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5599A" w14:textId="77777777" w:rsidR="00F55949" w:rsidRDefault="000B4F1C">
      <w:pPr>
        <w:pStyle w:val="Nadpis10"/>
        <w:keepNext/>
        <w:keepLines/>
        <w:spacing w:line="257" w:lineRule="auto"/>
      </w:pPr>
      <w:bookmarkStart w:id="0" w:name="bookmark0"/>
      <w:r>
        <w:rPr>
          <w:rStyle w:val="Nadpis1"/>
          <w:b/>
          <w:bCs/>
        </w:rPr>
        <w:t>Obecně závazná vyhláška</w:t>
      </w:r>
      <w:r>
        <w:rPr>
          <w:rStyle w:val="Nadpis1"/>
          <w:b/>
          <w:bCs/>
        </w:rPr>
        <w:br/>
        <w:t>o praporu města Kosmonosy a jeho užívání</w:t>
      </w:r>
      <w:bookmarkEnd w:id="0"/>
    </w:p>
    <w:p w14:paraId="5D2B36F2" w14:textId="77777777" w:rsidR="00F55949" w:rsidRDefault="000B4F1C">
      <w:pPr>
        <w:pStyle w:val="Zkladntext1"/>
        <w:spacing w:after="260"/>
      </w:pPr>
      <w:r>
        <w:rPr>
          <w:rStyle w:val="Zkladntext"/>
        </w:rPr>
        <w:t xml:space="preserve">Zastupitelstvo města Kosmonosy vydává dne 21.2. 2002 v souladu § 84, písmeno i) a podle § 5 </w:t>
      </w:r>
      <w:proofErr w:type="spellStart"/>
      <w:proofErr w:type="gramStart"/>
      <w:r>
        <w:rPr>
          <w:rStyle w:val="Zkladntext"/>
        </w:rPr>
        <w:t>odst.l</w:t>
      </w:r>
      <w:proofErr w:type="spellEnd"/>
      <w:proofErr w:type="gramEnd"/>
      <w:r>
        <w:rPr>
          <w:rStyle w:val="Zkladntext"/>
        </w:rPr>
        <w:t>) zákona č. 128/2000 Sb. a v souladu s rozhodnutím předsedy Poslanecké sněmovny Parlamentu ČR č. 84 ze dne 11. května 2001 tuto obecně závaznou vyhlášku.</w:t>
      </w:r>
    </w:p>
    <w:p w14:paraId="5DE7BF20" w14:textId="77777777" w:rsidR="00F55949" w:rsidRDefault="000B4F1C">
      <w:pPr>
        <w:pStyle w:val="Zkladntext1"/>
        <w:jc w:val="center"/>
      </w:pPr>
      <w:r>
        <w:rPr>
          <w:rStyle w:val="Zkladntext"/>
        </w:rPr>
        <w:t>Č1.1</w:t>
      </w:r>
    </w:p>
    <w:p w14:paraId="1E9C06F8" w14:textId="77777777" w:rsidR="00F55949" w:rsidRDefault="000B4F1C">
      <w:pPr>
        <w:pStyle w:val="Zkladntext1"/>
        <w:jc w:val="center"/>
      </w:pPr>
      <w:r>
        <w:rPr>
          <w:rStyle w:val="Zkladntext"/>
        </w:rPr>
        <w:t>Prapor města</w:t>
      </w:r>
    </w:p>
    <w:p w14:paraId="62C4117D" w14:textId="64473970" w:rsidR="00F55949" w:rsidRDefault="000B4F1C">
      <w:pPr>
        <w:pStyle w:val="Zkladntext1"/>
        <w:numPr>
          <w:ilvl w:val="0"/>
          <w:numId w:val="1"/>
        </w:numPr>
        <w:tabs>
          <w:tab w:val="left" w:pos="332"/>
        </w:tabs>
        <w:ind w:left="340" w:hanging="340"/>
        <w:jc w:val="both"/>
      </w:pPr>
      <w:proofErr w:type="gramStart"/>
      <w:r>
        <w:rPr>
          <w:rStyle w:val="Zkladntext"/>
        </w:rPr>
        <w:t>Popis :</w:t>
      </w:r>
      <w:proofErr w:type="gramEnd"/>
      <w:r>
        <w:rPr>
          <w:rStyle w:val="Zkladntext"/>
        </w:rPr>
        <w:t xml:space="preserve"> List tvoří červeno-bíle zubatě dělený </w:t>
      </w:r>
      <w:proofErr w:type="spellStart"/>
      <w:r w:rsidR="005034FE">
        <w:rPr>
          <w:rStyle w:val="Zkladntext"/>
        </w:rPr>
        <w:t>k</w:t>
      </w:r>
      <w:r>
        <w:rPr>
          <w:rStyle w:val="Zkladntext"/>
        </w:rPr>
        <w:t>osmý</w:t>
      </w:r>
      <w:proofErr w:type="spellEnd"/>
      <w:r w:rsidR="005034FE">
        <w:rPr>
          <w:rStyle w:val="Zkladntext"/>
        </w:rPr>
        <w:t xml:space="preserve"> </w:t>
      </w:r>
      <w:r>
        <w:rPr>
          <w:rStyle w:val="Zkladntext"/>
        </w:rPr>
        <w:t xml:space="preserve">pruh vycházející z první poloviny žerďového a horního okraje do druhé poloviny vlajícího a dolního okraje listu. Bílý pruh má čtyři čtvercové zuby a pět stejných mezer. Horní vlající poleje modré se žlutým lvem ve skoku s červenou zbrojí, dolní žerďové pole je zelené s bílým třešňovým květem. Poměr šířky k délce listuje </w:t>
      </w:r>
      <w:proofErr w:type="gramStart"/>
      <w:r>
        <w:rPr>
          <w:rStyle w:val="Zkladntext"/>
        </w:rPr>
        <w:t>2 :</w:t>
      </w:r>
      <w:proofErr w:type="gramEnd"/>
      <w:r>
        <w:rPr>
          <w:rStyle w:val="Zkladntext"/>
        </w:rPr>
        <w:t>3.</w:t>
      </w:r>
    </w:p>
    <w:p w14:paraId="16DFC77F" w14:textId="77777777" w:rsidR="00F55949" w:rsidRDefault="000B4F1C">
      <w:pPr>
        <w:pStyle w:val="Zkladntext1"/>
        <w:numPr>
          <w:ilvl w:val="0"/>
          <w:numId w:val="1"/>
        </w:numPr>
        <w:tabs>
          <w:tab w:val="left" w:pos="333"/>
        </w:tabs>
        <w:ind w:left="340" w:hanging="340"/>
        <w:jc w:val="both"/>
      </w:pPr>
      <w:r>
        <w:rPr>
          <w:rStyle w:val="Zkladntext"/>
        </w:rPr>
        <w:t>Výtvarné zobrazení praporu města Kosmonosy je v originále uchováno na městském úřadě Kosmonosy.</w:t>
      </w:r>
    </w:p>
    <w:p w14:paraId="21F519DF" w14:textId="77777777" w:rsidR="00F55949" w:rsidRDefault="000B4F1C">
      <w:pPr>
        <w:pStyle w:val="Zkladntext1"/>
        <w:jc w:val="center"/>
      </w:pPr>
      <w:r>
        <w:rPr>
          <w:rStyle w:val="Zkladntext"/>
        </w:rPr>
        <w:t>čl. 2</w:t>
      </w:r>
      <w:r>
        <w:rPr>
          <w:rStyle w:val="Zkladntext"/>
        </w:rPr>
        <w:br/>
        <w:t>Užívání praporu města</w:t>
      </w:r>
    </w:p>
    <w:p w14:paraId="52EE4578" w14:textId="77777777" w:rsidR="00F55949" w:rsidRDefault="000B4F1C">
      <w:pPr>
        <w:pStyle w:val="Zkladntext1"/>
        <w:numPr>
          <w:ilvl w:val="0"/>
          <w:numId w:val="2"/>
        </w:numPr>
        <w:tabs>
          <w:tab w:val="left" w:pos="332"/>
        </w:tabs>
        <w:ind w:left="340" w:hanging="340"/>
      </w:pPr>
      <w:r>
        <w:rPr>
          <w:rStyle w:val="Zkladntext"/>
        </w:rPr>
        <w:t>Praporu města lze užívat zejména při slavnostních příležitostech, významných jednáních, setkáních s mezinárodní účastí, významných událostech regionálního a městského charakteru.</w:t>
      </w:r>
    </w:p>
    <w:p w14:paraId="19EBF50C" w14:textId="77777777" w:rsidR="00F55949" w:rsidRDefault="000B4F1C">
      <w:pPr>
        <w:pStyle w:val="Zkladntext1"/>
        <w:numPr>
          <w:ilvl w:val="0"/>
          <w:numId w:val="2"/>
        </w:numPr>
        <w:tabs>
          <w:tab w:val="left" w:pos="333"/>
        </w:tabs>
        <w:ind w:left="340" w:hanging="340"/>
      </w:pPr>
      <w:r>
        <w:rPr>
          <w:rStyle w:val="Zkladntext"/>
        </w:rPr>
        <w:t>Pokud není předepsáno užívání státní vlajky, prapor města užívá město, jeho orgány a organizace.</w:t>
      </w:r>
    </w:p>
    <w:p w14:paraId="0C2488C8" w14:textId="77777777" w:rsidR="00F55949" w:rsidRDefault="000B4F1C">
      <w:pPr>
        <w:pStyle w:val="Zkladntext1"/>
        <w:numPr>
          <w:ilvl w:val="0"/>
          <w:numId w:val="2"/>
        </w:numPr>
        <w:tabs>
          <w:tab w:val="left" w:pos="333"/>
        </w:tabs>
        <w:ind w:left="340" w:hanging="340"/>
      </w:pPr>
      <w:r>
        <w:rPr>
          <w:rStyle w:val="Zkladntext"/>
        </w:rPr>
        <w:t>Pro užívání praporu města jinými právnickými a fyzickými osobami není nutný souhlas města.</w:t>
      </w:r>
    </w:p>
    <w:p w14:paraId="70A015B4" w14:textId="77777777" w:rsidR="00F55949" w:rsidRDefault="000B4F1C">
      <w:pPr>
        <w:pStyle w:val="Zkladntext1"/>
        <w:numPr>
          <w:ilvl w:val="0"/>
          <w:numId w:val="2"/>
        </w:numPr>
        <w:tabs>
          <w:tab w:val="left" w:pos="332"/>
        </w:tabs>
      </w:pPr>
      <w:r>
        <w:rPr>
          <w:rStyle w:val="Zkladntext"/>
        </w:rPr>
        <w:t>Uživatel je povinen zajistit, aby při užívání praporu nemohlo dojít k jeho znevážení.</w:t>
      </w:r>
    </w:p>
    <w:p w14:paraId="486D8B4F" w14:textId="77777777" w:rsidR="00F55949" w:rsidRDefault="000B4F1C">
      <w:pPr>
        <w:pStyle w:val="Zkladntext1"/>
        <w:numPr>
          <w:ilvl w:val="0"/>
          <w:numId w:val="2"/>
        </w:numPr>
        <w:tabs>
          <w:tab w:val="left" w:pos="333"/>
        </w:tabs>
        <w:ind w:left="340" w:hanging="340"/>
        <w:jc w:val="both"/>
      </w:pPr>
      <w:r>
        <w:rPr>
          <w:rStyle w:val="Zkladntext"/>
        </w:rPr>
        <w:t>Praporu lze užívat k označení budov, v nichž mají sídlo orgány města. Při vyvěšování více druhů vlajek se státní vlajka ČR umístí vždy na nejčestnějším místě. Nejčestnější místo je z čelného pohledu při vyvěšení dvou vlajek vlevo, při vyvěšení lichého počtu vlajek uprostřed a při vyvěšení sudého počtu vlajek v prostřední dvojici.</w:t>
      </w:r>
    </w:p>
    <w:p w14:paraId="2D862559" w14:textId="1B7377AD" w:rsidR="00F55949" w:rsidRDefault="000B4F1C">
      <w:pPr>
        <w:pStyle w:val="Zkladntext1"/>
        <w:numPr>
          <w:ilvl w:val="0"/>
          <w:numId w:val="2"/>
        </w:numPr>
        <w:tabs>
          <w:tab w:val="left" w:pos="332"/>
        </w:tabs>
        <w:ind w:left="340" w:hanging="340"/>
        <w:jc w:val="both"/>
      </w:pPr>
      <w:r>
        <w:rPr>
          <w:rStyle w:val="Zkladntext"/>
        </w:rPr>
        <w:t>Při svislém umístění praporu musí být horní část (modrý roh se lvem) vždy heraldicky vpravo, tj. vlevo z čelního pohledu.</w:t>
      </w:r>
    </w:p>
    <w:p w14:paraId="0E53A465" w14:textId="77777777" w:rsidR="00F55949" w:rsidRDefault="000B4F1C">
      <w:pPr>
        <w:pStyle w:val="Zkladntext1"/>
        <w:jc w:val="center"/>
      </w:pPr>
      <w:r>
        <w:rPr>
          <w:rStyle w:val="Zkladntext"/>
        </w:rPr>
        <w:t>Č1.3</w:t>
      </w:r>
    </w:p>
    <w:p w14:paraId="39D68119" w14:textId="77777777" w:rsidR="00F55949" w:rsidRDefault="000B4F1C">
      <w:pPr>
        <w:pStyle w:val="Zkladntext1"/>
        <w:spacing w:after="260" w:line="233" w:lineRule="auto"/>
        <w:jc w:val="center"/>
      </w:pPr>
      <w:r>
        <w:rPr>
          <w:rStyle w:val="Zkladntext"/>
        </w:rPr>
        <w:t>Závěrečná ustanovení</w:t>
      </w:r>
    </w:p>
    <w:p w14:paraId="75235DB7" w14:textId="0F11D207" w:rsidR="00F55949" w:rsidRDefault="000B4F1C">
      <w:pPr>
        <w:pStyle w:val="Zkladntext1"/>
        <w:spacing w:after="134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79FA204" wp14:editId="39B31CAD">
                <wp:simplePos x="0" y="0"/>
                <wp:positionH relativeFrom="page">
                  <wp:posOffset>922020</wp:posOffset>
                </wp:positionH>
                <wp:positionV relativeFrom="paragraph">
                  <wp:posOffset>1053465</wp:posOffset>
                </wp:positionV>
                <wp:extent cx="1667510" cy="36258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059D6" w14:textId="42187C2B" w:rsidR="00FD6534" w:rsidRDefault="000B4F1C">
                            <w:pPr>
                              <w:pStyle w:val="Titulekobrzku0"/>
                              <w:ind w:right="0"/>
                              <w:rPr>
                                <w:rStyle w:val="Titulekobrzku"/>
                              </w:rPr>
                            </w:pPr>
                            <w:r>
                              <w:rPr>
                                <w:rStyle w:val="Titulekobrzku"/>
                              </w:rPr>
                              <w:t xml:space="preserve">Miroslav Štěpánek </w:t>
                            </w:r>
                            <w:r w:rsidR="00FD6534">
                              <w:rPr>
                                <w:rStyle w:val="Titulekobrzku"/>
                              </w:rPr>
                              <w:t xml:space="preserve">v. r. </w:t>
                            </w:r>
                          </w:p>
                          <w:p w14:paraId="4F30C568" w14:textId="4CF46415" w:rsidR="00F55949" w:rsidRDefault="000B4F1C">
                            <w:pPr>
                              <w:pStyle w:val="Titulekobrzku0"/>
                              <w:ind w:right="0"/>
                            </w:pPr>
                            <w:r>
                              <w:rPr>
                                <w:rStyle w:val="Titulekobrzku"/>
                              </w:rPr>
                              <w:t>starosta města Kosmonosy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79FA20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2.6pt;margin-top:82.95pt;width:131.3pt;height:28.5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" filled="f" stroked="f">
                <v:textbox inset="0,0,0,0">
                  <w:txbxContent>
                    <w:p w14:paraId="56B059D6" w14:textId="42187C2B" w:rsidR="00FD6534" w:rsidRDefault="000B4F1C">
                      <w:pPr>
                        <w:pStyle w:val="Titulekobrzku0"/>
                        <w:ind w:right="0"/>
                        <w:rPr>
                          <w:rStyle w:val="Titulekobrzku"/>
                        </w:rPr>
                      </w:pPr>
                      <w:r>
                        <w:rPr>
                          <w:rStyle w:val="Titulekobrzku"/>
                        </w:rPr>
                        <w:t xml:space="preserve">Miroslav Štěpánek </w:t>
                      </w:r>
                      <w:r w:rsidR="00FD6534">
                        <w:rPr>
                          <w:rStyle w:val="Titulekobrzku"/>
                        </w:rPr>
                        <w:t xml:space="preserve">v. r. </w:t>
                      </w:r>
                    </w:p>
                    <w:p w14:paraId="4F30C568" w14:textId="4CF46415" w:rsidR="00F55949" w:rsidRDefault="000B4F1C">
                      <w:pPr>
                        <w:pStyle w:val="Titulekobrzku0"/>
                        <w:ind w:right="0"/>
                      </w:pPr>
                      <w:r>
                        <w:rPr>
                          <w:rStyle w:val="Titulekobrzku"/>
                        </w:rPr>
                        <w:t>starosta města Kosmonosy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"/>
        </w:rPr>
        <w:t>Tato obecně závazná vyhláška nabývá účinnosti dne 11.3. 2002</w:t>
      </w:r>
    </w:p>
    <w:p w14:paraId="7218FAA8" w14:textId="743F6BF2" w:rsidR="003F003F" w:rsidRDefault="00460FBD" w:rsidP="00460FBD">
      <w:pPr>
        <w:pStyle w:val="Zkladntext1"/>
        <w:ind w:left="4956" w:right="1060"/>
        <w:rPr>
          <w:rStyle w:val="Zkladntext"/>
        </w:rPr>
      </w:pPr>
      <w:r>
        <w:rPr>
          <w:rStyle w:val="Zkladntext"/>
        </w:rPr>
        <w:t xml:space="preserve">      </w:t>
      </w:r>
      <w:r w:rsidR="000B4F1C">
        <w:rPr>
          <w:rStyle w:val="Zkladntext"/>
        </w:rPr>
        <w:t xml:space="preserve">Blanka </w:t>
      </w:r>
      <w:proofErr w:type="spellStart"/>
      <w:r w:rsidR="000B4F1C">
        <w:rPr>
          <w:rStyle w:val="Zkladntext"/>
        </w:rPr>
        <w:t>Nazarová</w:t>
      </w:r>
      <w:proofErr w:type="spellEnd"/>
      <w:r w:rsidR="000B4F1C">
        <w:rPr>
          <w:rStyle w:val="Zkladntext"/>
        </w:rPr>
        <w:t xml:space="preserve"> </w:t>
      </w:r>
      <w:r w:rsidR="00FD6534">
        <w:rPr>
          <w:rStyle w:val="Zkladntext"/>
        </w:rPr>
        <w:t xml:space="preserve">v. r. </w:t>
      </w:r>
    </w:p>
    <w:p w14:paraId="68CF3A2D" w14:textId="09D95831" w:rsidR="00F55949" w:rsidRDefault="000B4F1C" w:rsidP="003F003F">
      <w:pPr>
        <w:pStyle w:val="Zkladntext1"/>
        <w:ind w:left="3540" w:right="1060" w:firstLine="708"/>
        <w:jc w:val="right"/>
        <w:sectPr w:rsidR="00F559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10" w:right="1280" w:bottom="1660" w:left="1443" w:header="982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zástupce starosty města Kosmonosy</w:t>
      </w:r>
    </w:p>
    <w:p w14:paraId="3AC9BB89" w14:textId="77777777" w:rsidR="00F55949" w:rsidRDefault="00F55949">
      <w:pPr>
        <w:spacing w:line="1" w:lineRule="exact"/>
        <w:sectPr w:rsidR="00F55949">
          <w:type w:val="continuous"/>
          <w:pgSz w:w="11900" w:h="16840"/>
          <w:pgMar w:top="1255" w:right="0" w:bottom="1709" w:left="0" w:header="0" w:footer="3" w:gutter="0"/>
          <w:cols w:space="720"/>
          <w:noEndnote/>
          <w:docGrid w:linePitch="360"/>
        </w:sectPr>
      </w:pPr>
    </w:p>
    <w:p w14:paraId="5D06C047" w14:textId="77777777" w:rsidR="00F55949" w:rsidRDefault="00F55949">
      <w:pPr>
        <w:spacing w:line="360" w:lineRule="exact"/>
      </w:pPr>
    </w:p>
    <w:p w14:paraId="670B3E74" w14:textId="77777777" w:rsidR="00F55949" w:rsidRDefault="00F55949">
      <w:pPr>
        <w:spacing w:after="489" w:line="1" w:lineRule="exact"/>
      </w:pPr>
    </w:p>
    <w:p w14:paraId="6D0D17DD" w14:textId="77777777" w:rsidR="00F55949" w:rsidRDefault="000B4F1C" w:rsidP="005034FE">
      <w:pPr>
        <w:pStyle w:val="Nadpis10"/>
        <w:keepNext/>
        <w:keepLines/>
        <w:spacing w:after="40" w:line="240" w:lineRule="auto"/>
        <w:ind w:left="2832" w:firstLine="708"/>
        <w:jc w:val="left"/>
      </w:pPr>
      <w:bookmarkStart w:id="1" w:name="bookmark4"/>
      <w:r>
        <w:rPr>
          <w:rStyle w:val="Nadpis1"/>
          <w:b/>
          <w:bCs/>
        </w:rPr>
        <w:t>Stanovisko</w:t>
      </w:r>
      <w:bookmarkEnd w:id="1"/>
    </w:p>
    <w:p w14:paraId="2A5971FF" w14:textId="77777777" w:rsidR="00F55949" w:rsidRDefault="000B4F1C">
      <w:pPr>
        <w:pStyle w:val="Zkladntext20"/>
        <w:spacing w:after="820" w:line="240" w:lineRule="auto"/>
        <w:ind w:left="0" w:firstLine="0"/>
        <w:jc w:val="center"/>
        <w:rPr>
          <w:sz w:val="28"/>
          <w:szCs w:val="28"/>
        </w:rPr>
      </w:pPr>
      <w:r>
        <w:rPr>
          <w:rStyle w:val="Zkladntext2"/>
          <w:b/>
          <w:bCs/>
          <w:sz w:val="28"/>
          <w:szCs w:val="28"/>
        </w:rPr>
        <w:t>odboru pro místní správu Ministerstva vnitra č. 59/2004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7296"/>
      </w:tblGrid>
      <w:tr w:rsidR="00F55949" w14:paraId="335458A8" w14:textId="77777777">
        <w:trPr>
          <w:trHeight w:hRule="exact" w:val="773"/>
          <w:jc w:val="center"/>
        </w:trPr>
        <w:tc>
          <w:tcPr>
            <w:tcW w:w="2510" w:type="dxa"/>
            <w:shd w:val="clear" w:color="auto" w:fill="auto"/>
          </w:tcPr>
          <w:p w14:paraId="44770F17" w14:textId="77777777" w:rsidR="00F55949" w:rsidRDefault="000B4F1C">
            <w:pPr>
              <w:pStyle w:val="Jin0"/>
            </w:pPr>
            <w:r>
              <w:rPr>
                <w:rStyle w:val="Jin"/>
                <w:b/>
                <w:bCs/>
              </w:rPr>
              <w:t>Označení stanoviska:</w:t>
            </w:r>
          </w:p>
        </w:tc>
        <w:tc>
          <w:tcPr>
            <w:tcW w:w="7296" w:type="dxa"/>
            <w:shd w:val="clear" w:color="auto" w:fill="auto"/>
          </w:tcPr>
          <w:p w14:paraId="268ABBD3" w14:textId="77777777" w:rsidR="00F55949" w:rsidRDefault="000B4F1C">
            <w:pPr>
              <w:pStyle w:val="Jin0"/>
              <w:ind w:left="340" w:firstLine="40"/>
            </w:pPr>
            <w:r>
              <w:rPr>
                <w:rStyle w:val="Jin"/>
              </w:rPr>
              <w:t>Stanovení povinnosti v obecně závazné vyhlášce o znaku a vlajce obce, kraje</w:t>
            </w:r>
          </w:p>
        </w:tc>
      </w:tr>
      <w:tr w:rsidR="00F55949" w14:paraId="5C39EB81" w14:textId="77777777">
        <w:trPr>
          <w:trHeight w:hRule="exact" w:val="1440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45D9F80D" w14:textId="77777777" w:rsidR="00F55949" w:rsidRDefault="000B4F1C">
            <w:pPr>
              <w:pStyle w:val="Jin0"/>
              <w:spacing w:before="240"/>
            </w:pPr>
            <w:r>
              <w:rPr>
                <w:rStyle w:val="Jin"/>
                <w:b/>
                <w:bCs/>
              </w:rPr>
              <w:t>Právní předpis:</w:t>
            </w:r>
          </w:p>
        </w:tc>
        <w:tc>
          <w:tcPr>
            <w:tcW w:w="7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0DEE74" w14:textId="77777777" w:rsidR="00F55949" w:rsidRDefault="000B4F1C">
            <w:pPr>
              <w:pStyle w:val="Jin0"/>
              <w:ind w:left="340" w:firstLine="40"/>
            </w:pPr>
            <w:r>
              <w:rPr>
                <w:rStyle w:val="Jin"/>
              </w:rPr>
              <w:t>zákon č. 128/2000 Sb., o obcích (obecní zřízení), ve znění pozdějších předpisů</w:t>
            </w:r>
          </w:p>
          <w:p w14:paraId="6F81A8E9" w14:textId="77777777" w:rsidR="00F55949" w:rsidRDefault="000B4F1C">
            <w:pPr>
              <w:pStyle w:val="Jin0"/>
              <w:ind w:left="340" w:firstLine="40"/>
            </w:pPr>
            <w:r>
              <w:rPr>
                <w:rStyle w:val="Jin"/>
              </w:rPr>
              <w:t>zákon č. 129/2000 Sb., o krajích (krajské zřízení), ve znění pozdějších předpisů</w:t>
            </w:r>
          </w:p>
        </w:tc>
      </w:tr>
      <w:tr w:rsidR="00F55949" w14:paraId="55B2BEE6" w14:textId="77777777">
        <w:trPr>
          <w:trHeight w:hRule="exact" w:val="653"/>
          <w:jc w:val="center"/>
        </w:trPr>
        <w:tc>
          <w:tcPr>
            <w:tcW w:w="2510" w:type="dxa"/>
            <w:shd w:val="clear" w:color="auto" w:fill="auto"/>
          </w:tcPr>
          <w:p w14:paraId="350C8D41" w14:textId="77777777" w:rsidR="00F55949" w:rsidRDefault="000B4F1C">
            <w:pPr>
              <w:pStyle w:val="Jin0"/>
            </w:pPr>
            <w:r>
              <w:rPr>
                <w:rStyle w:val="Jin"/>
                <w:b/>
                <w:bCs/>
              </w:rPr>
              <w:t>Ustanovení:</w:t>
            </w:r>
          </w:p>
        </w:tc>
        <w:tc>
          <w:tcPr>
            <w:tcW w:w="7296" w:type="dxa"/>
            <w:shd w:val="clear" w:color="auto" w:fill="auto"/>
            <w:vAlign w:val="bottom"/>
          </w:tcPr>
          <w:p w14:paraId="3D93C4D7" w14:textId="77777777" w:rsidR="00F55949" w:rsidRDefault="000B4F1C">
            <w:pPr>
              <w:pStyle w:val="Jin0"/>
              <w:spacing w:after="40"/>
              <w:ind w:firstLine="340"/>
            </w:pPr>
            <w:r>
              <w:rPr>
                <w:rStyle w:val="Jin"/>
              </w:rPr>
              <w:t>§ 34a zákona o obcích</w:t>
            </w:r>
          </w:p>
          <w:p w14:paraId="68F337DB" w14:textId="77777777" w:rsidR="00F55949" w:rsidRDefault="000B4F1C">
            <w:pPr>
              <w:pStyle w:val="Jin0"/>
              <w:ind w:firstLine="340"/>
            </w:pPr>
            <w:r>
              <w:rPr>
                <w:rStyle w:val="Jin"/>
              </w:rPr>
              <w:t>§ 5 zákona o krajích</w:t>
            </w:r>
          </w:p>
        </w:tc>
      </w:tr>
    </w:tbl>
    <w:p w14:paraId="45525E70" w14:textId="77777777" w:rsidR="00F55949" w:rsidRDefault="000B4F1C">
      <w:pPr>
        <w:pStyle w:val="Titulektabulky0"/>
        <w:ind w:left="43"/>
      </w:pPr>
      <w:r>
        <w:rPr>
          <w:rStyle w:val="Titulektabulky"/>
          <w:b/>
          <w:bCs/>
        </w:rPr>
        <w:t xml:space="preserve">Související práv, předpisy: </w:t>
      </w:r>
      <w:r>
        <w:rPr>
          <w:rStyle w:val="Titulektabulky"/>
        </w:rPr>
        <w:t>zákon č. 200/1990 Sb., o přestupcích, ve znění pozdějších předpisů</w:t>
      </w:r>
    </w:p>
    <w:p w14:paraId="03FDC336" w14:textId="77777777" w:rsidR="00F55949" w:rsidRDefault="00F55949">
      <w:pPr>
        <w:spacing w:after="119" w:line="1" w:lineRule="exact"/>
      </w:pPr>
    </w:p>
    <w:p w14:paraId="39369DE6" w14:textId="77777777" w:rsidR="00F55949" w:rsidRDefault="00F5594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7296"/>
      </w:tblGrid>
      <w:tr w:rsidR="00F55949" w14:paraId="23F79ACA" w14:textId="77777777">
        <w:trPr>
          <w:trHeight w:hRule="exact" w:val="341"/>
          <w:jc w:val="center"/>
        </w:trPr>
        <w:tc>
          <w:tcPr>
            <w:tcW w:w="2510" w:type="dxa"/>
            <w:shd w:val="clear" w:color="auto" w:fill="auto"/>
          </w:tcPr>
          <w:p w14:paraId="7F544BA1" w14:textId="77777777" w:rsidR="00F55949" w:rsidRDefault="000B4F1C">
            <w:pPr>
              <w:pStyle w:val="Jin0"/>
            </w:pPr>
            <w:r>
              <w:rPr>
                <w:rStyle w:val="Jin"/>
                <w:b/>
                <w:bCs/>
              </w:rPr>
              <w:t>Klíčová slova:</w:t>
            </w:r>
          </w:p>
        </w:tc>
        <w:tc>
          <w:tcPr>
            <w:tcW w:w="7296" w:type="dxa"/>
            <w:shd w:val="clear" w:color="auto" w:fill="auto"/>
          </w:tcPr>
          <w:p w14:paraId="5FE65FD7" w14:textId="77777777" w:rsidR="00F55949" w:rsidRDefault="000B4F1C">
            <w:pPr>
              <w:pStyle w:val="Jin0"/>
              <w:ind w:firstLine="340"/>
            </w:pPr>
            <w:r>
              <w:rPr>
                <w:rStyle w:val="Jin"/>
              </w:rPr>
              <w:t>znak, vlajka, ukládání povinnosti, přestupek</w:t>
            </w:r>
          </w:p>
        </w:tc>
      </w:tr>
      <w:tr w:rsidR="00F55949" w14:paraId="1316A438" w14:textId="77777777">
        <w:trPr>
          <w:trHeight w:hRule="exact" w:val="389"/>
          <w:jc w:val="center"/>
        </w:trPr>
        <w:tc>
          <w:tcPr>
            <w:tcW w:w="2510" w:type="dxa"/>
            <w:shd w:val="clear" w:color="auto" w:fill="auto"/>
            <w:vAlign w:val="bottom"/>
          </w:tcPr>
          <w:p w14:paraId="6CFA0F7F" w14:textId="77777777" w:rsidR="00F55949" w:rsidRDefault="000B4F1C">
            <w:pPr>
              <w:pStyle w:val="Jin0"/>
            </w:pPr>
            <w:r>
              <w:rPr>
                <w:rStyle w:val="Jin"/>
                <w:b/>
                <w:bCs/>
              </w:rPr>
              <w:t>Datum zpracování:</w:t>
            </w:r>
          </w:p>
        </w:tc>
        <w:tc>
          <w:tcPr>
            <w:tcW w:w="7296" w:type="dxa"/>
            <w:shd w:val="clear" w:color="auto" w:fill="auto"/>
            <w:vAlign w:val="bottom"/>
          </w:tcPr>
          <w:p w14:paraId="50316C5A" w14:textId="77777777" w:rsidR="00F55949" w:rsidRDefault="000B4F1C">
            <w:pPr>
              <w:pStyle w:val="Jin0"/>
              <w:ind w:firstLine="340"/>
            </w:pPr>
            <w:r>
              <w:rPr>
                <w:rStyle w:val="Jin"/>
              </w:rPr>
              <w:t>20. října 2004</w:t>
            </w:r>
          </w:p>
        </w:tc>
      </w:tr>
      <w:tr w:rsidR="00F55949" w14:paraId="155E1022" w14:textId="77777777">
        <w:trPr>
          <w:trHeight w:hRule="exact" w:val="389"/>
          <w:jc w:val="center"/>
        </w:trPr>
        <w:tc>
          <w:tcPr>
            <w:tcW w:w="2510" w:type="dxa"/>
            <w:shd w:val="clear" w:color="auto" w:fill="auto"/>
          </w:tcPr>
          <w:p w14:paraId="66A6C4EB" w14:textId="77777777" w:rsidR="00F55949" w:rsidRDefault="000B4F1C">
            <w:pPr>
              <w:pStyle w:val="Jin0"/>
            </w:pPr>
            <w:r>
              <w:rPr>
                <w:rStyle w:val="Jin"/>
                <w:b/>
                <w:bCs/>
              </w:rPr>
              <w:t>Zpracoval:</w:t>
            </w:r>
          </w:p>
        </w:tc>
        <w:tc>
          <w:tcPr>
            <w:tcW w:w="7296" w:type="dxa"/>
            <w:shd w:val="clear" w:color="auto" w:fill="auto"/>
          </w:tcPr>
          <w:p w14:paraId="26DD5DA3" w14:textId="77777777" w:rsidR="00F55949" w:rsidRDefault="000B4F1C">
            <w:pPr>
              <w:pStyle w:val="Jin0"/>
              <w:ind w:firstLine="340"/>
            </w:pPr>
            <w:r>
              <w:rPr>
                <w:rStyle w:val="Jin"/>
              </w:rPr>
              <w:t>PhDr. Dana Janečková, v. r., JUDr. Eva Šromová, v. r.</w:t>
            </w:r>
          </w:p>
        </w:tc>
      </w:tr>
      <w:tr w:rsidR="00F55949" w14:paraId="49F5E37F" w14:textId="77777777">
        <w:trPr>
          <w:trHeight w:hRule="exact" w:val="1008"/>
          <w:jc w:val="center"/>
        </w:trPr>
        <w:tc>
          <w:tcPr>
            <w:tcW w:w="2510" w:type="dxa"/>
            <w:shd w:val="clear" w:color="auto" w:fill="auto"/>
          </w:tcPr>
          <w:p w14:paraId="549D9AA1" w14:textId="77777777" w:rsidR="00F55949" w:rsidRDefault="000B4F1C">
            <w:pPr>
              <w:pStyle w:val="Jin0"/>
            </w:pPr>
            <w:r>
              <w:rPr>
                <w:rStyle w:val="Jin"/>
                <w:b/>
                <w:bCs/>
              </w:rPr>
              <w:t>Schválil:</w:t>
            </w:r>
          </w:p>
        </w:tc>
        <w:tc>
          <w:tcPr>
            <w:tcW w:w="7296" w:type="dxa"/>
            <w:shd w:val="clear" w:color="auto" w:fill="auto"/>
          </w:tcPr>
          <w:p w14:paraId="3D41E7C2" w14:textId="77777777" w:rsidR="00F55949" w:rsidRDefault="000B4F1C">
            <w:pPr>
              <w:pStyle w:val="Jin0"/>
              <w:spacing w:after="100"/>
              <w:ind w:firstLine="340"/>
            </w:pPr>
            <w:r>
              <w:rPr>
                <w:rStyle w:val="Jin"/>
              </w:rPr>
              <w:t xml:space="preserve">JUDr. Lubomír Šimek, v. r., vedoucí </w:t>
            </w:r>
            <w:proofErr w:type="spellStart"/>
            <w:r>
              <w:rPr>
                <w:rStyle w:val="Jin"/>
              </w:rPr>
              <w:t>oddělem</w:t>
            </w:r>
            <w:proofErr w:type="spellEnd"/>
            <w:r>
              <w:rPr>
                <w:rStyle w:val="Jin"/>
              </w:rPr>
              <w:t xml:space="preserve"> legislativně-právního</w:t>
            </w:r>
          </w:p>
          <w:p w14:paraId="2464CC14" w14:textId="77777777" w:rsidR="00F55949" w:rsidRDefault="000B4F1C">
            <w:pPr>
              <w:pStyle w:val="Jin0"/>
              <w:ind w:firstLine="340"/>
              <w:jc w:val="both"/>
            </w:pPr>
            <w:r>
              <w:rPr>
                <w:rStyle w:val="Jin"/>
              </w:rPr>
              <w:t xml:space="preserve">Ing. Marie </w:t>
            </w:r>
            <w:proofErr w:type="spellStart"/>
            <w:r>
              <w:rPr>
                <w:rStyle w:val="Jin"/>
              </w:rPr>
              <w:t>Kostruhová</w:t>
            </w:r>
            <w:proofErr w:type="spellEnd"/>
            <w:r>
              <w:rPr>
                <w:rStyle w:val="Jin"/>
              </w:rPr>
              <w:t>, v. r., ředitelka odboru</w:t>
            </w:r>
          </w:p>
        </w:tc>
      </w:tr>
      <w:tr w:rsidR="00F55949" w14:paraId="31AB7DA1" w14:textId="77777777">
        <w:trPr>
          <w:trHeight w:hRule="exact" w:val="2376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79255CDE" w14:textId="77777777" w:rsidR="00F55949" w:rsidRDefault="000B4F1C">
            <w:pPr>
              <w:pStyle w:val="Jin0"/>
              <w:spacing w:before="320"/>
            </w:pPr>
            <w:r>
              <w:rPr>
                <w:rStyle w:val="Jin"/>
                <w:b/>
                <w:bCs/>
              </w:rPr>
              <w:t>Dotaz:</w:t>
            </w:r>
          </w:p>
        </w:tc>
        <w:tc>
          <w:tcPr>
            <w:tcW w:w="7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68B9C5" w14:textId="77777777" w:rsidR="00F55949" w:rsidRDefault="000B4F1C">
            <w:pPr>
              <w:pStyle w:val="Jin0"/>
              <w:spacing w:line="264" w:lineRule="auto"/>
              <w:ind w:left="340" w:firstLine="40"/>
              <w:jc w:val="both"/>
            </w:pPr>
            <w:r>
              <w:rPr>
                <w:rStyle w:val="Jin"/>
                <w:i/>
                <w:iCs/>
              </w:rPr>
              <w:t>Obec nebo kraj uloží</w:t>
            </w:r>
            <w:r>
              <w:rPr>
                <w:rStyle w:val="Jin"/>
              </w:rPr>
              <w:t xml:space="preserve"> v </w:t>
            </w:r>
            <w:r>
              <w:rPr>
                <w:rStyle w:val="Jin"/>
                <w:i/>
                <w:iCs/>
              </w:rPr>
              <w:t xml:space="preserve">obecné závazné vyhlášce o znaku a vlajce následující povinnost: </w:t>
            </w:r>
            <w:proofErr w:type="gramStart"/>
            <w:r>
              <w:rPr>
                <w:rStyle w:val="Jin"/>
                <w:i/>
                <w:iCs/>
              </w:rPr>
              <w:t>„ Všichni</w:t>
            </w:r>
            <w:proofErr w:type="gramEnd"/>
            <w:r>
              <w:rPr>
                <w:rStyle w:val="Jin"/>
                <w:i/>
                <w:iCs/>
              </w:rPr>
              <w:t xml:space="preserve"> uživatelé znaku a vlajky jsou povinni dbát o to, aby znak a vlajka kraje byly užívány správné a důstojným způsobem. Porušení této obecně závazné vyhlášky bude postihováno podle obecně závazných předpisů. “ Je uložení takové povinnosti a sankce v souladu se zákonem?</w:t>
            </w:r>
          </w:p>
        </w:tc>
      </w:tr>
    </w:tbl>
    <w:p w14:paraId="1AFF52C5" w14:textId="77777777" w:rsidR="00F55949" w:rsidRDefault="00F55949">
      <w:pPr>
        <w:spacing w:after="179" w:line="1" w:lineRule="exact"/>
      </w:pPr>
    </w:p>
    <w:p w14:paraId="50171BC5" w14:textId="77777777" w:rsidR="00F55949" w:rsidRDefault="000B4F1C">
      <w:pPr>
        <w:pStyle w:val="Zkladntext1"/>
        <w:spacing w:after="120" w:line="336" w:lineRule="auto"/>
      </w:pPr>
      <w:r>
        <w:rPr>
          <w:rStyle w:val="Zkladntext"/>
          <w:b/>
          <w:bCs/>
        </w:rPr>
        <w:t>Stanovisko:</w:t>
      </w:r>
    </w:p>
    <w:p w14:paraId="219123FE" w14:textId="77777777" w:rsidR="00F55949" w:rsidRDefault="000B4F1C">
      <w:pPr>
        <w:pStyle w:val="Zkladntext1"/>
        <w:spacing w:after="180" w:line="336" w:lineRule="auto"/>
        <w:ind w:firstLine="740"/>
        <w:jc w:val="both"/>
      </w:pPr>
      <w:r>
        <w:rPr>
          <w:rStyle w:val="Zkladntext"/>
        </w:rPr>
        <w:t>Obce nebo kraje mohou ukládat povinnosti obecně závaznou vyhláškou pouze na základě zákona a v jeho mezích. Ustanovení § 34a zákona č. 128/2000 Sb., o obcích (obecní zřízení), ve znění pozdějších předpisů, a § 5 zákona č. 129/2000 Sb., o krajích (krajské zřízení), ve znění pozdějších předpisů, nezmocňují k uložení povinností k užívám znaku nebo vlajky formou obecně závazné vyhlášky. Obecně závazná vyhláška o znaku a vlajce proto nemůže ukládat žádné povinnosti. Skutečnost, že jiné subjekty než obec a jimi zřízené nebo založené organizační složky a právnické osoby mohou používat znak obce jen s jejím souhlasem, vyplývá přímo z § 34a odst. 3 zákona o obcích a § 5 odst. 4 zákona o krajích.</w:t>
      </w:r>
    </w:p>
    <w:p w14:paraId="581E8F6E" w14:textId="77777777" w:rsidR="00F55949" w:rsidRDefault="000B4F1C">
      <w:pPr>
        <w:pStyle w:val="Zkladntext1"/>
        <w:spacing w:after="140" w:line="338" w:lineRule="auto"/>
        <w:ind w:firstLine="740"/>
        <w:jc w:val="both"/>
        <w:sectPr w:rsidR="00F55949">
          <w:footerReference w:type="default" r:id="rId13"/>
          <w:pgSz w:w="11900" w:h="16840"/>
          <w:pgMar w:top="945" w:right="1049" w:bottom="945" w:left="1044" w:header="517" w:footer="517" w:gutter="0"/>
          <w:pgNumType w:start="5"/>
          <w:cols w:space="720"/>
          <w:noEndnote/>
          <w:docGrid w:linePitch="360"/>
        </w:sectPr>
      </w:pPr>
      <w:r>
        <w:rPr>
          <w:rStyle w:val="Zkladntext"/>
        </w:rPr>
        <w:t>Podle § 42 odst. 1 písm. a) zákona č. 200/1990 Sb., o přestupcích, ve znění pozdějších předpisů, se přestupku dopustí ten, kdo úmyslně poškodí, zneužije nebo hrubě zneváží státní</w:t>
      </w:r>
    </w:p>
    <w:p w14:paraId="277145BB" w14:textId="77777777" w:rsidR="00F55949" w:rsidRDefault="000B4F1C">
      <w:pPr>
        <w:pStyle w:val="Zkladntext1"/>
        <w:spacing w:after="160"/>
        <w:jc w:val="center"/>
      </w:pPr>
      <w:r>
        <w:rPr>
          <w:rStyle w:val="Zkladntext"/>
          <w:color w:val="212121"/>
        </w:rPr>
        <w:lastRenderedPageBreak/>
        <w:t>-2-</w:t>
      </w:r>
    </w:p>
    <w:p w14:paraId="3F8CD772" w14:textId="77777777" w:rsidR="00F55949" w:rsidRDefault="000B4F1C">
      <w:pPr>
        <w:pStyle w:val="Zkladntext1"/>
        <w:spacing w:after="160" w:line="343" w:lineRule="auto"/>
        <w:jc w:val="both"/>
      </w:pPr>
      <w:r>
        <w:rPr>
          <w:rStyle w:val="Zkladntext"/>
          <w:color w:val="212121"/>
        </w:rPr>
        <w:t>symbol České republiky nebo jiný symbol chráněný zvláštním právním předpisem. Obec ani kraj nemohou skutkovou podstatu přestupku nijak rozšiřovat ani měnit.</w:t>
      </w:r>
    </w:p>
    <w:p w14:paraId="19321951" w14:textId="77777777" w:rsidR="00F55949" w:rsidRDefault="000B4F1C">
      <w:pPr>
        <w:pStyle w:val="Zkladntext1"/>
        <w:spacing w:after="780" w:line="338" w:lineRule="auto"/>
        <w:ind w:firstLine="720"/>
        <w:jc w:val="both"/>
      </w:pPr>
      <w:r>
        <w:rPr>
          <w:rStyle w:val="Zkladntext"/>
          <w:color w:val="212121"/>
        </w:rPr>
        <w:t>Uložením výše uvedené povinnosti v obecně závazné vyhlášce se tato povinnost dostává do rozporu s čl.104 odst. 3 Ústavy ČR, podle kterého mohou zastupitelstva územních samosprávných celků vydávat obecně závazné vyhlášky jen v mezích své působnosti, s čl. 79 odst. 3 Ústavy ČR, podle kterého orgány územní samosprávy mohou na základě a v mezích zákona vydávat právní předpisy, jsou-li k tomu zmocněny, s čl. 4 odst. 1 Listiny základních práv a svobod, podle kterého mohou být povinnosti ukládány toliko na základě zákona a v jeho mezích, neboť nerespektuje obsah i meze samostatné působnosti obce či kraje tím, že ukládá povinnosti bez zákonného zmocnění.</w:t>
      </w:r>
    </w:p>
    <w:p w14:paraId="3201F74B" w14:textId="77777777" w:rsidR="00F55949" w:rsidRDefault="000B4F1C">
      <w:pPr>
        <w:pStyle w:val="Zkladntext1"/>
        <w:numPr>
          <w:ilvl w:val="0"/>
          <w:numId w:val="5"/>
        </w:numPr>
        <w:tabs>
          <w:tab w:val="left" w:pos="1807"/>
        </w:tabs>
        <w:spacing w:line="288" w:lineRule="auto"/>
        <w:ind w:left="16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01128E1" wp14:editId="4D5A057F">
                <wp:simplePos x="0" y="0"/>
                <wp:positionH relativeFrom="page">
                  <wp:posOffset>690880</wp:posOffset>
                </wp:positionH>
                <wp:positionV relativeFrom="paragraph">
                  <wp:posOffset>12700</wp:posOffset>
                </wp:positionV>
                <wp:extent cx="762000" cy="19494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2CF43B" w14:textId="77777777" w:rsidR="00F55949" w:rsidRDefault="000B4F1C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color w:val="212121"/>
                              </w:rPr>
                              <w:t>Poznámky: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1128E1" id="Shape 11" o:spid="_x0000_s1027" type="#_x0000_t202" style="position:absolute;left:0;text-align:left;margin-left:54.4pt;margin-top:1pt;width:60pt;height:15.3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" filled="f" stroked="f">
                <v:textbox inset="0,0,0,0">
                  <w:txbxContent>
                    <w:p w14:paraId="582CF43B" w14:textId="77777777" w:rsidR="00F55949" w:rsidRDefault="000B4F1C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  <w:color w:val="212121"/>
                        </w:rPr>
                        <w:t>Poznámky: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  <w:color w:val="212121"/>
        </w:rPr>
        <w:t>stanovisko popisuje právní stav ke dni zpracování</w:t>
      </w:r>
    </w:p>
    <w:p w14:paraId="1078BAEF" w14:textId="77777777" w:rsidR="00F55949" w:rsidRDefault="000B4F1C">
      <w:pPr>
        <w:pStyle w:val="Zkladntext1"/>
        <w:numPr>
          <w:ilvl w:val="0"/>
          <w:numId w:val="5"/>
        </w:numPr>
        <w:tabs>
          <w:tab w:val="left" w:pos="3207"/>
        </w:tabs>
        <w:spacing w:after="460" w:line="288" w:lineRule="auto"/>
        <w:ind w:left="3140" w:hanging="140"/>
        <w:jc w:val="both"/>
        <w:sectPr w:rsidR="00F55949">
          <w:pgSz w:w="11900" w:h="16840"/>
          <w:pgMar w:top="694" w:right="1078" w:bottom="694" w:left="1078" w:header="266" w:footer="266" w:gutter="0"/>
          <w:cols w:space="720"/>
          <w:noEndnote/>
          <w:docGrid w:linePitch="360"/>
        </w:sectPr>
      </w:pPr>
      <w:r>
        <w:rPr>
          <w:rStyle w:val="Zkladntext"/>
          <w:color w:val="212121"/>
        </w:rPr>
        <w:t>stanovisko není právně závazné, neboť k závazným výkladům je oprávněn pouze příslušný soud</w:t>
      </w:r>
    </w:p>
    <w:p w14:paraId="02A82FA1" w14:textId="77777777" w:rsidR="00F55949" w:rsidRDefault="000B4F1C">
      <w:pPr>
        <w:pStyle w:val="Zkladntext20"/>
        <w:spacing w:after="280" w:line="240" w:lineRule="auto"/>
        <w:ind w:left="0" w:firstLine="320"/>
      </w:pPr>
      <w:r>
        <w:rPr>
          <w:rStyle w:val="Zkladntext2"/>
          <w:b/>
          <w:bCs/>
        </w:rPr>
        <w:lastRenderedPageBreak/>
        <w:t>Užívání praporu města</w:t>
      </w:r>
    </w:p>
    <w:p w14:paraId="0937EDF0" w14:textId="77777777" w:rsidR="00F55949" w:rsidRDefault="000B4F1C">
      <w:pPr>
        <w:pStyle w:val="Zkladntext20"/>
        <w:numPr>
          <w:ilvl w:val="0"/>
          <w:numId w:val="6"/>
        </w:numPr>
        <w:tabs>
          <w:tab w:val="left" w:pos="728"/>
        </w:tabs>
        <w:spacing w:line="254" w:lineRule="auto"/>
        <w:jc w:val="both"/>
      </w:pPr>
      <w:r>
        <w:rPr>
          <w:rStyle w:val="Zkladntext2"/>
          <w:b/>
          <w:bCs/>
        </w:rPr>
        <w:t>Pokud není předepsáno užívání státní vlajky prapor města užívá město, jeho orgány a organizace.</w:t>
      </w:r>
    </w:p>
    <w:p w14:paraId="41AFB761" w14:textId="77777777" w:rsidR="00F55949" w:rsidRDefault="000B4F1C">
      <w:pPr>
        <w:pStyle w:val="Zkladntext20"/>
        <w:numPr>
          <w:ilvl w:val="0"/>
          <w:numId w:val="6"/>
        </w:numPr>
        <w:tabs>
          <w:tab w:val="left" w:pos="776"/>
        </w:tabs>
        <w:jc w:val="both"/>
      </w:pPr>
      <w:r>
        <w:rPr>
          <w:rStyle w:val="Zkladntext2"/>
          <w:b/>
          <w:bCs/>
        </w:rPr>
        <w:t>Pro užívání praporu města jinými právnickými a fyzickými osobami není nutný souhlas města.</w:t>
      </w:r>
    </w:p>
    <w:p w14:paraId="0D1ACEA3" w14:textId="77777777" w:rsidR="00F55949" w:rsidRDefault="000B4F1C">
      <w:pPr>
        <w:pStyle w:val="Zkladntext20"/>
        <w:numPr>
          <w:ilvl w:val="0"/>
          <w:numId w:val="6"/>
        </w:numPr>
        <w:tabs>
          <w:tab w:val="left" w:pos="771"/>
        </w:tabs>
        <w:spacing w:line="259" w:lineRule="auto"/>
        <w:jc w:val="both"/>
      </w:pPr>
      <w:r>
        <w:rPr>
          <w:rStyle w:val="Zkladntext2"/>
          <w:b/>
          <w:bCs/>
        </w:rPr>
        <w:t>Praporu města lze užívat zejména při slavnostních příležitostech, významných jednáních a setkáních s mezinárodní účastí významných událostech regionálního a městského charakteru.</w:t>
      </w:r>
    </w:p>
    <w:p w14:paraId="5875F591" w14:textId="77777777" w:rsidR="00F55949" w:rsidRDefault="000B4F1C">
      <w:pPr>
        <w:pStyle w:val="Zkladntext20"/>
        <w:numPr>
          <w:ilvl w:val="0"/>
          <w:numId w:val="6"/>
        </w:numPr>
        <w:tabs>
          <w:tab w:val="left" w:pos="781"/>
        </w:tabs>
      </w:pPr>
      <w:r>
        <w:rPr>
          <w:rStyle w:val="Zkladntext2"/>
          <w:b/>
          <w:bCs/>
        </w:rPr>
        <w:t>Praporu lze užívat k označení budov v nichž mají sídlo orgány města.</w:t>
      </w:r>
    </w:p>
    <w:sectPr w:rsidR="00F55949">
      <w:pgSz w:w="11900" w:h="16840"/>
      <w:pgMar w:top="1311" w:right="1132" w:bottom="1311" w:left="1023" w:header="883" w:footer="8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29E74" w14:textId="77777777" w:rsidR="000B4F1C" w:rsidRDefault="000B4F1C">
      <w:r>
        <w:separator/>
      </w:r>
    </w:p>
  </w:endnote>
  <w:endnote w:type="continuationSeparator" w:id="0">
    <w:p w14:paraId="4509FC77" w14:textId="77777777" w:rsidR="000B4F1C" w:rsidRDefault="000B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1AD5E" w14:textId="77777777" w:rsidR="00FD6534" w:rsidRDefault="00FD65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FC5A2" w14:textId="77777777" w:rsidR="00F55949" w:rsidRDefault="000B4F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46833D4C" wp14:editId="33D360AE">
              <wp:simplePos x="0" y="0"/>
              <wp:positionH relativeFrom="page">
                <wp:posOffset>943610</wp:posOffset>
              </wp:positionH>
              <wp:positionV relativeFrom="page">
                <wp:posOffset>9639935</wp:posOffset>
              </wp:positionV>
              <wp:extent cx="4986655" cy="1587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6655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6AD95" w14:textId="77777777" w:rsidR="00F55949" w:rsidRDefault="000B4F1C">
                          <w:pPr>
                            <w:pStyle w:val="Zhlavnebozpat20"/>
                            <w:tabs>
                              <w:tab w:val="right" w:pos="7853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Vyvěšeno dne 25.2. 2002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ab/>
                            <w:t>Sejmuto dne 11.3. 2002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33D4C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74.3pt;margin-top:759.05pt;width:392.65pt;height:12.5pt;z-index:-4404017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" filled="f" stroked="f">
              <v:textbox style="mso-fit-shape-to-text:t" inset="0,0,0,0">
                <w:txbxContent>
                  <w:p w14:paraId="5736AD95" w14:textId="77777777" w:rsidR="00F55949" w:rsidRDefault="000B4F1C">
                    <w:pPr>
                      <w:pStyle w:val="Zhlavnebozpat20"/>
                      <w:tabs>
                        <w:tab w:val="right" w:pos="7853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rStyle w:val="Zhlavnebozpat2"/>
                        <w:sz w:val="24"/>
                        <w:szCs w:val="24"/>
                      </w:rPr>
                      <w:t>Vyvěšeno dne 25.2. 2002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ab/>
                      <w:t>Sejmuto dne 11.3. 2002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08FBB" w14:textId="77777777" w:rsidR="00FD6534" w:rsidRDefault="00FD653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A583E" w14:textId="77777777" w:rsidR="00F55949" w:rsidRDefault="00F559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A0B62" w14:textId="77777777" w:rsidR="00F55949" w:rsidRDefault="00F55949"/>
  </w:footnote>
  <w:footnote w:type="continuationSeparator" w:id="0">
    <w:p w14:paraId="734C45A2" w14:textId="77777777" w:rsidR="00F55949" w:rsidRDefault="00F559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FE5EE" w14:textId="77777777" w:rsidR="00FD6534" w:rsidRDefault="00FD65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CF44C" w14:textId="77777777" w:rsidR="00FD6534" w:rsidRDefault="00FD653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3E41A" w14:textId="77777777" w:rsidR="00FD6534" w:rsidRDefault="00FD65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4412D"/>
    <w:multiLevelType w:val="multilevel"/>
    <w:tmpl w:val="3B0A7A1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8D7A18"/>
    <w:multiLevelType w:val="multilevel"/>
    <w:tmpl w:val="7A1E3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1221AE"/>
    <w:multiLevelType w:val="multilevel"/>
    <w:tmpl w:val="8654E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D6637E"/>
    <w:multiLevelType w:val="multilevel"/>
    <w:tmpl w:val="362221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FC2814"/>
    <w:multiLevelType w:val="multilevel"/>
    <w:tmpl w:val="887A2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0B078C"/>
    <w:multiLevelType w:val="multilevel"/>
    <w:tmpl w:val="4C420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7788931">
    <w:abstractNumId w:val="1"/>
  </w:num>
  <w:num w:numId="2" w16cid:durableId="708261494">
    <w:abstractNumId w:val="4"/>
  </w:num>
  <w:num w:numId="3" w16cid:durableId="687293032">
    <w:abstractNumId w:val="0"/>
  </w:num>
  <w:num w:numId="4" w16cid:durableId="697658262">
    <w:abstractNumId w:val="5"/>
  </w:num>
  <w:num w:numId="5" w16cid:durableId="815219873">
    <w:abstractNumId w:val="3"/>
  </w:num>
  <w:num w:numId="6" w16cid:durableId="1843428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949"/>
    <w:rsid w:val="0005526A"/>
    <w:rsid w:val="000B4F1C"/>
    <w:rsid w:val="001176AF"/>
    <w:rsid w:val="003F003F"/>
    <w:rsid w:val="00460FBD"/>
    <w:rsid w:val="005034FE"/>
    <w:rsid w:val="00791D5E"/>
    <w:rsid w:val="008106F2"/>
    <w:rsid w:val="00AC03CF"/>
    <w:rsid w:val="00C03F4B"/>
    <w:rsid w:val="00DE0C0D"/>
    <w:rsid w:val="00F55949"/>
    <w:rsid w:val="00F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6DB389"/>
  <w15:docId w15:val="{BD929E67-2CCA-41F3-AD98-4089A436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itulekobrzku0">
    <w:name w:val="Titulek obrázku"/>
    <w:basedOn w:val="Normln"/>
    <w:link w:val="Titulekobrzku"/>
    <w:pPr>
      <w:ind w:right="36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pacing w:after="320" w:line="254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pacing w:after="360" w:line="257" w:lineRule="auto"/>
      <w:ind w:left="660" w:hanging="30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FD65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653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D65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653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775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S25C-0i24072512590</vt:lpstr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S25C-0i24072512590</dc:title>
  <dc:subject/>
  <dc:creator>JUDr.Tereza Folprechtova</dc:creator>
  <cp:keywords/>
  <cp:lastModifiedBy>Fridrichová Tereza</cp:lastModifiedBy>
  <cp:revision>6</cp:revision>
  <cp:lastPrinted>2024-12-04T14:28:00Z</cp:lastPrinted>
  <dcterms:created xsi:type="dcterms:W3CDTF">2024-10-30T11:17:00Z</dcterms:created>
  <dcterms:modified xsi:type="dcterms:W3CDTF">2024-12-04T14:30:00Z</dcterms:modified>
</cp:coreProperties>
</file>