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817" w:rsidRPr="009029FA" w:rsidRDefault="00A14817" w:rsidP="00EC1C3C">
      <w:pPr>
        <w:spacing w:after="240"/>
        <w:jc w:val="center"/>
        <w:rPr>
          <w:b/>
          <w:color w:val="000000"/>
          <w:szCs w:val="22"/>
        </w:rPr>
      </w:pPr>
      <w:r w:rsidRPr="009029FA">
        <w:rPr>
          <w:b/>
          <w:color w:val="000000"/>
          <w:szCs w:val="22"/>
        </w:rPr>
        <w:t>Město Sokolov</w:t>
      </w:r>
    </w:p>
    <w:p w:rsidR="00F35B4B" w:rsidRPr="009029FA" w:rsidRDefault="00BA2001" w:rsidP="00F35B4B">
      <w:pPr>
        <w:jc w:val="center"/>
        <w:rPr>
          <w:b/>
          <w:color w:val="000000"/>
          <w:szCs w:val="22"/>
        </w:rPr>
      </w:pPr>
      <w:r w:rsidRPr="009029FA">
        <w:rPr>
          <w:b/>
          <w:color w:val="000000"/>
          <w:szCs w:val="22"/>
        </w:rPr>
        <w:t xml:space="preserve">Obecně závazná vyhláška </w:t>
      </w:r>
    </w:p>
    <w:p w:rsidR="00BA2001" w:rsidRPr="009029FA" w:rsidRDefault="00BA2001" w:rsidP="009029FA">
      <w:pPr>
        <w:spacing w:after="240"/>
        <w:jc w:val="center"/>
        <w:rPr>
          <w:b/>
          <w:color w:val="000000"/>
          <w:szCs w:val="22"/>
        </w:rPr>
      </w:pPr>
      <w:r w:rsidRPr="009029FA">
        <w:rPr>
          <w:b/>
          <w:color w:val="000000"/>
          <w:szCs w:val="22"/>
        </w:rPr>
        <w:t>o místním poplatku ze psů</w:t>
      </w:r>
    </w:p>
    <w:p w:rsidR="00BA2001" w:rsidRPr="009029FA" w:rsidRDefault="00BA2001" w:rsidP="00BA2001">
      <w:pPr>
        <w:pStyle w:val="Normln0"/>
        <w:spacing w:after="60"/>
        <w:ind w:firstLine="708"/>
        <w:jc w:val="both"/>
        <w:rPr>
          <w:rFonts w:ascii="Times New Roman" w:hAnsi="Times New Roman"/>
          <w:color w:val="000000"/>
          <w:szCs w:val="24"/>
        </w:rPr>
      </w:pPr>
      <w:r w:rsidRPr="009029FA">
        <w:rPr>
          <w:rFonts w:ascii="Times New Roman" w:hAnsi="Times New Roman"/>
          <w:color w:val="000000"/>
          <w:szCs w:val="24"/>
        </w:rPr>
        <w:t xml:space="preserve">Zastupitelstvo města Sokolova se na svém zasedání dne 7. prosince 2023 </w:t>
      </w:r>
      <w:r w:rsidR="000135C3" w:rsidRPr="009029FA">
        <w:rPr>
          <w:rFonts w:ascii="Times New Roman" w:hAnsi="Times New Roman"/>
          <w:color w:val="000000"/>
          <w:szCs w:val="24"/>
        </w:rPr>
        <w:t>usnesením č. </w:t>
      </w:r>
      <w:r w:rsidR="00F35B4B" w:rsidRPr="009029FA">
        <w:rPr>
          <w:rFonts w:ascii="Times New Roman" w:hAnsi="Times New Roman"/>
          <w:color w:val="000000"/>
          <w:szCs w:val="24"/>
        </w:rPr>
        <w:t>11/7ZM/2023</w:t>
      </w:r>
      <w:r w:rsidR="000135C3" w:rsidRPr="009029FA">
        <w:rPr>
          <w:rFonts w:ascii="Times New Roman" w:hAnsi="Times New Roman"/>
          <w:color w:val="000000"/>
          <w:szCs w:val="24"/>
        </w:rPr>
        <w:t xml:space="preserve"> </w:t>
      </w:r>
      <w:r w:rsidRPr="009029FA">
        <w:rPr>
          <w:rFonts w:ascii="Times New Roman" w:hAnsi="Times New Roman"/>
          <w:color w:val="000000"/>
          <w:szCs w:val="24"/>
        </w:rPr>
        <w:t>usneslo vydat na základě § 14 zákona č. 565/1990 Sb., o místních poplatcích, ve znění pozdějších předpisů, a v souladu s § 10 písm. d) a § 84 odstavce 2 písm. h) zákona č. 128/2000 Sb., o obcích (obecní zřízení), ve znění pozdějších předpisů, tuto obecně závaznou vyhlášku (dále jen „tato vyhláška“):</w:t>
      </w:r>
    </w:p>
    <w:p w:rsidR="00BA2001" w:rsidRPr="009029FA" w:rsidRDefault="00BA2001" w:rsidP="00BA2001">
      <w:pPr>
        <w:spacing w:before="240" w:after="120"/>
        <w:jc w:val="center"/>
        <w:rPr>
          <w:color w:val="000000"/>
        </w:rPr>
      </w:pPr>
      <w:r w:rsidRPr="009029FA">
        <w:rPr>
          <w:color w:val="000000"/>
        </w:rPr>
        <w:t>Čl. l</w:t>
      </w:r>
    </w:p>
    <w:p w:rsidR="00BA2001" w:rsidRPr="009029FA" w:rsidRDefault="00BA2001" w:rsidP="00BA2001">
      <w:pPr>
        <w:spacing w:after="120"/>
        <w:jc w:val="center"/>
        <w:rPr>
          <w:b/>
          <w:color w:val="000000"/>
        </w:rPr>
      </w:pPr>
      <w:r w:rsidRPr="009029FA">
        <w:rPr>
          <w:b/>
          <w:color w:val="000000"/>
        </w:rPr>
        <w:t>Základní ustanovení</w:t>
      </w:r>
    </w:p>
    <w:p w:rsidR="00BA2001" w:rsidRPr="009029FA" w:rsidRDefault="00BA2001" w:rsidP="00BA2001">
      <w:pPr>
        <w:numPr>
          <w:ilvl w:val="0"/>
          <w:numId w:val="11"/>
        </w:numPr>
        <w:spacing w:after="120"/>
        <w:ind w:left="0" w:firstLine="357"/>
        <w:jc w:val="both"/>
        <w:rPr>
          <w:color w:val="000000"/>
        </w:rPr>
      </w:pPr>
      <w:r w:rsidRPr="009029FA">
        <w:rPr>
          <w:color w:val="000000"/>
        </w:rPr>
        <w:t>Město Sokolov zavádí místní poplatek ze psů (dále jen „poplatek“).</w:t>
      </w:r>
    </w:p>
    <w:p w:rsidR="00BA2001" w:rsidRPr="009029FA" w:rsidRDefault="00BA2001" w:rsidP="00BA2001">
      <w:pPr>
        <w:numPr>
          <w:ilvl w:val="0"/>
          <w:numId w:val="11"/>
        </w:numPr>
        <w:spacing w:after="60"/>
        <w:ind w:left="0" w:firstLine="357"/>
        <w:jc w:val="both"/>
        <w:rPr>
          <w:color w:val="000000"/>
        </w:rPr>
      </w:pPr>
      <w:r w:rsidRPr="009029FA">
        <w:rPr>
          <w:color w:val="000000"/>
        </w:rPr>
        <w:t xml:space="preserve">Správcem poplatku je Městský úřad Sokolov (dále jen „správce poplatku“). </w:t>
      </w:r>
    </w:p>
    <w:p w:rsidR="00BA2001" w:rsidRPr="009029FA" w:rsidRDefault="00BA2001" w:rsidP="00BA2001">
      <w:pPr>
        <w:spacing w:before="240" w:after="120"/>
        <w:jc w:val="center"/>
        <w:rPr>
          <w:color w:val="000000"/>
        </w:rPr>
      </w:pPr>
      <w:r w:rsidRPr="009029FA">
        <w:rPr>
          <w:color w:val="000000"/>
        </w:rPr>
        <w:t>Čl. 2</w:t>
      </w:r>
    </w:p>
    <w:p w:rsidR="00BA2001" w:rsidRPr="009029FA" w:rsidRDefault="00BA2001" w:rsidP="00BA2001">
      <w:pPr>
        <w:spacing w:after="120"/>
        <w:jc w:val="center"/>
        <w:rPr>
          <w:b/>
          <w:color w:val="000000"/>
        </w:rPr>
      </w:pPr>
      <w:r w:rsidRPr="009029FA">
        <w:rPr>
          <w:b/>
          <w:color w:val="000000"/>
        </w:rPr>
        <w:t>Poplatník a předmět poplatku</w:t>
      </w:r>
    </w:p>
    <w:p w:rsidR="00BA2001" w:rsidRPr="009029FA" w:rsidRDefault="00BA2001" w:rsidP="00BA2001">
      <w:pPr>
        <w:numPr>
          <w:ilvl w:val="0"/>
          <w:numId w:val="2"/>
        </w:numPr>
        <w:tabs>
          <w:tab w:val="clear" w:pos="720"/>
        </w:tabs>
        <w:spacing w:after="120"/>
        <w:ind w:left="0" w:firstLine="360"/>
        <w:jc w:val="both"/>
        <w:rPr>
          <w:color w:val="000000"/>
        </w:rPr>
      </w:pPr>
      <w:r w:rsidRPr="009029FA">
        <w:rPr>
          <w:color w:val="000000"/>
        </w:rPr>
        <w:t>Poplatek platí držitel psa. Držitelem psa je pro účely poplatku osoba, která je přihlášená nebo má sídlo na území České republiky (dále jen „poplatník“).</w:t>
      </w:r>
    </w:p>
    <w:p w:rsidR="00BA2001" w:rsidRPr="009029FA" w:rsidRDefault="00BA2001" w:rsidP="00BA2001">
      <w:pPr>
        <w:numPr>
          <w:ilvl w:val="0"/>
          <w:numId w:val="2"/>
        </w:numPr>
        <w:spacing w:after="60"/>
        <w:jc w:val="both"/>
        <w:rPr>
          <w:color w:val="000000"/>
        </w:rPr>
      </w:pPr>
      <w:r w:rsidRPr="009029FA">
        <w:rPr>
          <w:color w:val="000000"/>
        </w:rPr>
        <w:t>Poplatek se platí ze psů starších 3 měsíců.</w:t>
      </w:r>
    </w:p>
    <w:p w:rsidR="00BA2001" w:rsidRPr="009029FA" w:rsidRDefault="00BA2001" w:rsidP="00BA2001">
      <w:pPr>
        <w:spacing w:before="240" w:after="120"/>
        <w:jc w:val="center"/>
        <w:rPr>
          <w:color w:val="000000"/>
        </w:rPr>
      </w:pPr>
      <w:r w:rsidRPr="009029FA">
        <w:rPr>
          <w:color w:val="000000"/>
        </w:rPr>
        <w:t>Čl. 3</w:t>
      </w:r>
    </w:p>
    <w:p w:rsidR="00BA2001" w:rsidRPr="009029FA" w:rsidRDefault="00BA2001" w:rsidP="00BA2001">
      <w:pPr>
        <w:spacing w:after="120"/>
        <w:jc w:val="center"/>
        <w:rPr>
          <w:b/>
          <w:color w:val="000000"/>
        </w:rPr>
      </w:pPr>
      <w:r w:rsidRPr="009029FA">
        <w:rPr>
          <w:b/>
          <w:color w:val="000000"/>
        </w:rPr>
        <w:t>Ohlašovací povinnost</w:t>
      </w:r>
    </w:p>
    <w:p w:rsidR="00BA2001" w:rsidRPr="009029FA" w:rsidRDefault="00BA2001" w:rsidP="00BA2001">
      <w:pPr>
        <w:numPr>
          <w:ilvl w:val="0"/>
          <w:numId w:val="14"/>
        </w:numPr>
        <w:spacing w:after="120"/>
        <w:ind w:left="0" w:firstLine="357"/>
        <w:jc w:val="both"/>
        <w:rPr>
          <w:color w:val="000000"/>
        </w:rPr>
      </w:pPr>
      <w:r w:rsidRPr="009029FA">
        <w:rPr>
          <w:color w:val="000000"/>
        </w:rPr>
        <w:t>Poplatník je povinen podat správci poplatku ohlášení do 15 dnů ode dne, kdy se pes stal starším tří měsíců, nebo ode dne, kdy nabyl psa staršího tří měsíců. Náležitosti ohlášení stanoví zákon</w:t>
      </w:r>
      <w:r w:rsidRPr="009029FA">
        <w:rPr>
          <w:rStyle w:val="Znakapoznpodarou"/>
          <w:color w:val="000000"/>
        </w:rPr>
        <w:footnoteReference w:customMarkFollows="1" w:id="1"/>
        <w:t>1)</w:t>
      </w:r>
      <w:r w:rsidRPr="009029FA">
        <w:rPr>
          <w:color w:val="000000"/>
        </w:rPr>
        <w:t>.</w:t>
      </w:r>
    </w:p>
    <w:p w:rsidR="00BA2001" w:rsidRPr="009029FA" w:rsidRDefault="00BA2001" w:rsidP="00BA2001">
      <w:pPr>
        <w:numPr>
          <w:ilvl w:val="0"/>
          <w:numId w:val="14"/>
        </w:numPr>
        <w:spacing w:after="120"/>
        <w:ind w:left="0" w:firstLine="357"/>
        <w:jc w:val="both"/>
        <w:rPr>
          <w:color w:val="000000"/>
        </w:rPr>
      </w:pPr>
      <w:r w:rsidRPr="009029FA">
        <w:rPr>
          <w:color w:val="000000"/>
        </w:rPr>
        <w:t>Ve lhůtě 15 dnů je poplatník povinen ohlásit také zánik své poplatkové povinnosti (např. úhyn psa, jeho ztrátu, darování nebo prodej).</w:t>
      </w:r>
    </w:p>
    <w:p w:rsidR="00BA2001" w:rsidRPr="009029FA" w:rsidRDefault="00BA2001" w:rsidP="00BA2001">
      <w:pPr>
        <w:numPr>
          <w:ilvl w:val="0"/>
          <w:numId w:val="14"/>
        </w:numPr>
        <w:spacing w:after="120"/>
        <w:ind w:left="0" w:firstLine="357"/>
        <w:jc w:val="both"/>
        <w:rPr>
          <w:color w:val="000000"/>
        </w:rPr>
      </w:pPr>
      <w:r w:rsidRPr="009029FA">
        <w:rPr>
          <w:color w:val="000000"/>
        </w:rPr>
        <w:t>Ohlašovací povinnost podle odstavců 1 a 2 se vztahuje i na osobu, která je od poplatku osvobozena.</w:t>
      </w:r>
    </w:p>
    <w:p w:rsidR="00BA2001" w:rsidRPr="009029FA" w:rsidRDefault="00BA2001" w:rsidP="00BA2001">
      <w:pPr>
        <w:numPr>
          <w:ilvl w:val="0"/>
          <w:numId w:val="14"/>
        </w:numPr>
        <w:ind w:left="0" w:firstLine="357"/>
        <w:jc w:val="both"/>
        <w:rPr>
          <w:color w:val="000000"/>
        </w:rPr>
      </w:pPr>
      <w:r w:rsidRPr="009029FA">
        <w:rPr>
          <w:color w:val="000000"/>
        </w:rPr>
        <w:t>Dojde-li ke změně údajů uvedených v ohlášení, je poplatník povinen tuto změnu oznámit správci poplatku do 15 dnů ode dne, kdy nastala.</w:t>
      </w:r>
    </w:p>
    <w:p w:rsidR="00BA2001" w:rsidRPr="009029FA" w:rsidRDefault="00BA2001" w:rsidP="00BA2001">
      <w:pPr>
        <w:spacing w:before="240" w:after="120"/>
        <w:jc w:val="center"/>
        <w:rPr>
          <w:color w:val="000000"/>
        </w:rPr>
      </w:pPr>
      <w:r w:rsidRPr="009029FA">
        <w:rPr>
          <w:color w:val="000000"/>
        </w:rPr>
        <w:t>Čl. 4</w:t>
      </w:r>
    </w:p>
    <w:p w:rsidR="00BA2001" w:rsidRPr="009029FA" w:rsidRDefault="00BA2001" w:rsidP="00BA2001">
      <w:pPr>
        <w:spacing w:after="120"/>
        <w:jc w:val="center"/>
        <w:rPr>
          <w:b/>
          <w:color w:val="000000"/>
        </w:rPr>
      </w:pPr>
      <w:r w:rsidRPr="009029FA">
        <w:rPr>
          <w:b/>
          <w:color w:val="000000"/>
        </w:rPr>
        <w:t>Sazba poplatku</w:t>
      </w:r>
    </w:p>
    <w:p w:rsidR="00BA2001" w:rsidRPr="009029FA" w:rsidRDefault="00BA2001" w:rsidP="00BA2001">
      <w:pPr>
        <w:spacing w:after="120"/>
        <w:ind w:left="357" w:firstLine="352"/>
        <w:jc w:val="both"/>
        <w:rPr>
          <w:color w:val="000000"/>
        </w:rPr>
      </w:pPr>
      <w:r w:rsidRPr="009029FA">
        <w:rPr>
          <w:color w:val="000000"/>
        </w:rPr>
        <w:t xml:space="preserve">Sazba poplatku za kalendářní rok činí </w:t>
      </w:r>
    </w:p>
    <w:p w:rsidR="00BA2001" w:rsidRPr="009029FA" w:rsidRDefault="00BA2001" w:rsidP="00BA2001">
      <w:pPr>
        <w:numPr>
          <w:ilvl w:val="0"/>
          <w:numId w:val="23"/>
        </w:numPr>
        <w:jc w:val="both"/>
        <w:rPr>
          <w:color w:val="000000"/>
        </w:rPr>
      </w:pPr>
      <w:r w:rsidRPr="009029FA">
        <w:rPr>
          <w:color w:val="000000"/>
        </w:rPr>
        <w:t>za jednoho psa 1 000 Kč,</w:t>
      </w:r>
    </w:p>
    <w:p w:rsidR="00BA2001" w:rsidRPr="009029FA" w:rsidRDefault="00BA2001" w:rsidP="00BA2001">
      <w:pPr>
        <w:numPr>
          <w:ilvl w:val="0"/>
          <w:numId w:val="23"/>
        </w:numPr>
        <w:jc w:val="both"/>
        <w:rPr>
          <w:color w:val="000000"/>
        </w:rPr>
      </w:pPr>
      <w:r w:rsidRPr="009029FA">
        <w:rPr>
          <w:color w:val="000000"/>
        </w:rPr>
        <w:t>za druhého a každého dalšího psa téhož držitele 1 500 Kč,</w:t>
      </w:r>
    </w:p>
    <w:p w:rsidR="00BA2001" w:rsidRPr="009029FA" w:rsidRDefault="00BA2001" w:rsidP="00BA2001">
      <w:pPr>
        <w:numPr>
          <w:ilvl w:val="0"/>
          <w:numId w:val="23"/>
        </w:numPr>
        <w:jc w:val="both"/>
        <w:rPr>
          <w:color w:val="000000"/>
        </w:rPr>
      </w:pPr>
      <w:r w:rsidRPr="009029FA">
        <w:rPr>
          <w:color w:val="000000"/>
        </w:rPr>
        <w:t>za psa, jehož držitelem je osoba starší 65 let, 200 Kč,</w:t>
      </w:r>
    </w:p>
    <w:p w:rsidR="00BA2001" w:rsidRPr="009029FA" w:rsidRDefault="00BA2001" w:rsidP="00BA2001">
      <w:pPr>
        <w:numPr>
          <w:ilvl w:val="0"/>
          <w:numId w:val="23"/>
        </w:numPr>
        <w:spacing w:after="120"/>
        <w:jc w:val="both"/>
        <w:rPr>
          <w:color w:val="000000"/>
        </w:rPr>
      </w:pPr>
      <w:r w:rsidRPr="009029FA">
        <w:rPr>
          <w:color w:val="000000"/>
        </w:rPr>
        <w:t>za druhého a každého dalšího psa téhož držitele, kterým je osoba starší 65 let, 300 Kč.</w:t>
      </w:r>
    </w:p>
    <w:p w:rsidR="009029FA" w:rsidRDefault="009029FA" w:rsidP="00BA2001">
      <w:pPr>
        <w:spacing w:before="240" w:after="120"/>
        <w:jc w:val="center"/>
        <w:rPr>
          <w:color w:val="000000"/>
        </w:rPr>
      </w:pPr>
    </w:p>
    <w:p w:rsidR="00BA2001" w:rsidRPr="009029FA" w:rsidRDefault="00BA2001" w:rsidP="00BA2001">
      <w:pPr>
        <w:spacing w:before="240" w:after="120"/>
        <w:jc w:val="center"/>
        <w:rPr>
          <w:color w:val="000000"/>
        </w:rPr>
      </w:pPr>
      <w:r w:rsidRPr="009029FA">
        <w:rPr>
          <w:color w:val="000000"/>
        </w:rPr>
        <w:lastRenderedPageBreak/>
        <w:t>Čl. 5</w:t>
      </w:r>
    </w:p>
    <w:p w:rsidR="00BA2001" w:rsidRPr="009029FA" w:rsidRDefault="00BA2001" w:rsidP="00BA2001">
      <w:pPr>
        <w:spacing w:after="120"/>
        <w:jc w:val="center"/>
        <w:rPr>
          <w:b/>
          <w:color w:val="000000"/>
        </w:rPr>
      </w:pPr>
      <w:r w:rsidRPr="009029FA">
        <w:rPr>
          <w:b/>
          <w:color w:val="000000"/>
        </w:rPr>
        <w:t>Splatnost poplatku</w:t>
      </w:r>
    </w:p>
    <w:p w:rsidR="00BA2001" w:rsidRPr="009029FA" w:rsidRDefault="00BA2001" w:rsidP="00BA2001">
      <w:pPr>
        <w:numPr>
          <w:ilvl w:val="0"/>
          <w:numId w:val="18"/>
        </w:numPr>
        <w:spacing w:after="120"/>
        <w:ind w:left="0" w:firstLine="357"/>
        <w:jc w:val="both"/>
        <w:rPr>
          <w:color w:val="000000"/>
        </w:rPr>
      </w:pPr>
      <w:r w:rsidRPr="009029FA">
        <w:rPr>
          <w:color w:val="000000"/>
        </w:rPr>
        <w:t>Poplatek je splatný do 31. března roku, za který se platí.</w:t>
      </w:r>
    </w:p>
    <w:p w:rsidR="00BA2001" w:rsidRPr="009029FA" w:rsidRDefault="00BA2001" w:rsidP="00BA2001">
      <w:pPr>
        <w:numPr>
          <w:ilvl w:val="0"/>
          <w:numId w:val="18"/>
        </w:numPr>
        <w:spacing w:after="120"/>
        <w:ind w:left="0" w:firstLine="357"/>
        <w:jc w:val="both"/>
        <w:rPr>
          <w:color w:val="000000"/>
        </w:rPr>
      </w:pPr>
      <w:r w:rsidRPr="009029FA">
        <w:rPr>
          <w:color w:val="000000"/>
        </w:rPr>
        <w:t>Je-li poplatek vyšší než 500 Kč, je splatný ve lhůtě podle odstavce 1, nebo ve dvou stejných splátkách splatných do 31. března a 31. srpna roku, za který se platí.</w:t>
      </w:r>
    </w:p>
    <w:p w:rsidR="00BA2001" w:rsidRPr="009029FA" w:rsidRDefault="00BA2001" w:rsidP="00BA2001">
      <w:pPr>
        <w:numPr>
          <w:ilvl w:val="0"/>
          <w:numId w:val="18"/>
        </w:numPr>
        <w:spacing w:after="60"/>
        <w:ind w:left="0" w:firstLine="357"/>
        <w:jc w:val="both"/>
        <w:rPr>
          <w:color w:val="000000"/>
        </w:rPr>
      </w:pPr>
      <w:r w:rsidRPr="009029FA">
        <w:rPr>
          <w:color w:val="000000"/>
        </w:rPr>
        <w:t>Vznikne-li poplatková povinnost po datu splatnosti uvedeném v odstavci 1 nebo 2, je poplatek splatný do 15. dne měsíce, který následuje po měsíci, ve kterém poplatková povinnost vznikla.</w:t>
      </w:r>
    </w:p>
    <w:p w:rsidR="00BA2001" w:rsidRPr="009029FA" w:rsidRDefault="00BA2001" w:rsidP="00BA2001">
      <w:pPr>
        <w:spacing w:before="240" w:after="120"/>
        <w:jc w:val="center"/>
        <w:rPr>
          <w:color w:val="000000"/>
        </w:rPr>
      </w:pPr>
      <w:r w:rsidRPr="009029FA">
        <w:rPr>
          <w:color w:val="000000"/>
        </w:rPr>
        <w:t>Čl. 6</w:t>
      </w:r>
    </w:p>
    <w:p w:rsidR="00BA2001" w:rsidRPr="009029FA" w:rsidRDefault="00BA2001" w:rsidP="00BA2001">
      <w:pPr>
        <w:spacing w:after="120"/>
        <w:jc w:val="center"/>
        <w:rPr>
          <w:b/>
          <w:color w:val="000000"/>
        </w:rPr>
      </w:pPr>
      <w:r w:rsidRPr="009029FA">
        <w:rPr>
          <w:b/>
          <w:color w:val="000000"/>
        </w:rPr>
        <w:t>Osvobození a úlevy</w:t>
      </w:r>
    </w:p>
    <w:p w:rsidR="00BA2001" w:rsidRPr="009029FA" w:rsidRDefault="00BA2001" w:rsidP="00BA2001">
      <w:pPr>
        <w:numPr>
          <w:ilvl w:val="0"/>
          <w:numId w:val="21"/>
        </w:numPr>
        <w:spacing w:after="120"/>
        <w:ind w:left="0" w:firstLine="357"/>
        <w:jc w:val="both"/>
        <w:rPr>
          <w:color w:val="000000"/>
        </w:rPr>
      </w:pPr>
      <w:r w:rsidRPr="009029FA">
        <w:rPr>
          <w:color w:val="000000"/>
        </w:rPr>
        <w:t>Vedle osob stanovených zákonem</w:t>
      </w:r>
      <w:r w:rsidRPr="009029FA">
        <w:rPr>
          <w:rStyle w:val="Znakapoznpodarou"/>
          <w:color w:val="000000"/>
        </w:rPr>
        <w:footnoteReference w:customMarkFollows="1" w:id="2"/>
        <w:t>2)</w:t>
      </w:r>
      <w:r w:rsidRPr="009029FA">
        <w:rPr>
          <w:color w:val="000000"/>
        </w:rPr>
        <w:t xml:space="preserve"> je od poplatku dále osvobozen </w:t>
      </w:r>
    </w:p>
    <w:p w:rsidR="00BA2001" w:rsidRPr="009029FA" w:rsidRDefault="00BA2001" w:rsidP="00BA2001">
      <w:pPr>
        <w:numPr>
          <w:ilvl w:val="0"/>
          <w:numId w:val="7"/>
        </w:numPr>
        <w:jc w:val="both"/>
        <w:rPr>
          <w:color w:val="000000"/>
        </w:rPr>
      </w:pPr>
      <w:r w:rsidRPr="009029FA">
        <w:rPr>
          <w:color w:val="000000"/>
        </w:rPr>
        <w:t>držitel služebního psa sloužícího Policii České republiky nebo Městské policii Sokolov,</w:t>
      </w:r>
    </w:p>
    <w:p w:rsidR="00BA2001" w:rsidRPr="009029FA" w:rsidRDefault="00BA2001" w:rsidP="00BA2001">
      <w:pPr>
        <w:numPr>
          <w:ilvl w:val="0"/>
          <w:numId w:val="7"/>
        </w:numPr>
        <w:jc w:val="both"/>
        <w:rPr>
          <w:color w:val="000000"/>
        </w:rPr>
      </w:pPr>
      <w:r w:rsidRPr="009029FA">
        <w:rPr>
          <w:color w:val="000000"/>
        </w:rPr>
        <w:t xml:space="preserve">držitel psa, který je členem Svazu záchranných brigád kynologů ČR, </w:t>
      </w:r>
      <w:proofErr w:type="spellStart"/>
      <w:r w:rsidRPr="009029FA">
        <w:rPr>
          <w:color w:val="000000"/>
        </w:rPr>
        <w:t>z.s</w:t>
      </w:r>
      <w:proofErr w:type="spellEnd"/>
      <w:r w:rsidRPr="009029FA">
        <w:rPr>
          <w:color w:val="000000"/>
        </w:rPr>
        <w:t xml:space="preserve">., a to v případě speciálně vycvičeného záchranářského a lavinového psa, majícího příslušné osvědčení, </w:t>
      </w:r>
    </w:p>
    <w:p w:rsidR="00BA2001" w:rsidRPr="009029FA" w:rsidRDefault="00BA2001" w:rsidP="00BA2001">
      <w:pPr>
        <w:numPr>
          <w:ilvl w:val="0"/>
          <w:numId w:val="7"/>
        </w:numPr>
        <w:spacing w:after="120"/>
        <w:jc w:val="both"/>
        <w:rPr>
          <w:color w:val="000000"/>
        </w:rPr>
      </w:pPr>
      <w:r w:rsidRPr="009029FA">
        <w:rPr>
          <w:color w:val="000000"/>
        </w:rPr>
        <w:t>držitel psa převzatého z útulku pro zvířata, který nebyl jeho držitelem před umístěním do útulku pro zvířata, a to po dobu 1 roku od převzetí psa z útulku pro zvířata. Držitel psa je povinen správci poplatku prokázat převzetí psa z útulku pro zvířata, a to např. předložením dokladu o převzetí.</w:t>
      </w:r>
    </w:p>
    <w:p w:rsidR="00BA2001" w:rsidRPr="009029FA" w:rsidRDefault="00BA2001" w:rsidP="00AB1DE5">
      <w:pPr>
        <w:numPr>
          <w:ilvl w:val="0"/>
          <w:numId w:val="21"/>
        </w:numPr>
        <w:spacing w:after="120"/>
        <w:ind w:left="0" w:firstLine="357"/>
        <w:jc w:val="both"/>
        <w:rPr>
          <w:color w:val="000000"/>
        </w:rPr>
      </w:pPr>
      <w:r w:rsidRPr="009029FA">
        <w:rPr>
          <w:color w:val="000000"/>
        </w:rPr>
        <w:t>Úleva na poplatku ze sazby poplatku podle čl. 4 písm. a) a b) se poskytuje držiteli psa, který je přihlášen k pobytu nebo má sídlo v rodinném domě, v němž je pes chován, a to ve výši 700 Kč v případě prvního psa a ve výši 1 050 Kč v případě druhého a každého dalšího psa téhož držitele.</w:t>
      </w:r>
    </w:p>
    <w:p w:rsidR="00BA2001" w:rsidRPr="009029FA" w:rsidRDefault="00BA2001" w:rsidP="00BA2001">
      <w:pPr>
        <w:spacing w:before="240" w:after="120"/>
        <w:jc w:val="center"/>
        <w:rPr>
          <w:color w:val="000000"/>
        </w:rPr>
      </w:pPr>
      <w:r w:rsidRPr="009029FA">
        <w:rPr>
          <w:color w:val="000000"/>
        </w:rPr>
        <w:t>Čl. 7</w:t>
      </w:r>
    </w:p>
    <w:p w:rsidR="00BA2001" w:rsidRPr="009029FA" w:rsidRDefault="00BA2001" w:rsidP="00BA2001">
      <w:pPr>
        <w:spacing w:after="120"/>
        <w:jc w:val="center"/>
        <w:rPr>
          <w:b/>
          <w:color w:val="000000"/>
        </w:rPr>
      </w:pPr>
      <w:r w:rsidRPr="009029FA">
        <w:rPr>
          <w:b/>
          <w:color w:val="000000"/>
        </w:rPr>
        <w:t>Přechodná a zrušovací ustanovení</w:t>
      </w:r>
    </w:p>
    <w:p w:rsidR="00BA2001" w:rsidRPr="009029FA" w:rsidRDefault="00BA2001" w:rsidP="00BA2001">
      <w:pPr>
        <w:numPr>
          <w:ilvl w:val="0"/>
          <w:numId w:val="26"/>
        </w:numPr>
        <w:spacing w:after="120"/>
        <w:ind w:left="0" w:firstLine="357"/>
        <w:jc w:val="both"/>
        <w:rPr>
          <w:color w:val="000000"/>
        </w:rPr>
      </w:pPr>
      <w:r w:rsidRPr="009029FA">
        <w:rPr>
          <w:color w:val="000000"/>
        </w:rPr>
        <w:t>Poplatkové povinnosti vzniklé před nabytím účinnosti této vyhlášky se posuzují podle dosavadních právních předpisů.</w:t>
      </w:r>
    </w:p>
    <w:p w:rsidR="00BA2001" w:rsidRPr="009029FA" w:rsidRDefault="00BA2001" w:rsidP="00BA2001">
      <w:pPr>
        <w:numPr>
          <w:ilvl w:val="0"/>
          <w:numId w:val="26"/>
        </w:numPr>
        <w:spacing w:after="120"/>
        <w:ind w:left="0" w:firstLine="357"/>
        <w:jc w:val="both"/>
        <w:rPr>
          <w:color w:val="000000"/>
        </w:rPr>
      </w:pPr>
      <w:r w:rsidRPr="009029FA">
        <w:rPr>
          <w:color w:val="000000"/>
        </w:rPr>
        <w:t>Zrušuje se obecně závazná vyhláška č. 2/2019, o místním poplatku ze psů, vydaná 5. prosince 2019.</w:t>
      </w:r>
    </w:p>
    <w:p w:rsidR="00BA2001" w:rsidRPr="009029FA" w:rsidRDefault="00BA2001" w:rsidP="00BA2001">
      <w:pPr>
        <w:spacing w:before="240" w:after="120"/>
        <w:jc w:val="center"/>
        <w:rPr>
          <w:color w:val="000000"/>
        </w:rPr>
      </w:pPr>
      <w:r w:rsidRPr="009029FA">
        <w:rPr>
          <w:color w:val="000000"/>
        </w:rPr>
        <w:t>Čl. 8</w:t>
      </w:r>
    </w:p>
    <w:p w:rsidR="00BA2001" w:rsidRPr="009029FA" w:rsidRDefault="00BA2001" w:rsidP="00BA2001">
      <w:pPr>
        <w:spacing w:after="120"/>
        <w:jc w:val="center"/>
        <w:rPr>
          <w:b/>
          <w:color w:val="000000"/>
        </w:rPr>
      </w:pPr>
      <w:r w:rsidRPr="009029FA">
        <w:rPr>
          <w:b/>
          <w:color w:val="000000"/>
        </w:rPr>
        <w:t>Účinnost</w:t>
      </w:r>
    </w:p>
    <w:p w:rsidR="00D866AE" w:rsidRPr="009029FA" w:rsidRDefault="00BA2001" w:rsidP="009029FA">
      <w:pPr>
        <w:spacing w:after="1080"/>
        <w:ind w:firstLine="708"/>
        <w:jc w:val="both"/>
        <w:rPr>
          <w:color w:val="000000"/>
        </w:rPr>
      </w:pPr>
      <w:r w:rsidRPr="009029FA">
        <w:rPr>
          <w:color w:val="000000"/>
        </w:rPr>
        <w:t>Tato vyhláška nabývá účinnosti 1. ledna 2024.</w:t>
      </w:r>
    </w:p>
    <w:p w:rsidR="00F35B4B" w:rsidRPr="009029FA" w:rsidRDefault="00F35B4B" w:rsidP="00F35B4B">
      <w:pPr>
        <w:jc w:val="center"/>
      </w:pPr>
      <w:r w:rsidRPr="009029FA">
        <w:t>Mgr. Petr Kubis, v. r.</w:t>
      </w:r>
    </w:p>
    <w:p w:rsidR="00F35B4B" w:rsidRPr="009029FA" w:rsidRDefault="00F35B4B" w:rsidP="009029FA">
      <w:pPr>
        <w:spacing w:after="1080"/>
        <w:jc w:val="center"/>
      </w:pPr>
      <w:r w:rsidRPr="009029FA">
        <w:t>starosta</w:t>
      </w:r>
      <w:bookmarkStart w:id="0" w:name="_GoBack"/>
      <w:bookmarkEnd w:id="0"/>
      <w:r w:rsidRPr="009029FA">
        <w:t xml:space="preserve"> </w:t>
      </w:r>
    </w:p>
    <w:p w:rsidR="00F35B4B" w:rsidRPr="009029FA" w:rsidRDefault="00F35B4B" w:rsidP="00F35B4B">
      <w:pPr>
        <w:jc w:val="center"/>
      </w:pPr>
      <w:r w:rsidRPr="009029FA">
        <w:lastRenderedPageBreak/>
        <w:t>Bc. Jan Picka, v. r.</w:t>
      </w:r>
    </w:p>
    <w:p w:rsidR="00D866AE" w:rsidRPr="009029FA" w:rsidRDefault="00F35B4B" w:rsidP="00F35B4B">
      <w:pPr>
        <w:jc w:val="center"/>
        <w:rPr>
          <w:color w:val="000000"/>
        </w:rPr>
      </w:pPr>
      <w:r w:rsidRPr="009029FA">
        <w:t>místostarosta</w:t>
      </w:r>
    </w:p>
    <w:p w:rsidR="00A14817" w:rsidRPr="00915B83" w:rsidRDefault="00A14817" w:rsidP="00A14817">
      <w:pPr>
        <w:jc w:val="both"/>
        <w:rPr>
          <w:color w:val="000000"/>
          <w:sz w:val="22"/>
          <w:szCs w:val="22"/>
        </w:rPr>
      </w:pPr>
    </w:p>
    <w:p w:rsidR="00C87EE3" w:rsidRPr="00915B83" w:rsidRDefault="00C87EE3" w:rsidP="00BD2933">
      <w:pPr>
        <w:jc w:val="both"/>
        <w:rPr>
          <w:color w:val="000000"/>
          <w:sz w:val="22"/>
          <w:szCs w:val="22"/>
        </w:rPr>
      </w:pPr>
    </w:p>
    <w:sectPr w:rsidR="00C87EE3" w:rsidRPr="00915B83" w:rsidSect="00BD2933">
      <w:footerReference w:type="even"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A19" w:rsidRDefault="00510A19">
      <w:r>
        <w:separator/>
      </w:r>
    </w:p>
  </w:endnote>
  <w:endnote w:type="continuationSeparator" w:id="0">
    <w:p w:rsidR="00510A19" w:rsidRDefault="0051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933" w:rsidRDefault="00BD2933" w:rsidP="001E45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D2933" w:rsidRDefault="00BD2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A19" w:rsidRDefault="00510A19">
      <w:r>
        <w:separator/>
      </w:r>
    </w:p>
  </w:footnote>
  <w:footnote w:type="continuationSeparator" w:id="0">
    <w:p w:rsidR="00510A19" w:rsidRDefault="00510A19">
      <w:r>
        <w:continuationSeparator/>
      </w:r>
    </w:p>
  </w:footnote>
  <w:footnote w:id="1">
    <w:p w:rsidR="00BA2001" w:rsidRDefault="00BA2001" w:rsidP="00BA2001">
      <w:pPr>
        <w:pStyle w:val="Textpoznpodarou"/>
      </w:pPr>
      <w:r>
        <w:rPr>
          <w:rStyle w:val="Znakapoznpodarou"/>
        </w:rPr>
        <w:t>1)</w:t>
      </w:r>
      <w:r>
        <w:t xml:space="preserve"> § 14a odst. 1 a 2 zákona č 565/1990 Sb., o místních poplatcích, ve znění pozdějších předpisů.</w:t>
      </w:r>
    </w:p>
  </w:footnote>
  <w:footnote w:id="2">
    <w:p w:rsidR="00BA2001" w:rsidRDefault="00BA2001" w:rsidP="00BA2001">
      <w:pPr>
        <w:pStyle w:val="Textpoznpodarou"/>
      </w:pPr>
      <w:r>
        <w:rPr>
          <w:rStyle w:val="Znakapoznpodarou"/>
        </w:rPr>
        <w:t>2)</w:t>
      </w:r>
      <w:r>
        <w:t xml:space="preserve"> § 2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4FA"/>
    <w:multiLevelType w:val="hybridMultilevel"/>
    <w:tmpl w:val="C9E282F4"/>
    <w:lvl w:ilvl="0" w:tplc="04050017">
      <w:start w:val="1"/>
      <w:numFmt w:val="lowerLetter"/>
      <w:lvlText w:val="%1)"/>
      <w:lvlJc w:val="left"/>
      <w:pPr>
        <w:tabs>
          <w:tab w:val="num" w:pos="720"/>
        </w:tabs>
        <w:ind w:left="720" w:hanging="360"/>
      </w:pPr>
    </w:lvl>
    <w:lvl w:ilvl="1" w:tplc="3A1A53E6">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562383F"/>
    <w:multiLevelType w:val="hybridMultilevel"/>
    <w:tmpl w:val="466C0B26"/>
    <w:lvl w:ilvl="0" w:tplc="FE7ECCDA">
      <w:start w:val="1"/>
      <w:numFmt w:val="decimal"/>
      <w:lvlText w:val="(%1)"/>
      <w:lvlJc w:val="left"/>
      <w:pPr>
        <w:ind w:left="1080" w:hanging="360"/>
      </w:pPr>
      <w:rPr>
        <w:rFonts w:hint="default"/>
        <w:sz w:val="24"/>
        <w:szCs w:val="24"/>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CBC356D"/>
    <w:multiLevelType w:val="hybridMultilevel"/>
    <w:tmpl w:val="466C0B26"/>
    <w:lvl w:ilvl="0" w:tplc="FE7ECCDA">
      <w:start w:val="1"/>
      <w:numFmt w:val="decimal"/>
      <w:lvlText w:val="(%1)"/>
      <w:lvlJc w:val="left"/>
      <w:pPr>
        <w:ind w:left="1080" w:hanging="360"/>
      </w:pPr>
      <w:rPr>
        <w:rFonts w:hint="default"/>
        <w:sz w:val="24"/>
        <w:szCs w:val="24"/>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350882"/>
    <w:multiLevelType w:val="hybridMultilevel"/>
    <w:tmpl w:val="C2A6106A"/>
    <w:lvl w:ilvl="0" w:tplc="18A6F1B8">
      <w:start w:val="1"/>
      <w:numFmt w:val="decimal"/>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 w15:restartNumberingAfterBreak="0">
    <w:nsid w:val="0F987875"/>
    <w:multiLevelType w:val="hybridMultilevel"/>
    <w:tmpl w:val="035C59E2"/>
    <w:lvl w:ilvl="0" w:tplc="04050017">
      <w:start w:val="1"/>
      <w:numFmt w:val="lowerLetter"/>
      <w:lvlText w:val="%1)"/>
      <w:lvlJc w:val="left"/>
      <w:pPr>
        <w:tabs>
          <w:tab w:val="num" w:pos="360"/>
        </w:tabs>
        <w:ind w:left="360" w:hanging="360"/>
      </w:pPr>
    </w:lvl>
    <w:lvl w:ilvl="1" w:tplc="04050019">
      <w:start w:val="1"/>
      <w:numFmt w:val="decimal"/>
      <w:lvlText w:val="%2."/>
      <w:lvlJc w:val="left"/>
      <w:pPr>
        <w:tabs>
          <w:tab w:val="num" w:pos="360"/>
        </w:tabs>
        <w:ind w:left="36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5" w15:restartNumberingAfterBreak="0">
    <w:nsid w:val="15104672"/>
    <w:multiLevelType w:val="hybridMultilevel"/>
    <w:tmpl w:val="20329356"/>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9051C57"/>
    <w:multiLevelType w:val="hybridMultilevel"/>
    <w:tmpl w:val="4A1C7E28"/>
    <w:lvl w:ilvl="0" w:tplc="6B2C0CB2">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ADC20B6"/>
    <w:multiLevelType w:val="hybridMultilevel"/>
    <w:tmpl w:val="0B94832A"/>
    <w:lvl w:ilvl="0" w:tplc="63D8B6EC">
      <w:start w:val="100"/>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8" w15:restartNumberingAfterBreak="0">
    <w:nsid w:val="1DDB1C06"/>
    <w:multiLevelType w:val="hybridMultilevel"/>
    <w:tmpl w:val="591E2D92"/>
    <w:lvl w:ilvl="0" w:tplc="CA70B714">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EC5119B"/>
    <w:multiLevelType w:val="hybridMultilevel"/>
    <w:tmpl w:val="20B873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604111"/>
    <w:multiLevelType w:val="hybridMultilevel"/>
    <w:tmpl w:val="71FC42C4"/>
    <w:lvl w:ilvl="0" w:tplc="DCF8D8B6">
      <w:start w:val="1"/>
      <w:numFmt w:val="decimal"/>
      <w:lvlText w:val="(%1)"/>
      <w:lvlJc w:val="left"/>
      <w:pPr>
        <w:ind w:left="1080" w:hanging="360"/>
      </w:pPr>
      <w:rPr>
        <w:rFonts w:hint="default"/>
        <w:sz w:val="22"/>
        <w:szCs w:val="24"/>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1EA4131"/>
    <w:multiLevelType w:val="hybridMultilevel"/>
    <w:tmpl w:val="1012067C"/>
    <w:lvl w:ilvl="0" w:tplc="2A66FF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44107CA"/>
    <w:multiLevelType w:val="hybridMultilevel"/>
    <w:tmpl w:val="B4F21A0E"/>
    <w:lvl w:ilvl="0" w:tplc="04050011">
      <w:start w:val="1"/>
      <w:numFmt w:val="decimal"/>
      <w:lvlText w:val="%1)"/>
      <w:lvlJc w:val="left"/>
      <w:pPr>
        <w:tabs>
          <w:tab w:val="num" w:pos="720"/>
        </w:tabs>
        <w:ind w:left="720" w:hanging="360"/>
      </w:pPr>
    </w:lvl>
    <w:lvl w:ilvl="1" w:tplc="994EBD22">
      <w:start w:val="1"/>
      <w:numFmt w:val="lowerLetter"/>
      <w:lvlText w:val="%2)"/>
      <w:lvlJc w:val="left"/>
      <w:pPr>
        <w:tabs>
          <w:tab w:val="num" w:pos="1440"/>
        </w:tabs>
        <w:ind w:left="1440" w:hanging="360"/>
      </w:pPr>
    </w:lvl>
    <w:lvl w:ilvl="2" w:tplc="100E2DBC">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0612C56"/>
    <w:multiLevelType w:val="hybridMultilevel"/>
    <w:tmpl w:val="FF667CA8"/>
    <w:lvl w:ilvl="0" w:tplc="0405000F">
      <w:start w:val="2"/>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1E1410F"/>
    <w:multiLevelType w:val="hybridMultilevel"/>
    <w:tmpl w:val="33F82CD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E394444"/>
    <w:multiLevelType w:val="multilevel"/>
    <w:tmpl w:val="5960369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92A12DA"/>
    <w:multiLevelType w:val="hybridMultilevel"/>
    <w:tmpl w:val="6752176A"/>
    <w:lvl w:ilvl="0" w:tplc="A1E43430">
      <w:start w:val="1"/>
      <w:numFmt w:val="decimal"/>
      <w:lvlText w:val="(%1)"/>
      <w:lvlJc w:val="left"/>
      <w:pPr>
        <w:ind w:left="1080" w:hanging="360"/>
      </w:pPr>
      <w:rPr>
        <w:rFonts w:hint="default"/>
        <w:sz w:val="22"/>
        <w:szCs w:val="24"/>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E6B25A6"/>
    <w:multiLevelType w:val="hybridMultilevel"/>
    <w:tmpl w:val="B2782BC6"/>
    <w:lvl w:ilvl="0" w:tplc="2A66FF8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03F54EF"/>
    <w:multiLevelType w:val="hybridMultilevel"/>
    <w:tmpl w:val="72E4F0A8"/>
    <w:lvl w:ilvl="0" w:tplc="5ABA172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917675"/>
    <w:multiLevelType w:val="hybridMultilevel"/>
    <w:tmpl w:val="F7C6F7E6"/>
    <w:lvl w:ilvl="0" w:tplc="BB94C744">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A7713E5"/>
    <w:multiLevelType w:val="hybridMultilevel"/>
    <w:tmpl w:val="7B0CEFDC"/>
    <w:lvl w:ilvl="0" w:tplc="04050017">
      <w:start w:val="1"/>
      <w:numFmt w:val="lowerLetter"/>
      <w:lvlText w:val="%1)"/>
      <w:lvlJc w:val="left"/>
      <w:pPr>
        <w:tabs>
          <w:tab w:val="num" w:pos="360"/>
        </w:tabs>
        <w:ind w:left="360" w:hanging="360"/>
      </w:pPr>
    </w:lvl>
    <w:lvl w:ilvl="1" w:tplc="E894270A">
      <w:start w:val="1"/>
      <w:numFmt w:val="decimal"/>
      <w:lvlText w:val="%2)"/>
      <w:lvlJc w:val="left"/>
      <w:pPr>
        <w:tabs>
          <w:tab w:val="num" w:pos="1080"/>
        </w:tabs>
        <w:ind w:left="1080" w:hanging="360"/>
      </w:pPr>
      <w:rPr>
        <w:vertAlign w:val="superscript"/>
      </w:rPr>
    </w:lvl>
    <w:lvl w:ilvl="2" w:tplc="84CE7BE8">
      <w:start w:val="1"/>
      <w:numFmt w:val="decimal"/>
      <w:lvlText w:val="%3."/>
      <w:lvlJc w:val="left"/>
      <w:pPr>
        <w:tabs>
          <w:tab w:val="num" w:pos="1980"/>
        </w:tabs>
        <w:ind w:left="198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1" w15:restartNumberingAfterBreak="0">
    <w:nsid w:val="70C80A19"/>
    <w:multiLevelType w:val="hybridMultilevel"/>
    <w:tmpl w:val="035C59E2"/>
    <w:lvl w:ilvl="0" w:tplc="04050017">
      <w:start w:val="1"/>
      <w:numFmt w:val="lowerLetter"/>
      <w:lvlText w:val="%1)"/>
      <w:lvlJc w:val="left"/>
      <w:pPr>
        <w:tabs>
          <w:tab w:val="num" w:pos="360"/>
        </w:tabs>
        <w:ind w:left="360" w:hanging="360"/>
      </w:pPr>
    </w:lvl>
    <w:lvl w:ilvl="1" w:tplc="04050019">
      <w:start w:val="1"/>
      <w:numFmt w:val="decimal"/>
      <w:lvlText w:val="%2."/>
      <w:lvlJc w:val="left"/>
      <w:pPr>
        <w:tabs>
          <w:tab w:val="num" w:pos="360"/>
        </w:tabs>
        <w:ind w:left="36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2" w15:restartNumberingAfterBreak="0">
    <w:nsid w:val="77234A20"/>
    <w:multiLevelType w:val="hybridMultilevel"/>
    <w:tmpl w:val="BAE46952"/>
    <w:lvl w:ilvl="0" w:tplc="B0506666">
      <w:start w:val="1"/>
      <w:numFmt w:val="decimal"/>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3" w15:restartNumberingAfterBreak="0">
    <w:nsid w:val="7E4161CE"/>
    <w:multiLevelType w:val="hybridMultilevel"/>
    <w:tmpl w:val="D5BE9C76"/>
    <w:lvl w:ilvl="0" w:tplc="CD54A762">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2"/>
  </w:num>
  <w:num w:numId="12">
    <w:abstractNumId w:val="12"/>
  </w:num>
  <w:num w:numId="13">
    <w:abstractNumId w:val="9"/>
  </w:num>
  <w:num w:numId="14">
    <w:abstractNumId w:val="11"/>
  </w:num>
  <w:num w:numId="15">
    <w:abstractNumId w:val="14"/>
  </w:num>
  <w:num w:numId="16">
    <w:abstractNumId w:val="17"/>
  </w:num>
  <w:num w:numId="17">
    <w:abstractNumId w:val="19"/>
  </w:num>
  <w:num w:numId="18">
    <w:abstractNumId w:val="3"/>
  </w:num>
  <w:num w:numId="19">
    <w:abstractNumId w:val="7"/>
  </w:num>
  <w:num w:numId="20">
    <w:abstractNumId w:val="18"/>
  </w:num>
  <w:num w:numId="21">
    <w:abstractNumId w:val="16"/>
  </w:num>
  <w:num w:numId="22">
    <w:abstractNumId w:val="1"/>
  </w:num>
  <w:num w:numId="23">
    <w:abstractNumId w:val="23"/>
  </w:num>
  <w:num w:numId="24">
    <w:abstractNumId w:val="15"/>
  </w:num>
  <w:num w:numId="25">
    <w:abstractNumId w:val="21"/>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17"/>
    <w:rsid w:val="000135C3"/>
    <w:rsid w:val="00033F58"/>
    <w:rsid w:val="00042880"/>
    <w:rsid w:val="00071A9B"/>
    <w:rsid w:val="00083285"/>
    <w:rsid w:val="00091C20"/>
    <w:rsid w:val="00114561"/>
    <w:rsid w:val="00120BB0"/>
    <w:rsid w:val="00122F02"/>
    <w:rsid w:val="00124622"/>
    <w:rsid w:val="001568FB"/>
    <w:rsid w:val="00187EE2"/>
    <w:rsid w:val="001B06A6"/>
    <w:rsid w:val="001C68B2"/>
    <w:rsid w:val="001D3510"/>
    <w:rsid w:val="001E3321"/>
    <w:rsid w:val="001E4548"/>
    <w:rsid w:val="001F5486"/>
    <w:rsid w:val="001F5ADF"/>
    <w:rsid w:val="00207B5F"/>
    <w:rsid w:val="002434E8"/>
    <w:rsid w:val="002436B3"/>
    <w:rsid w:val="0024442B"/>
    <w:rsid w:val="0027584D"/>
    <w:rsid w:val="00280E43"/>
    <w:rsid w:val="002A288E"/>
    <w:rsid w:val="002C2F5E"/>
    <w:rsid w:val="002D1224"/>
    <w:rsid w:val="00316ADC"/>
    <w:rsid w:val="0034686D"/>
    <w:rsid w:val="00356047"/>
    <w:rsid w:val="003800CB"/>
    <w:rsid w:val="00387396"/>
    <w:rsid w:val="00387BAD"/>
    <w:rsid w:val="003A7505"/>
    <w:rsid w:val="003B00EF"/>
    <w:rsid w:val="003C7AE2"/>
    <w:rsid w:val="003D33C4"/>
    <w:rsid w:val="004164E6"/>
    <w:rsid w:val="0046141C"/>
    <w:rsid w:val="004A089B"/>
    <w:rsid w:val="004B0362"/>
    <w:rsid w:val="004C3BF3"/>
    <w:rsid w:val="005106E9"/>
    <w:rsid w:val="00510A19"/>
    <w:rsid w:val="0051125D"/>
    <w:rsid w:val="00515E56"/>
    <w:rsid w:val="00533D9B"/>
    <w:rsid w:val="005944DA"/>
    <w:rsid w:val="0059604F"/>
    <w:rsid w:val="005B3CDE"/>
    <w:rsid w:val="005F5CB5"/>
    <w:rsid w:val="00652E4D"/>
    <w:rsid w:val="00666578"/>
    <w:rsid w:val="00684F47"/>
    <w:rsid w:val="006B17F2"/>
    <w:rsid w:val="006D2CFF"/>
    <w:rsid w:val="006D3355"/>
    <w:rsid w:val="006F3094"/>
    <w:rsid w:val="00782CC4"/>
    <w:rsid w:val="007B1D82"/>
    <w:rsid w:val="007B7E37"/>
    <w:rsid w:val="007C0241"/>
    <w:rsid w:val="007D1ADE"/>
    <w:rsid w:val="007D5115"/>
    <w:rsid w:val="007D7958"/>
    <w:rsid w:val="007E1A10"/>
    <w:rsid w:val="00804A70"/>
    <w:rsid w:val="008224A1"/>
    <w:rsid w:val="00830513"/>
    <w:rsid w:val="00856C8D"/>
    <w:rsid w:val="00857A19"/>
    <w:rsid w:val="00892CBE"/>
    <w:rsid w:val="008C6918"/>
    <w:rsid w:val="00900F7D"/>
    <w:rsid w:val="009029FA"/>
    <w:rsid w:val="00915B83"/>
    <w:rsid w:val="00926816"/>
    <w:rsid w:val="00955D6A"/>
    <w:rsid w:val="00956CFE"/>
    <w:rsid w:val="00961496"/>
    <w:rsid w:val="009937EE"/>
    <w:rsid w:val="009F77F7"/>
    <w:rsid w:val="00A00237"/>
    <w:rsid w:val="00A01763"/>
    <w:rsid w:val="00A14817"/>
    <w:rsid w:val="00A17DA9"/>
    <w:rsid w:val="00A2662E"/>
    <w:rsid w:val="00A355BE"/>
    <w:rsid w:val="00A373C1"/>
    <w:rsid w:val="00A54119"/>
    <w:rsid w:val="00A654E8"/>
    <w:rsid w:val="00A96F82"/>
    <w:rsid w:val="00AB1DE5"/>
    <w:rsid w:val="00B03A9F"/>
    <w:rsid w:val="00B17336"/>
    <w:rsid w:val="00B25E79"/>
    <w:rsid w:val="00B648BA"/>
    <w:rsid w:val="00BA2001"/>
    <w:rsid w:val="00BA3075"/>
    <w:rsid w:val="00BB3925"/>
    <w:rsid w:val="00BC697D"/>
    <w:rsid w:val="00BD2933"/>
    <w:rsid w:val="00BE2591"/>
    <w:rsid w:val="00C070C4"/>
    <w:rsid w:val="00C1023E"/>
    <w:rsid w:val="00C10B16"/>
    <w:rsid w:val="00C45AD1"/>
    <w:rsid w:val="00C47CDD"/>
    <w:rsid w:val="00C54D2F"/>
    <w:rsid w:val="00C563CB"/>
    <w:rsid w:val="00C677C8"/>
    <w:rsid w:val="00C708F1"/>
    <w:rsid w:val="00C72653"/>
    <w:rsid w:val="00C83EFB"/>
    <w:rsid w:val="00C84539"/>
    <w:rsid w:val="00C84C6D"/>
    <w:rsid w:val="00C87EE3"/>
    <w:rsid w:val="00CD2FA0"/>
    <w:rsid w:val="00D06E68"/>
    <w:rsid w:val="00D1652C"/>
    <w:rsid w:val="00D24E50"/>
    <w:rsid w:val="00D71EAE"/>
    <w:rsid w:val="00D83836"/>
    <w:rsid w:val="00D866AE"/>
    <w:rsid w:val="00DC790B"/>
    <w:rsid w:val="00DC7E16"/>
    <w:rsid w:val="00DE7F74"/>
    <w:rsid w:val="00E00AB7"/>
    <w:rsid w:val="00E24440"/>
    <w:rsid w:val="00E25092"/>
    <w:rsid w:val="00E355C6"/>
    <w:rsid w:val="00E6624D"/>
    <w:rsid w:val="00EA3BD1"/>
    <w:rsid w:val="00EB144B"/>
    <w:rsid w:val="00EC1C3C"/>
    <w:rsid w:val="00ED4232"/>
    <w:rsid w:val="00EF4F9E"/>
    <w:rsid w:val="00F20083"/>
    <w:rsid w:val="00F26838"/>
    <w:rsid w:val="00F27125"/>
    <w:rsid w:val="00F332BE"/>
    <w:rsid w:val="00F35B4B"/>
    <w:rsid w:val="00F922AE"/>
    <w:rsid w:val="00F94F47"/>
    <w:rsid w:val="00FA6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FCB92"/>
  <w15:chartTrackingRefBased/>
  <w15:docId w15:val="{13612A6F-76BA-4E70-8194-36DCDF80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1481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A14817"/>
    <w:pPr>
      <w:tabs>
        <w:tab w:val="center" w:pos="4536"/>
        <w:tab w:val="right" w:pos="9072"/>
      </w:tabs>
    </w:pPr>
  </w:style>
  <w:style w:type="paragraph" w:customStyle="1" w:styleId="Normln0">
    <w:name w:val="Normln"/>
    <w:rsid w:val="00A14817"/>
    <w:pPr>
      <w:snapToGrid w:val="0"/>
    </w:pPr>
    <w:rPr>
      <w:rFonts w:ascii="MS Sans Serif" w:hAnsi="MS Sans Serif"/>
      <w:sz w:val="24"/>
    </w:rPr>
  </w:style>
  <w:style w:type="paragraph" w:styleId="Zpat">
    <w:name w:val="footer"/>
    <w:basedOn w:val="Normln"/>
    <w:link w:val="ZpatChar"/>
    <w:uiPriority w:val="99"/>
    <w:rsid w:val="003C7AE2"/>
    <w:pPr>
      <w:tabs>
        <w:tab w:val="center" w:pos="4536"/>
        <w:tab w:val="right" w:pos="9072"/>
      </w:tabs>
    </w:pPr>
  </w:style>
  <w:style w:type="character" w:styleId="slostrnky">
    <w:name w:val="page number"/>
    <w:basedOn w:val="Standardnpsmoodstavce"/>
    <w:rsid w:val="003C7AE2"/>
  </w:style>
  <w:style w:type="paragraph" w:styleId="Textvysvtlivek">
    <w:name w:val="endnote text"/>
    <w:basedOn w:val="Normln"/>
    <w:semiHidden/>
    <w:rsid w:val="003C7AE2"/>
    <w:rPr>
      <w:sz w:val="20"/>
      <w:szCs w:val="20"/>
    </w:rPr>
  </w:style>
  <w:style w:type="character" w:styleId="Odkaznavysvtlivky">
    <w:name w:val="endnote reference"/>
    <w:semiHidden/>
    <w:rsid w:val="003C7AE2"/>
    <w:rPr>
      <w:vertAlign w:val="superscript"/>
    </w:rPr>
  </w:style>
  <w:style w:type="character" w:customStyle="1" w:styleId="ZpatChar">
    <w:name w:val="Zápatí Char"/>
    <w:link w:val="Zpat"/>
    <w:uiPriority w:val="99"/>
    <w:rsid w:val="00D866AE"/>
    <w:rPr>
      <w:sz w:val="24"/>
      <w:szCs w:val="24"/>
    </w:rPr>
  </w:style>
  <w:style w:type="paragraph" w:styleId="Textbubliny">
    <w:name w:val="Balloon Text"/>
    <w:basedOn w:val="Normln"/>
    <w:link w:val="TextbublinyChar"/>
    <w:rsid w:val="007B1D82"/>
    <w:rPr>
      <w:rFonts w:ascii="Tahoma" w:hAnsi="Tahoma" w:cs="Tahoma"/>
      <w:sz w:val="16"/>
      <w:szCs w:val="16"/>
    </w:rPr>
  </w:style>
  <w:style w:type="character" w:customStyle="1" w:styleId="TextbublinyChar">
    <w:name w:val="Text bubliny Char"/>
    <w:link w:val="Textbubliny"/>
    <w:rsid w:val="007B1D82"/>
    <w:rPr>
      <w:rFonts w:ascii="Tahoma" w:hAnsi="Tahoma" w:cs="Tahoma"/>
      <w:sz w:val="16"/>
      <w:szCs w:val="16"/>
    </w:rPr>
  </w:style>
  <w:style w:type="character" w:styleId="Odkaznakoment">
    <w:name w:val="annotation reference"/>
    <w:rsid w:val="00D1652C"/>
    <w:rPr>
      <w:sz w:val="16"/>
      <w:szCs w:val="16"/>
    </w:rPr>
  </w:style>
  <w:style w:type="paragraph" w:styleId="Textkomente">
    <w:name w:val="annotation text"/>
    <w:basedOn w:val="Normln"/>
    <w:link w:val="TextkomenteChar"/>
    <w:rsid w:val="00D1652C"/>
    <w:rPr>
      <w:sz w:val="20"/>
      <w:szCs w:val="20"/>
    </w:rPr>
  </w:style>
  <w:style w:type="character" w:customStyle="1" w:styleId="TextkomenteChar">
    <w:name w:val="Text komentáře Char"/>
    <w:basedOn w:val="Standardnpsmoodstavce"/>
    <w:link w:val="Textkomente"/>
    <w:rsid w:val="00D1652C"/>
  </w:style>
  <w:style w:type="paragraph" w:styleId="Pedmtkomente">
    <w:name w:val="annotation subject"/>
    <w:basedOn w:val="Textkomente"/>
    <w:next w:val="Textkomente"/>
    <w:link w:val="PedmtkomenteChar"/>
    <w:rsid w:val="00D1652C"/>
    <w:rPr>
      <w:b/>
      <w:bCs/>
    </w:rPr>
  </w:style>
  <w:style w:type="character" w:customStyle="1" w:styleId="PedmtkomenteChar">
    <w:name w:val="Předmět komentáře Char"/>
    <w:link w:val="Pedmtkomente"/>
    <w:rsid w:val="00D1652C"/>
    <w:rPr>
      <w:b/>
      <w:bCs/>
    </w:rPr>
  </w:style>
  <w:style w:type="paragraph" w:styleId="Textpoznpodarou">
    <w:name w:val="footnote text"/>
    <w:basedOn w:val="Normln"/>
    <w:link w:val="TextpoznpodarouChar"/>
    <w:rsid w:val="00C563CB"/>
    <w:rPr>
      <w:sz w:val="20"/>
      <w:szCs w:val="20"/>
    </w:rPr>
  </w:style>
  <w:style w:type="character" w:customStyle="1" w:styleId="TextpoznpodarouChar">
    <w:name w:val="Text pozn. pod čarou Char"/>
    <w:basedOn w:val="Standardnpsmoodstavce"/>
    <w:link w:val="Textpoznpodarou"/>
    <w:rsid w:val="00C563CB"/>
  </w:style>
  <w:style w:type="character" w:styleId="Znakapoznpodarou">
    <w:name w:val="footnote reference"/>
    <w:rsid w:val="00C563CB"/>
    <w:rPr>
      <w:vertAlign w:val="superscript"/>
    </w:rPr>
  </w:style>
  <w:style w:type="paragraph" w:customStyle="1" w:styleId="UvodniVeta">
    <w:name w:val="UvodniVeta"/>
    <w:basedOn w:val="Normln"/>
    <w:rsid w:val="00C84539"/>
    <w:pPr>
      <w:suppressAutoHyphens/>
      <w:autoSpaceDN w:val="0"/>
      <w:spacing w:before="62" w:after="120" w:line="276" w:lineRule="auto"/>
      <w:jc w:val="both"/>
      <w:textAlignment w:val="baseline"/>
    </w:pPr>
    <w:rPr>
      <w:rFonts w:ascii="Arial" w:eastAsia="Songti SC" w:hAnsi="Arial" w:cs="Arial Unicode MS"/>
      <w:kern w:val="3"/>
      <w:sz w:val="22"/>
      <w:szCs w:val="22"/>
      <w:lang w:eastAsia="zh-CN" w:bidi="hi-IN"/>
    </w:rPr>
  </w:style>
  <w:style w:type="paragraph" w:customStyle="1" w:styleId="Odstavec">
    <w:name w:val="Odstavec"/>
    <w:basedOn w:val="Normln"/>
    <w:rsid w:val="00EA3BD1"/>
    <w:pPr>
      <w:tabs>
        <w:tab w:val="left" w:pos="567"/>
      </w:tabs>
      <w:suppressAutoHyphens/>
      <w:autoSpaceDN w:val="0"/>
      <w:spacing w:after="120" w:line="276" w:lineRule="auto"/>
      <w:jc w:val="both"/>
      <w:textAlignment w:val="baseline"/>
    </w:pPr>
    <w:rPr>
      <w:rFonts w:ascii="Arial" w:eastAsia="Songti SC" w:hAnsi="Arial" w:cs="Arial Unicode MS"/>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6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E3D9F-8D0E-41FA-8974-C85082B6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598</Words>
  <Characters>2895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Městský úřad Sokolov</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Simet</dc:creator>
  <cp:keywords/>
  <cp:lastModifiedBy>Simet, Ladislav</cp:lastModifiedBy>
  <cp:revision>3</cp:revision>
  <cp:lastPrinted>2023-11-16T08:17:00Z</cp:lastPrinted>
  <dcterms:created xsi:type="dcterms:W3CDTF">2023-12-07T14:57:00Z</dcterms:created>
  <dcterms:modified xsi:type="dcterms:W3CDTF">2023-12-07T15:02:00Z</dcterms:modified>
</cp:coreProperties>
</file>