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6B6B" w14:textId="77777777" w:rsidR="00ED6B7A" w:rsidRPr="00B74D74" w:rsidRDefault="00ED6B7A" w:rsidP="00ED6B7A">
      <w:pPr>
        <w:pStyle w:val="Zkladntext"/>
        <w:rPr>
          <w:rFonts w:ascii="Arial" w:hAnsi="Arial" w:cs="Arial"/>
          <w:b/>
          <w:bCs/>
          <w:iCs/>
          <w:sz w:val="22"/>
          <w:szCs w:val="22"/>
        </w:rPr>
      </w:pPr>
      <w:r w:rsidRPr="00B74D74">
        <w:rPr>
          <w:rFonts w:ascii="Arial" w:hAnsi="Arial" w:cs="Arial"/>
          <w:b/>
          <w:bCs/>
          <w:iCs/>
          <w:sz w:val="22"/>
          <w:szCs w:val="22"/>
        </w:rPr>
        <w:t>Hlavní město Praha</w:t>
      </w:r>
    </w:p>
    <w:p w14:paraId="65619726" w14:textId="77777777" w:rsidR="00ED6B7A" w:rsidRDefault="00ED6B7A" w:rsidP="00ED6B7A">
      <w:pPr>
        <w:pStyle w:val="Zkladntext"/>
        <w:rPr>
          <w:rFonts w:ascii="Arial" w:hAnsi="Arial" w:cs="Arial"/>
          <w:b/>
          <w:bCs/>
          <w:iCs/>
          <w:sz w:val="22"/>
          <w:szCs w:val="22"/>
        </w:rPr>
      </w:pPr>
      <w:r w:rsidRPr="00B74D74">
        <w:rPr>
          <w:rFonts w:ascii="Arial" w:hAnsi="Arial" w:cs="Arial"/>
          <w:b/>
          <w:bCs/>
          <w:iCs/>
          <w:sz w:val="22"/>
          <w:szCs w:val="22"/>
        </w:rPr>
        <w:t>Zastupitelstvo hlavního města Prahy</w:t>
      </w:r>
    </w:p>
    <w:p w14:paraId="4EB00733" w14:textId="77777777" w:rsidR="00F6258B" w:rsidRPr="00B74D74" w:rsidRDefault="00F6258B" w:rsidP="00ED6B7A">
      <w:pPr>
        <w:pStyle w:val="Zkladntext"/>
        <w:rPr>
          <w:rFonts w:ascii="Arial" w:hAnsi="Arial" w:cs="Arial"/>
          <w:b/>
          <w:bCs/>
          <w:iCs/>
          <w:sz w:val="22"/>
          <w:szCs w:val="22"/>
        </w:rPr>
      </w:pPr>
    </w:p>
    <w:p w14:paraId="2E159BD5" w14:textId="77777777" w:rsidR="00ED6B7A" w:rsidRPr="00275D01" w:rsidRDefault="00ED6B7A" w:rsidP="00850911">
      <w:pPr>
        <w:jc w:val="center"/>
        <w:rPr>
          <w:rFonts w:ascii="Arial" w:hAnsi="Arial" w:cs="Arial"/>
          <w:b/>
          <w:bCs/>
          <w:i/>
          <w:iCs/>
          <w:sz w:val="22"/>
          <w:szCs w:val="22"/>
        </w:rPr>
      </w:pPr>
    </w:p>
    <w:p w14:paraId="162E96FA" w14:textId="77777777" w:rsidR="004A4E52" w:rsidRPr="00275D01" w:rsidRDefault="004A4E52">
      <w:pPr>
        <w:jc w:val="center"/>
        <w:rPr>
          <w:rFonts w:ascii="Arial" w:hAnsi="Arial" w:cs="Arial"/>
          <w:b/>
          <w:bCs/>
          <w:sz w:val="22"/>
          <w:szCs w:val="22"/>
        </w:rPr>
      </w:pPr>
    </w:p>
    <w:p w14:paraId="1462A6E0" w14:textId="77777777" w:rsidR="002F38B6" w:rsidRPr="00275D01" w:rsidRDefault="004A4E52">
      <w:pPr>
        <w:jc w:val="center"/>
        <w:rPr>
          <w:rFonts w:ascii="Arial" w:hAnsi="Arial" w:cs="Arial"/>
          <w:b/>
          <w:bCs/>
          <w:sz w:val="32"/>
          <w:szCs w:val="32"/>
        </w:rPr>
      </w:pPr>
      <w:r w:rsidRPr="00275D01">
        <w:rPr>
          <w:rFonts w:ascii="Arial" w:hAnsi="Arial" w:cs="Arial"/>
          <w:b/>
          <w:bCs/>
          <w:sz w:val="32"/>
          <w:szCs w:val="32"/>
        </w:rPr>
        <w:t>OBECNĚ ZÁVAZNÁ VYHLÁŠKA</w:t>
      </w:r>
    </w:p>
    <w:p w14:paraId="27A89FBD" w14:textId="77777777" w:rsidR="002F38B6" w:rsidRPr="00275D01" w:rsidRDefault="002F38B6" w:rsidP="002F38B6">
      <w:pPr>
        <w:pStyle w:val="Zkladntext"/>
        <w:rPr>
          <w:rFonts w:ascii="Arial" w:hAnsi="Arial" w:cs="Arial"/>
          <w:b/>
          <w:bCs/>
          <w:sz w:val="32"/>
          <w:szCs w:val="32"/>
        </w:rPr>
      </w:pPr>
    </w:p>
    <w:p w14:paraId="0B04F0A0" w14:textId="77777777" w:rsidR="004A4E52" w:rsidRPr="00275D01" w:rsidRDefault="002F38B6" w:rsidP="002F38B6">
      <w:pPr>
        <w:pStyle w:val="Zkladntext"/>
        <w:rPr>
          <w:rFonts w:ascii="Arial" w:hAnsi="Arial" w:cs="Arial"/>
          <w:b/>
          <w:bCs/>
          <w:sz w:val="32"/>
          <w:szCs w:val="32"/>
        </w:rPr>
      </w:pPr>
      <w:r w:rsidRPr="00275D01">
        <w:rPr>
          <w:rFonts w:ascii="Arial" w:hAnsi="Arial" w:cs="Arial"/>
          <w:b/>
          <w:bCs/>
          <w:sz w:val="32"/>
          <w:szCs w:val="32"/>
        </w:rPr>
        <w:t>hlavního města Prahy</w:t>
      </w:r>
      <w:r w:rsidR="004A4E52" w:rsidRPr="00275D01">
        <w:rPr>
          <w:rFonts w:ascii="Arial" w:hAnsi="Arial" w:cs="Arial"/>
          <w:b/>
          <w:bCs/>
          <w:sz w:val="32"/>
          <w:szCs w:val="32"/>
        </w:rPr>
        <w:t>,</w:t>
      </w:r>
    </w:p>
    <w:p w14:paraId="578FF13B" w14:textId="77777777" w:rsidR="004A4E52" w:rsidRPr="00275D01" w:rsidRDefault="004A4E52">
      <w:pPr>
        <w:rPr>
          <w:rFonts w:ascii="Arial" w:hAnsi="Arial" w:cs="Arial"/>
          <w:sz w:val="22"/>
          <w:szCs w:val="22"/>
        </w:rPr>
      </w:pPr>
    </w:p>
    <w:p w14:paraId="48264CBC" w14:textId="77777777" w:rsidR="004A4E52" w:rsidRPr="00275D01" w:rsidRDefault="004A4E52">
      <w:pPr>
        <w:rPr>
          <w:rFonts w:ascii="Arial" w:hAnsi="Arial" w:cs="Arial"/>
          <w:sz w:val="22"/>
          <w:szCs w:val="22"/>
        </w:rPr>
      </w:pPr>
    </w:p>
    <w:p w14:paraId="005A9C25" w14:textId="77777777" w:rsidR="004A4E52" w:rsidRPr="00275D01" w:rsidRDefault="004A4E52">
      <w:pPr>
        <w:pStyle w:val="Zkladntext"/>
        <w:rPr>
          <w:rFonts w:ascii="Arial" w:hAnsi="Arial" w:cs="Arial"/>
          <w:b/>
          <w:bCs/>
          <w:sz w:val="28"/>
          <w:szCs w:val="28"/>
        </w:rPr>
      </w:pPr>
      <w:r w:rsidRPr="00275D01">
        <w:rPr>
          <w:rFonts w:ascii="Arial" w:hAnsi="Arial" w:cs="Arial"/>
          <w:b/>
          <w:bCs/>
          <w:sz w:val="28"/>
          <w:szCs w:val="28"/>
        </w:rPr>
        <w:t>kterou se mění vyhláška č. 32/1998 Sb. hl. m. Prahy,</w:t>
      </w:r>
      <w:r w:rsidRPr="00275D01">
        <w:rPr>
          <w:rFonts w:ascii="Arial" w:hAnsi="Arial" w:cs="Arial"/>
          <w:b/>
          <w:bCs/>
          <w:sz w:val="28"/>
          <w:szCs w:val="28"/>
        </w:rPr>
        <w:br/>
        <w:t>o cenové mapě stavebních pozemků, ve znění pozdějších předpisů</w:t>
      </w:r>
    </w:p>
    <w:p w14:paraId="2F24F4BC" w14:textId="77777777" w:rsidR="004A4E52" w:rsidRPr="00275D01" w:rsidRDefault="004A4E52">
      <w:pPr>
        <w:pStyle w:val="Nadpis2"/>
        <w:ind w:left="0" w:firstLine="0"/>
        <w:jc w:val="both"/>
        <w:rPr>
          <w:rFonts w:cs="Arial"/>
          <w:b w:val="0"/>
          <w:bCs w:val="0"/>
          <w:sz w:val="22"/>
          <w:szCs w:val="22"/>
        </w:rPr>
      </w:pPr>
    </w:p>
    <w:p w14:paraId="37CD9A1B" w14:textId="70A5A0C7" w:rsidR="004A4E52" w:rsidRPr="00275D01" w:rsidRDefault="004A4E52">
      <w:pPr>
        <w:ind w:firstLine="567"/>
        <w:jc w:val="both"/>
        <w:rPr>
          <w:rFonts w:ascii="Arial" w:hAnsi="Arial" w:cs="Arial"/>
          <w:sz w:val="22"/>
          <w:szCs w:val="22"/>
        </w:rPr>
      </w:pPr>
      <w:r w:rsidRPr="00275D01">
        <w:rPr>
          <w:rFonts w:ascii="Arial" w:hAnsi="Arial" w:cs="Arial"/>
          <w:sz w:val="22"/>
          <w:szCs w:val="22"/>
        </w:rPr>
        <w:t>Zastupitelstvo hlavního města Prahy se usneslo dne</w:t>
      </w:r>
      <w:r w:rsidR="00983CE4">
        <w:rPr>
          <w:rFonts w:ascii="Arial" w:hAnsi="Arial" w:cs="Arial"/>
          <w:sz w:val="22"/>
          <w:szCs w:val="22"/>
        </w:rPr>
        <w:t xml:space="preserve"> 11. 12. 2025 </w:t>
      </w:r>
      <w:r w:rsidRPr="00275D01">
        <w:rPr>
          <w:rFonts w:ascii="Arial" w:hAnsi="Arial" w:cs="Arial"/>
          <w:sz w:val="22"/>
          <w:szCs w:val="22"/>
        </w:rPr>
        <w:t>vydat podle § 44 odst. 3 písm. d) zákona č. 131/2000 Sb., o hlavním městě Praze, a § 33 odst. 2 zákona č. 151/1997 Sb., o</w:t>
      </w:r>
      <w:r w:rsidR="00ED6B7A">
        <w:rPr>
          <w:rFonts w:ascii="Arial" w:hAnsi="Arial" w:cs="Arial"/>
          <w:sz w:val="22"/>
          <w:szCs w:val="22"/>
        </w:rPr>
        <w:t> </w:t>
      </w:r>
      <w:r w:rsidRPr="00275D01">
        <w:rPr>
          <w:rFonts w:ascii="Arial" w:hAnsi="Arial" w:cs="Arial"/>
          <w:sz w:val="22"/>
          <w:szCs w:val="22"/>
        </w:rPr>
        <w:t>oceňování majetku a o změně některých zákonů (zákon o oceňování majetku), tuto obecně závaznou vyhlášku:</w:t>
      </w:r>
    </w:p>
    <w:p w14:paraId="659DBC72" w14:textId="77777777" w:rsidR="004A4E52" w:rsidRPr="00275D01" w:rsidRDefault="004A4E52">
      <w:pPr>
        <w:pStyle w:val="Zpat"/>
        <w:tabs>
          <w:tab w:val="clear" w:pos="4536"/>
          <w:tab w:val="clear" w:pos="9072"/>
        </w:tabs>
        <w:rPr>
          <w:rFonts w:ascii="Arial" w:hAnsi="Arial" w:cs="Arial"/>
          <w:sz w:val="22"/>
          <w:szCs w:val="22"/>
        </w:rPr>
      </w:pPr>
    </w:p>
    <w:p w14:paraId="6F535BEB" w14:textId="77777777" w:rsidR="004A4E52" w:rsidRPr="00275D01" w:rsidRDefault="004A4E52">
      <w:pPr>
        <w:rPr>
          <w:rFonts w:ascii="Arial" w:hAnsi="Arial" w:cs="Arial"/>
          <w:sz w:val="22"/>
          <w:szCs w:val="22"/>
        </w:rPr>
      </w:pPr>
    </w:p>
    <w:p w14:paraId="6BFA45E6" w14:textId="77777777" w:rsidR="004A4E52" w:rsidRPr="00275D01" w:rsidRDefault="004A4E52">
      <w:pPr>
        <w:jc w:val="center"/>
        <w:rPr>
          <w:rFonts w:ascii="Arial" w:hAnsi="Arial" w:cs="Arial"/>
          <w:sz w:val="22"/>
          <w:szCs w:val="22"/>
        </w:rPr>
      </w:pPr>
      <w:r w:rsidRPr="00275D01">
        <w:rPr>
          <w:rFonts w:ascii="Arial" w:hAnsi="Arial" w:cs="Arial"/>
          <w:sz w:val="22"/>
          <w:szCs w:val="22"/>
        </w:rPr>
        <w:t>Čl. I</w:t>
      </w:r>
    </w:p>
    <w:p w14:paraId="7B586862" w14:textId="77777777" w:rsidR="004A4E52" w:rsidRPr="00275D01" w:rsidRDefault="004A4E52">
      <w:pPr>
        <w:rPr>
          <w:rFonts w:ascii="Arial" w:hAnsi="Arial" w:cs="Arial"/>
          <w:sz w:val="22"/>
          <w:szCs w:val="22"/>
        </w:rPr>
      </w:pPr>
    </w:p>
    <w:p w14:paraId="09A98419" w14:textId="5DBF64BB" w:rsidR="004A4E52" w:rsidRPr="00275D01" w:rsidRDefault="004A4E52">
      <w:pPr>
        <w:ind w:firstLine="567"/>
        <w:jc w:val="both"/>
        <w:rPr>
          <w:rFonts w:ascii="Arial" w:hAnsi="Arial" w:cs="Arial"/>
          <w:sz w:val="22"/>
          <w:szCs w:val="22"/>
        </w:rPr>
      </w:pPr>
      <w:r w:rsidRPr="00275D01">
        <w:rPr>
          <w:rFonts w:ascii="Arial" w:hAnsi="Arial" w:cs="Arial"/>
          <w:sz w:val="22"/>
          <w:szCs w:val="22"/>
        </w:rPr>
        <w:t xml:space="preserve">Vyhláška č. 32/1998 Sb. hl. m. Prahy, o cenové mapě stavebních pozemků, ve znění vyhlášky č. 39/1999 Sb. hl. m. Prahy, obecně závazné vyhlášky č. 1/2001 Sb. hl. m. Prahy, obecně závazné vyhlášky č. 30/2001 Sb. hl. m. Prahy, obecně závazné vyhlášky č. 5/2003 Sb. hl. m. Prahy, obecně závazné vyhlášky č. 31/2003 Sb. hl. m. Prahy, obecně závazné vyhlášky č. 24/2004 Sb. hl. m. Prahy, obecně závazné vyhlášky č. 27/2005 Sb. hl. m. Prahy, obecně závazné vyhlášky č. 24/2006 Sb. hl. m. Prahy, obecně závazné vyhlášky č. </w:t>
      </w:r>
      <w:r w:rsidRPr="00275D01">
        <w:rPr>
          <w:rFonts w:ascii="Arial" w:hAnsi="Arial" w:cs="Arial"/>
          <w:iCs/>
          <w:sz w:val="22"/>
          <w:szCs w:val="22"/>
        </w:rPr>
        <w:t>18/2007 Sb.</w:t>
      </w:r>
      <w:r w:rsidRPr="00275D01">
        <w:rPr>
          <w:rFonts w:ascii="Arial" w:hAnsi="Arial" w:cs="Arial"/>
          <w:b/>
          <w:bCs/>
          <w:i/>
          <w:iCs/>
          <w:sz w:val="22"/>
          <w:szCs w:val="22"/>
        </w:rPr>
        <w:t xml:space="preserve"> </w:t>
      </w:r>
      <w:r w:rsidRPr="00275D01">
        <w:rPr>
          <w:rFonts w:ascii="Arial" w:hAnsi="Arial" w:cs="Arial"/>
          <w:sz w:val="22"/>
          <w:szCs w:val="22"/>
        </w:rPr>
        <w:t>hl. m. Prahy, obecně závazné vyhlášky č.</w:t>
      </w:r>
      <w:r w:rsidR="00ED6B7A">
        <w:rPr>
          <w:rFonts w:ascii="Arial" w:hAnsi="Arial" w:cs="Arial"/>
          <w:sz w:val="22"/>
          <w:szCs w:val="22"/>
        </w:rPr>
        <w:t> </w:t>
      </w:r>
      <w:r w:rsidRPr="00275D01">
        <w:rPr>
          <w:rFonts w:ascii="Arial" w:hAnsi="Arial" w:cs="Arial"/>
          <w:sz w:val="22"/>
          <w:szCs w:val="22"/>
        </w:rPr>
        <w:t>21/2008 Sb. hl. m. Prahy, obecně závazné vyhlášky č. 21/2009 Sb. hl. m. Prahy, obecně závazné vyhlášky č. 1/2011 Sb. hl. m. Prahy, obecně závazné vyhlášky č. 19/2011 Sb. hl. m. Prahy, obecně závazné vyhlášky č. 22/2012 Sb. hl. m. Prahy</w:t>
      </w:r>
      <w:r w:rsidR="00553006" w:rsidRPr="00275D01">
        <w:rPr>
          <w:rFonts w:ascii="Arial" w:hAnsi="Arial" w:cs="Arial"/>
          <w:sz w:val="22"/>
          <w:szCs w:val="22"/>
        </w:rPr>
        <w:t>,</w:t>
      </w:r>
      <w:r w:rsidRPr="00275D01">
        <w:rPr>
          <w:rFonts w:ascii="Arial" w:hAnsi="Arial" w:cs="Arial"/>
          <w:sz w:val="22"/>
          <w:szCs w:val="22"/>
        </w:rPr>
        <w:t xml:space="preserve"> obecně závazné vyhlášky č. 20/2013 Sb. hl. m. Prahy</w:t>
      </w:r>
      <w:r w:rsidR="000C6EFA" w:rsidRPr="00275D01">
        <w:rPr>
          <w:rFonts w:ascii="Arial" w:hAnsi="Arial" w:cs="Arial"/>
          <w:sz w:val="22"/>
          <w:szCs w:val="22"/>
        </w:rPr>
        <w:t>,</w:t>
      </w:r>
      <w:r w:rsidR="00553006" w:rsidRPr="00275D01">
        <w:rPr>
          <w:rFonts w:ascii="Arial" w:hAnsi="Arial" w:cs="Arial"/>
          <w:sz w:val="22"/>
          <w:szCs w:val="22"/>
        </w:rPr>
        <w:t xml:space="preserve"> obecně závazné vyhlášky č.</w:t>
      </w:r>
      <w:r w:rsidR="00266210" w:rsidRPr="00275D01">
        <w:rPr>
          <w:rFonts w:ascii="Arial" w:hAnsi="Arial" w:cs="Arial"/>
          <w:sz w:val="22"/>
          <w:szCs w:val="22"/>
        </w:rPr>
        <w:t> </w:t>
      </w:r>
      <w:r w:rsidR="00553006" w:rsidRPr="00275D01">
        <w:rPr>
          <w:rFonts w:ascii="Arial" w:hAnsi="Arial" w:cs="Arial"/>
          <w:sz w:val="22"/>
          <w:szCs w:val="22"/>
        </w:rPr>
        <w:t>5/2014</w:t>
      </w:r>
      <w:r w:rsidR="00D00894" w:rsidRPr="00275D01">
        <w:rPr>
          <w:rFonts w:ascii="Arial" w:hAnsi="Arial" w:cs="Arial"/>
          <w:sz w:val="22"/>
          <w:szCs w:val="22"/>
        </w:rPr>
        <w:t xml:space="preserve"> Sb. hl. m. Prahy</w:t>
      </w:r>
      <w:r w:rsidR="00F54BBD" w:rsidRPr="00275D01">
        <w:rPr>
          <w:rFonts w:ascii="Arial" w:hAnsi="Arial" w:cs="Arial"/>
          <w:sz w:val="22"/>
          <w:szCs w:val="22"/>
        </w:rPr>
        <w:t>,</w:t>
      </w:r>
      <w:r w:rsidR="000C6EFA" w:rsidRPr="00275D01">
        <w:rPr>
          <w:rFonts w:ascii="Arial" w:hAnsi="Arial" w:cs="Arial"/>
          <w:sz w:val="22"/>
          <w:szCs w:val="22"/>
        </w:rPr>
        <w:t xml:space="preserve"> obecně závazné vyhlášky č. 20/2014 Sb. hl. m. Prahy</w:t>
      </w:r>
      <w:r w:rsidR="00EE3A0F" w:rsidRPr="00275D01">
        <w:rPr>
          <w:rFonts w:ascii="Arial" w:hAnsi="Arial" w:cs="Arial"/>
          <w:sz w:val="22"/>
          <w:szCs w:val="22"/>
        </w:rPr>
        <w:t>,</w:t>
      </w:r>
      <w:r w:rsidR="00F54BBD" w:rsidRPr="00275D01">
        <w:rPr>
          <w:rFonts w:ascii="Arial" w:hAnsi="Arial" w:cs="Arial"/>
          <w:sz w:val="22"/>
          <w:szCs w:val="22"/>
        </w:rPr>
        <w:t xml:space="preserve"> obecně závazné vyhlášky č. 12/2015 Sb. hl. m. Prahy</w:t>
      </w:r>
      <w:r w:rsidR="006E3722" w:rsidRPr="00275D01">
        <w:rPr>
          <w:rFonts w:ascii="Arial" w:hAnsi="Arial" w:cs="Arial"/>
          <w:sz w:val="22"/>
          <w:szCs w:val="22"/>
        </w:rPr>
        <w:t>,</w:t>
      </w:r>
      <w:r w:rsidR="00EE3A0F" w:rsidRPr="00275D01">
        <w:rPr>
          <w:rFonts w:ascii="Arial" w:hAnsi="Arial" w:cs="Arial"/>
          <w:sz w:val="22"/>
          <w:szCs w:val="22"/>
        </w:rPr>
        <w:t xml:space="preserve"> obecně závazné vyhlášky č.</w:t>
      </w:r>
      <w:r w:rsidR="00ED6B7A">
        <w:rPr>
          <w:rFonts w:ascii="Arial" w:hAnsi="Arial" w:cs="Arial"/>
          <w:sz w:val="22"/>
          <w:szCs w:val="22"/>
        </w:rPr>
        <w:t> </w:t>
      </w:r>
      <w:r w:rsidR="00EE3A0F" w:rsidRPr="00275D01">
        <w:rPr>
          <w:rFonts w:ascii="Arial" w:hAnsi="Arial" w:cs="Arial"/>
          <w:sz w:val="22"/>
          <w:szCs w:val="22"/>
        </w:rPr>
        <w:t>19/2016</w:t>
      </w:r>
      <w:r w:rsidR="003465F0" w:rsidRPr="00275D01">
        <w:rPr>
          <w:rFonts w:ascii="Arial" w:hAnsi="Arial" w:cs="Arial"/>
          <w:sz w:val="22"/>
          <w:szCs w:val="22"/>
        </w:rPr>
        <w:t xml:space="preserve"> Sb. hl. m. Prahy</w:t>
      </w:r>
      <w:r w:rsidR="00266210" w:rsidRPr="00275D01">
        <w:rPr>
          <w:rFonts w:ascii="Arial" w:hAnsi="Arial" w:cs="Arial"/>
          <w:sz w:val="22"/>
          <w:szCs w:val="22"/>
        </w:rPr>
        <w:t>,</w:t>
      </w:r>
      <w:r w:rsidR="006E3722" w:rsidRPr="00275D01">
        <w:rPr>
          <w:rFonts w:ascii="Arial" w:hAnsi="Arial" w:cs="Arial"/>
          <w:sz w:val="22"/>
          <w:szCs w:val="22"/>
        </w:rPr>
        <w:t xml:space="preserve"> obecně závazné vyhlášky č. </w:t>
      </w:r>
      <w:r w:rsidR="00B521B3" w:rsidRPr="00275D01">
        <w:rPr>
          <w:rFonts w:ascii="Arial" w:hAnsi="Arial" w:cs="Arial"/>
          <w:sz w:val="22"/>
          <w:szCs w:val="22"/>
        </w:rPr>
        <w:t>25</w:t>
      </w:r>
      <w:r w:rsidR="006E3722" w:rsidRPr="00275D01">
        <w:rPr>
          <w:rFonts w:ascii="Arial" w:hAnsi="Arial" w:cs="Arial"/>
          <w:sz w:val="22"/>
          <w:szCs w:val="22"/>
        </w:rPr>
        <w:t>/</w:t>
      </w:r>
      <w:r w:rsidR="00B521B3" w:rsidRPr="00275D01">
        <w:rPr>
          <w:rFonts w:ascii="Arial" w:hAnsi="Arial" w:cs="Arial"/>
          <w:sz w:val="22"/>
          <w:szCs w:val="22"/>
        </w:rPr>
        <w:t>2017</w:t>
      </w:r>
      <w:r w:rsidR="006E3722" w:rsidRPr="00275D01">
        <w:rPr>
          <w:rFonts w:ascii="Arial" w:hAnsi="Arial" w:cs="Arial"/>
          <w:sz w:val="22"/>
          <w:szCs w:val="22"/>
        </w:rPr>
        <w:t xml:space="preserve"> Sb. hl. m. Prahy</w:t>
      </w:r>
      <w:r w:rsidR="00C22219" w:rsidRPr="00275D01">
        <w:rPr>
          <w:rFonts w:ascii="Arial" w:hAnsi="Arial" w:cs="Arial"/>
          <w:sz w:val="22"/>
          <w:szCs w:val="22"/>
        </w:rPr>
        <w:t>,</w:t>
      </w:r>
      <w:r w:rsidR="00266210" w:rsidRPr="00275D01">
        <w:rPr>
          <w:rFonts w:ascii="Arial" w:hAnsi="Arial" w:cs="Arial"/>
          <w:sz w:val="22"/>
          <w:szCs w:val="22"/>
        </w:rPr>
        <w:t xml:space="preserve"> obecně závazné vyhlášky č. 9/2018 Sb. hl. m. Prahy</w:t>
      </w:r>
      <w:r w:rsidR="00500A5D" w:rsidRPr="00275D01">
        <w:rPr>
          <w:rFonts w:ascii="Arial" w:hAnsi="Arial" w:cs="Arial"/>
          <w:sz w:val="22"/>
          <w:szCs w:val="22"/>
        </w:rPr>
        <w:t>,</w:t>
      </w:r>
      <w:r w:rsidR="00C22219" w:rsidRPr="00275D01">
        <w:rPr>
          <w:rFonts w:ascii="Arial" w:hAnsi="Arial" w:cs="Arial"/>
          <w:sz w:val="22"/>
          <w:szCs w:val="22"/>
        </w:rPr>
        <w:t xml:space="preserve"> obecně závazné vyhlášky č. 17/201</w:t>
      </w:r>
      <w:r w:rsidR="0061610D" w:rsidRPr="00275D01">
        <w:rPr>
          <w:rFonts w:ascii="Arial" w:hAnsi="Arial" w:cs="Arial"/>
          <w:sz w:val="22"/>
          <w:szCs w:val="22"/>
        </w:rPr>
        <w:t>8</w:t>
      </w:r>
      <w:r w:rsidR="00C22219" w:rsidRPr="00275D01">
        <w:rPr>
          <w:rFonts w:ascii="Arial" w:hAnsi="Arial" w:cs="Arial"/>
          <w:sz w:val="22"/>
          <w:szCs w:val="22"/>
        </w:rPr>
        <w:t xml:space="preserve"> Sb. hl. m. Prahy</w:t>
      </w:r>
      <w:r w:rsidR="001D5BA1" w:rsidRPr="00275D01">
        <w:rPr>
          <w:rFonts w:ascii="Arial" w:hAnsi="Arial" w:cs="Arial"/>
          <w:sz w:val="22"/>
          <w:szCs w:val="22"/>
        </w:rPr>
        <w:t>,</w:t>
      </w:r>
      <w:r w:rsidR="00500A5D" w:rsidRPr="00275D01">
        <w:rPr>
          <w:rFonts w:ascii="Arial" w:hAnsi="Arial" w:cs="Arial"/>
          <w:sz w:val="22"/>
          <w:szCs w:val="22"/>
        </w:rPr>
        <w:t xml:space="preserve"> obecně závazné vyhlášky č. 21/2019 Sb. hl. m. Prahy</w:t>
      </w:r>
      <w:r w:rsidR="00A14F1C" w:rsidRPr="00275D01">
        <w:rPr>
          <w:rFonts w:ascii="Arial" w:hAnsi="Arial" w:cs="Arial"/>
          <w:sz w:val="22"/>
          <w:szCs w:val="22"/>
        </w:rPr>
        <w:t>,</w:t>
      </w:r>
      <w:r w:rsidR="001D5BA1" w:rsidRPr="00275D01">
        <w:rPr>
          <w:rFonts w:ascii="Arial" w:hAnsi="Arial" w:cs="Arial"/>
          <w:sz w:val="22"/>
          <w:szCs w:val="22"/>
        </w:rPr>
        <w:t xml:space="preserve"> obecně závazné vyhlášky č. 22/2020 Sb. hl. m. Prahy</w:t>
      </w:r>
      <w:r w:rsidR="000E71A7" w:rsidRPr="00275D01">
        <w:rPr>
          <w:rFonts w:ascii="Arial" w:hAnsi="Arial" w:cs="Arial"/>
          <w:sz w:val="22"/>
          <w:szCs w:val="22"/>
        </w:rPr>
        <w:t>,</w:t>
      </w:r>
      <w:r w:rsidR="00A14F1C" w:rsidRPr="00275D01">
        <w:rPr>
          <w:rFonts w:ascii="Arial" w:hAnsi="Arial" w:cs="Arial"/>
          <w:sz w:val="22"/>
          <w:szCs w:val="22"/>
        </w:rPr>
        <w:t xml:space="preserve"> obecně závazné vyhlášky č 18/2021 Sb. hl. m. Prahy</w:t>
      </w:r>
      <w:r w:rsidR="00E62039" w:rsidRPr="00275D01">
        <w:rPr>
          <w:rFonts w:ascii="Arial" w:hAnsi="Arial" w:cs="Arial"/>
          <w:sz w:val="22"/>
          <w:szCs w:val="22"/>
        </w:rPr>
        <w:t>,</w:t>
      </w:r>
      <w:r w:rsidR="000E71A7" w:rsidRPr="00275D01">
        <w:rPr>
          <w:rFonts w:ascii="Arial" w:hAnsi="Arial" w:cs="Arial"/>
          <w:sz w:val="22"/>
          <w:szCs w:val="22"/>
        </w:rPr>
        <w:t xml:space="preserve"> obecně závazné vyhlášky </w:t>
      </w:r>
      <w:r w:rsidR="002F38B6" w:rsidRPr="00275D01">
        <w:rPr>
          <w:rFonts w:ascii="Arial" w:hAnsi="Arial" w:cs="Arial"/>
          <w:sz w:val="22"/>
          <w:szCs w:val="22"/>
        </w:rPr>
        <w:t xml:space="preserve">hlavního města Prahy </w:t>
      </w:r>
      <w:r w:rsidR="000E71A7" w:rsidRPr="00275D01">
        <w:rPr>
          <w:rFonts w:ascii="Arial" w:hAnsi="Arial" w:cs="Arial"/>
          <w:sz w:val="22"/>
          <w:szCs w:val="22"/>
        </w:rPr>
        <w:t>č. 22/2022</w:t>
      </w:r>
      <w:r w:rsidR="0039346C" w:rsidRPr="00275D01">
        <w:rPr>
          <w:rFonts w:ascii="Arial" w:hAnsi="Arial" w:cs="Arial"/>
          <w:sz w:val="22"/>
          <w:szCs w:val="22"/>
        </w:rPr>
        <w:t>,</w:t>
      </w:r>
      <w:r w:rsidR="00E62039" w:rsidRPr="00275D01">
        <w:rPr>
          <w:rFonts w:ascii="Arial" w:hAnsi="Arial" w:cs="Arial"/>
          <w:sz w:val="22"/>
          <w:szCs w:val="22"/>
        </w:rPr>
        <w:t xml:space="preserve"> obecně závazné vyhlášky </w:t>
      </w:r>
      <w:r w:rsidR="002F38B6" w:rsidRPr="00275D01">
        <w:rPr>
          <w:rFonts w:ascii="Arial" w:hAnsi="Arial" w:cs="Arial"/>
          <w:sz w:val="22"/>
          <w:szCs w:val="22"/>
        </w:rPr>
        <w:t xml:space="preserve">hlavního města Prahy </w:t>
      </w:r>
      <w:r w:rsidR="00E62039" w:rsidRPr="00275D01">
        <w:rPr>
          <w:rFonts w:ascii="Arial" w:hAnsi="Arial" w:cs="Arial"/>
          <w:sz w:val="22"/>
          <w:szCs w:val="22"/>
        </w:rPr>
        <w:t>č.</w:t>
      </w:r>
      <w:r w:rsidR="002F38B6" w:rsidRPr="00275D01">
        <w:rPr>
          <w:rFonts w:ascii="Arial" w:hAnsi="Arial" w:cs="Arial"/>
          <w:sz w:val="22"/>
          <w:szCs w:val="22"/>
        </w:rPr>
        <w:t> </w:t>
      </w:r>
      <w:r w:rsidR="00E62039" w:rsidRPr="00275D01">
        <w:rPr>
          <w:rFonts w:ascii="Arial" w:hAnsi="Arial" w:cs="Arial"/>
          <w:sz w:val="22"/>
          <w:szCs w:val="22"/>
        </w:rPr>
        <w:t>10/2023</w:t>
      </w:r>
      <w:r w:rsidR="0039346C" w:rsidRPr="00275D01">
        <w:rPr>
          <w:rFonts w:ascii="Arial" w:hAnsi="Arial" w:cs="Arial"/>
          <w:sz w:val="22"/>
          <w:szCs w:val="22"/>
        </w:rPr>
        <w:t xml:space="preserve"> a obecně závazné vyhlášky hlavního města Prahy č. 22/2024</w:t>
      </w:r>
      <w:r w:rsidRPr="00275D01">
        <w:rPr>
          <w:rFonts w:ascii="Arial" w:hAnsi="Arial" w:cs="Arial"/>
          <w:sz w:val="22"/>
          <w:szCs w:val="22"/>
        </w:rPr>
        <w:t>, se mění takto:</w:t>
      </w:r>
    </w:p>
    <w:p w14:paraId="473D5660" w14:textId="77777777" w:rsidR="004A4E52" w:rsidRPr="00275D01" w:rsidRDefault="004A4E52">
      <w:pPr>
        <w:spacing w:before="120"/>
        <w:jc w:val="both"/>
        <w:rPr>
          <w:rFonts w:ascii="Arial" w:hAnsi="Arial" w:cs="Arial"/>
          <w:sz w:val="22"/>
          <w:szCs w:val="22"/>
        </w:rPr>
      </w:pPr>
    </w:p>
    <w:p w14:paraId="1727698F" w14:textId="77777777" w:rsidR="004A4E52" w:rsidRPr="00275D01" w:rsidRDefault="004A4E52">
      <w:pPr>
        <w:spacing w:before="120"/>
        <w:jc w:val="both"/>
        <w:rPr>
          <w:rFonts w:ascii="Arial" w:hAnsi="Arial" w:cs="Arial"/>
          <w:b/>
          <w:bCs/>
          <w:i/>
          <w:iCs/>
          <w:sz w:val="22"/>
          <w:szCs w:val="22"/>
        </w:rPr>
      </w:pPr>
      <w:r w:rsidRPr="00275D01">
        <w:rPr>
          <w:rFonts w:ascii="Arial" w:hAnsi="Arial" w:cs="Arial"/>
          <w:sz w:val="22"/>
          <w:szCs w:val="22"/>
        </w:rPr>
        <w:br w:type="page"/>
      </w:r>
      <w:r w:rsidRPr="00275D01">
        <w:rPr>
          <w:rFonts w:ascii="Arial" w:hAnsi="Arial" w:cs="Arial"/>
          <w:sz w:val="22"/>
          <w:szCs w:val="22"/>
        </w:rPr>
        <w:lastRenderedPageBreak/>
        <w:t>Příloha zní:</w:t>
      </w:r>
      <w:r w:rsidRPr="00275D01">
        <w:rPr>
          <w:rFonts w:ascii="Arial" w:hAnsi="Arial" w:cs="Arial"/>
          <w:b/>
          <w:bCs/>
          <w:i/>
          <w:iCs/>
          <w:sz w:val="22"/>
          <w:szCs w:val="22"/>
        </w:rPr>
        <w:t> </w:t>
      </w:r>
    </w:p>
    <w:p w14:paraId="5E094DC4" w14:textId="77777777" w:rsidR="004A4E52" w:rsidRPr="00275D01" w:rsidRDefault="004A4E52">
      <w:pPr>
        <w:spacing w:before="120"/>
        <w:jc w:val="both"/>
        <w:rPr>
          <w:rFonts w:ascii="Arial" w:hAnsi="Arial" w:cs="Arial"/>
          <w:sz w:val="22"/>
          <w:szCs w:val="22"/>
        </w:rPr>
      </w:pPr>
    </w:p>
    <w:p w14:paraId="21C70214" w14:textId="1288545F" w:rsidR="00C87C19" w:rsidRPr="00275D01" w:rsidRDefault="00C87C19" w:rsidP="00275D01">
      <w:pPr>
        <w:shd w:val="pct20" w:color="auto" w:fill="auto"/>
        <w:suppressAutoHyphens/>
        <w:adjustRightInd w:val="0"/>
        <w:jc w:val="right"/>
        <w:rPr>
          <w:rFonts w:ascii="Arial" w:hAnsi="Arial" w:cs="Arial"/>
          <w:sz w:val="22"/>
          <w:szCs w:val="22"/>
        </w:rPr>
      </w:pPr>
      <w:r>
        <w:rPr>
          <w:rFonts w:ascii="Arial" w:hAnsi="Arial" w:cs="Arial"/>
          <w:sz w:val="22"/>
          <w:szCs w:val="22"/>
        </w:rPr>
        <w:t>„</w:t>
      </w:r>
      <w:r w:rsidRPr="00275D01">
        <w:rPr>
          <w:rFonts w:ascii="Arial" w:hAnsi="Arial" w:cs="Arial"/>
          <w:sz w:val="22"/>
          <w:szCs w:val="22"/>
        </w:rPr>
        <w:t>Příloha k vyhlášce č. 32/1998 Sb. hl. m. Prahy</w:t>
      </w:r>
    </w:p>
    <w:p w14:paraId="36219208" w14:textId="77777777" w:rsidR="00C87C19" w:rsidRDefault="00C87C19">
      <w:pPr>
        <w:shd w:val="pct20" w:color="auto" w:fill="auto"/>
        <w:suppressAutoHyphens/>
        <w:adjustRightInd w:val="0"/>
        <w:jc w:val="center"/>
        <w:rPr>
          <w:rFonts w:ascii="Arial" w:hAnsi="Arial" w:cs="Arial"/>
          <w:b/>
          <w:bCs/>
          <w:sz w:val="22"/>
          <w:szCs w:val="22"/>
        </w:rPr>
      </w:pPr>
    </w:p>
    <w:p w14:paraId="25F94899" w14:textId="46B558EF" w:rsidR="004A4E52" w:rsidRPr="00275D01" w:rsidRDefault="004A4E52">
      <w:pPr>
        <w:shd w:val="pct20" w:color="auto" w:fill="auto"/>
        <w:suppressAutoHyphens/>
        <w:adjustRightInd w:val="0"/>
        <w:jc w:val="center"/>
        <w:rPr>
          <w:rFonts w:ascii="Arial" w:hAnsi="Arial" w:cs="Arial"/>
          <w:b/>
          <w:bCs/>
          <w:sz w:val="22"/>
          <w:szCs w:val="22"/>
        </w:rPr>
      </w:pPr>
      <w:r w:rsidRPr="00275D01">
        <w:rPr>
          <w:rFonts w:ascii="Arial" w:hAnsi="Arial" w:cs="Arial"/>
          <w:b/>
          <w:bCs/>
          <w:sz w:val="22"/>
          <w:szCs w:val="22"/>
        </w:rPr>
        <w:t>CENOVÁ MAPA</w:t>
      </w:r>
    </w:p>
    <w:p w14:paraId="6762DABD" w14:textId="77777777" w:rsidR="004A4E52" w:rsidRPr="00275D01" w:rsidRDefault="004A4E52">
      <w:pPr>
        <w:shd w:val="pct20" w:color="auto" w:fill="auto"/>
        <w:suppressAutoHyphens/>
        <w:adjustRightInd w:val="0"/>
        <w:jc w:val="center"/>
        <w:rPr>
          <w:rFonts w:ascii="Arial" w:hAnsi="Arial" w:cs="Arial"/>
          <w:b/>
          <w:bCs/>
          <w:sz w:val="22"/>
          <w:szCs w:val="22"/>
        </w:rPr>
      </w:pPr>
      <w:r w:rsidRPr="00275D01">
        <w:rPr>
          <w:rFonts w:ascii="Arial" w:hAnsi="Arial" w:cs="Arial"/>
          <w:b/>
          <w:bCs/>
          <w:sz w:val="22"/>
          <w:szCs w:val="22"/>
        </w:rPr>
        <w:t>STAVEBNÍCH POZEMKŮ</w:t>
      </w:r>
    </w:p>
    <w:p w14:paraId="566E7799" w14:textId="77777777" w:rsidR="004A4E52" w:rsidRPr="00275D01" w:rsidRDefault="004A4E52">
      <w:pPr>
        <w:shd w:val="pct20" w:color="auto" w:fill="auto"/>
        <w:suppressAutoHyphens/>
        <w:adjustRightInd w:val="0"/>
        <w:jc w:val="center"/>
        <w:rPr>
          <w:rFonts w:ascii="Arial" w:hAnsi="Arial" w:cs="Arial"/>
          <w:b/>
          <w:bCs/>
          <w:sz w:val="22"/>
          <w:szCs w:val="22"/>
        </w:rPr>
      </w:pPr>
      <w:r w:rsidRPr="00275D01">
        <w:rPr>
          <w:rFonts w:ascii="Arial" w:hAnsi="Arial" w:cs="Arial"/>
          <w:b/>
          <w:bCs/>
          <w:caps/>
          <w:sz w:val="22"/>
          <w:szCs w:val="22"/>
        </w:rPr>
        <w:t>Na území</w:t>
      </w:r>
    </w:p>
    <w:p w14:paraId="66EF1AD8" w14:textId="77777777" w:rsidR="004A4E52" w:rsidRPr="00275D01" w:rsidRDefault="004A4E52">
      <w:pPr>
        <w:shd w:val="pct20" w:color="auto" w:fill="auto"/>
        <w:suppressAutoHyphens/>
        <w:adjustRightInd w:val="0"/>
        <w:jc w:val="center"/>
        <w:rPr>
          <w:rFonts w:ascii="Arial" w:hAnsi="Arial" w:cs="Arial"/>
          <w:b/>
          <w:bCs/>
          <w:sz w:val="22"/>
          <w:szCs w:val="22"/>
        </w:rPr>
      </w:pPr>
      <w:r w:rsidRPr="00275D01">
        <w:rPr>
          <w:rFonts w:ascii="Arial" w:hAnsi="Arial" w:cs="Arial"/>
          <w:b/>
          <w:bCs/>
          <w:sz w:val="22"/>
          <w:szCs w:val="22"/>
        </w:rPr>
        <w:t>HLAVNÍHO MĚSTA PRAHY</w:t>
      </w:r>
    </w:p>
    <w:p w14:paraId="7DE5D0BE" w14:textId="77777777" w:rsidR="004A4E52" w:rsidRPr="00275D01" w:rsidRDefault="004A4E52">
      <w:pPr>
        <w:pStyle w:val="Nadpis1"/>
        <w:keepNext w:val="0"/>
        <w:widowControl w:val="0"/>
        <w:spacing w:before="0" w:after="0"/>
        <w:jc w:val="center"/>
        <w:rPr>
          <w:rFonts w:cs="Arial"/>
          <w:sz w:val="22"/>
          <w:szCs w:val="22"/>
        </w:rPr>
      </w:pPr>
    </w:p>
    <w:p w14:paraId="74860806" w14:textId="77777777" w:rsidR="004A4E52" w:rsidRPr="00275D01" w:rsidRDefault="004A4E52">
      <w:pPr>
        <w:pStyle w:val="Nadpis1"/>
        <w:keepNext w:val="0"/>
        <w:widowControl w:val="0"/>
        <w:spacing w:before="0" w:after="0"/>
        <w:jc w:val="center"/>
        <w:rPr>
          <w:rFonts w:cs="Arial"/>
          <w:sz w:val="22"/>
          <w:szCs w:val="22"/>
        </w:rPr>
      </w:pPr>
    </w:p>
    <w:p w14:paraId="54EEC9E3" w14:textId="77777777" w:rsidR="004A4E52" w:rsidRPr="00275D01" w:rsidRDefault="00E40563">
      <w:pPr>
        <w:pStyle w:val="Nadpis1"/>
        <w:keepNext w:val="0"/>
        <w:widowControl w:val="0"/>
        <w:spacing w:before="0" w:after="0"/>
        <w:jc w:val="center"/>
        <w:rPr>
          <w:rFonts w:cs="Arial"/>
          <w:sz w:val="22"/>
          <w:szCs w:val="22"/>
        </w:rPr>
      </w:pPr>
      <w:r w:rsidRPr="00275D01">
        <w:rPr>
          <w:rFonts w:cs="Arial"/>
          <w:sz w:val="22"/>
          <w:szCs w:val="22"/>
        </w:rPr>
        <w:t>Čl. 1</w:t>
      </w:r>
    </w:p>
    <w:p w14:paraId="67C3DF1B" w14:textId="77777777" w:rsidR="004A4E52" w:rsidRPr="00275D01" w:rsidRDefault="004A4E52">
      <w:pPr>
        <w:pStyle w:val="Nadpis1"/>
        <w:keepNext w:val="0"/>
        <w:widowControl w:val="0"/>
        <w:spacing w:before="0" w:after="0"/>
        <w:jc w:val="center"/>
        <w:rPr>
          <w:rFonts w:cs="Arial"/>
          <w:sz w:val="22"/>
          <w:szCs w:val="22"/>
        </w:rPr>
      </w:pPr>
      <w:r w:rsidRPr="00275D01">
        <w:rPr>
          <w:rFonts w:cs="Arial"/>
          <w:sz w:val="22"/>
          <w:szCs w:val="22"/>
        </w:rPr>
        <w:t>Úvod</w:t>
      </w:r>
    </w:p>
    <w:p w14:paraId="60530040" w14:textId="77777777"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Cenová mapa stavebních pozemků na území hlavního města Prahy (dále jen „cenová mapa“) je zpracována podle jiných právních předpisů</w:t>
      </w:r>
      <w:r w:rsidRPr="00275D01">
        <w:rPr>
          <w:rStyle w:val="Znakapoznpodarou"/>
          <w:rFonts w:ascii="Arial" w:hAnsi="Arial" w:cs="Arial"/>
          <w:sz w:val="22"/>
          <w:szCs w:val="22"/>
        </w:rPr>
        <w:footnoteReference w:id="1"/>
      </w:r>
      <w:r w:rsidRPr="00275D01">
        <w:rPr>
          <w:rFonts w:ascii="Arial" w:hAnsi="Arial" w:cs="Arial"/>
          <w:sz w:val="22"/>
          <w:szCs w:val="22"/>
          <w:vertAlign w:val="superscript"/>
        </w:rPr>
        <w:t>)</w:t>
      </w:r>
      <w:r w:rsidRPr="00275D01">
        <w:rPr>
          <w:rFonts w:ascii="Arial" w:hAnsi="Arial" w:cs="Arial"/>
          <w:sz w:val="22"/>
          <w:szCs w:val="22"/>
        </w:rPr>
        <w:t>.</w:t>
      </w:r>
    </w:p>
    <w:p w14:paraId="6B3D713D" w14:textId="77777777" w:rsidR="004A4E52" w:rsidRPr="00275D01" w:rsidRDefault="004A4E52">
      <w:pPr>
        <w:pStyle w:val="Nadpis1"/>
        <w:keepNext w:val="0"/>
        <w:widowControl w:val="0"/>
        <w:spacing w:before="0" w:after="0"/>
        <w:jc w:val="center"/>
        <w:rPr>
          <w:rFonts w:cs="Arial"/>
          <w:sz w:val="22"/>
          <w:szCs w:val="22"/>
        </w:rPr>
      </w:pPr>
    </w:p>
    <w:p w14:paraId="2F2E10C5" w14:textId="77777777" w:rsidR="004A4E52" w:rsidRPr="00275D01" w:rsidRDefault="00E40563">
      <w:pPr>
        <w:pStyle w:val="Nadpis1"/>
        <w:keepNext w:val="0"/>
        <w:widowControl w:val="0"/>
        <w:spacing w:before="0" w:after="0"/>
        <w:jc w:val="center"/>
        <w:rPr>
          <w:rFonts w:cs="Arial"/>
          <w:sz w:val="22"/>
          <w:szCs w:val="22"/>
        </w:rPr>
      </w:pPr>
      <w:r w:rsidRPr="00275D01">
        <w:rPr>
          <w:rFonts w:cs="Arial"/>
          <w:sz w:val="22"/>
          <w:szCs w:val="22"/>
        </w:rPr>
        <w:t>Čl. 2</w:t>
      </w:r>
    </w:p>
    <w:p w14:paraId="154626B7" w14:textId="77777777" w:rsidR="004A4E52" w:rsidRPr="00275D01" w:rsidRDefault="004A4E52">
      <w:pPr>
        <w:pStyle w:val="Nadpis1"/>
        <w:keepNext w:val="0"/>
        <w:widowControl w:val="0"/>
        <w:spacing w:before="0" w:after="0"/>
        <w:jc w:val="center"/>
        <w:rPr>
          <w:rFonts w:cs="Arial"/>
          <w:sz w:val="22"/>
          <w:szCs w:val="22"/>
        </w:rPr>
      </w:pPr>
      <w:r w:rsidRPr="00275D01">
        <w:rPr>
          <w:rFonts w:cs="Arial"/>
          <w:sz w:val="22"/>
          <w:szCs w:val="22"/>
        </w:rPr>
        <w:t>Součásti cenové mapy</w:t>
      </w:r>
    </w:p>
    <w:p w14:paraId="3F480975" w14:textId="77777777"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(1) Cenovou mapu tvoří grafická část, obsahující 132 mapových listů v měřítku 1:5000 a</w:t>
      </w:r>
      <w:r w:rsidR="004E70D5" w:rsidRPr="00275D01">
        <w:rPr>
          <w:rFonts w:ascii="Arial" w:hAnsi="Arial" w:cs="Arial"/>
          <w:sz w:val="22"/>
          <w:szCs w:val="22"/>
        </w:rPr>
        <w:t> </w:t>
      </w:r>
      <w:r w:rsidRPr="00275D01">
        <w:rPr>
          <w:rFonts w:ascii="Arial" w:hAnsi="Arial" w:cs="Arial"/>
          <w:sz w:val="22"/>
          <w:szCs w:val="22"/>
        </w:rPr>
        <w:t>schéma kladu listů, a textová část.</w:t>
      </w:r>
    </w:p>
    <w:p w14:paraId="499F9237" w14:textId="77777777" w:rsidR="004A4E52" w:rsidRPr="00275D01" w:rsidRDefault="004A4E52">
      <w:pPr>
        <w:spacing w:before="120"/>
        <w:ind w:firstLine="425"/>
        <w:jc w:val="both"/>
        <w:rPr>
          <w:rFonts w:ascii="Arial" w:hAnsi="Arial" w:cs="Arial"/>
          <w:sz w:val="22"/>
          <w:szCs w:val="22"/>
        </w:rPr>
      </w:pPr>
    </w:p>
    <w:p w14:paraId="09B9111D" w14:textId="77777777" w:rsidR="004A4E52" w:rsidRPr="00275D01" w:rsidRDefault="004A4E52" w:rsidP="00921CDD">
      <w:pPr>
        <w:adjustRightInd w:val="0"/>
        <w:ind w:firstLine="425"/>
        <w:jc w:val="both"/>
        <w:rPr>
          <w:rFonts w:ascii="Arial" w:hAnsi="Arial" w:cs="Arial"/>
          <w:sz w:val="22"/>
          <w:szCs w:val="22"/>
        </w:rPr>
      </w:pPr>
      <w:r w:rsidRPr="00275D01">
        <w:rPr>
          <w:rFonts w:ascii="Arial" w:hAnsi="Arial" w:cs="Arial"/>
          <w:sz w:val="22"/>
          <w:szCs w:val="22"/>
        </w:rPr>
        <w:t>(2) Originál cenové mapy je autorizován Magistrátem hlavního města Prahy.</w:t>
      </w:r>
    </w:p>
    <w:p w14:paraId="1BD243CE" w14:textId="77777777" w:rsidR="004A4E52" w:rsidRPr="00275D01" w:rsidRDefault="004A4E52">
      <w:pPr>
        <w:pStyle w:val="Nadpis1"/>
        <w:keepNext w:val="0"/>
        <w:widowControl w:val="0"/>
        <w:spacing w:before="0" w:after="0"/>
        <w:jc w:val="center"/>
        <w:rPr>
          <w:rFonts w:cs="Arial"/>
          <w:sz w:val="22"/>
          <w:szCs w:val="22"/>
        </w:rPr>
      </w:pPr>
    </w:p>
    <w:p w14:paraId="6C7FE723" w14:textId="77777777" w:rsidR="004A4E52" w:rsidRPr="00275D01" w:rsidRDefault="00E40563">
      <w:pPr>
        <w:pStyle w:val="Nadpis1"/>
        <w:keepNext w:val="0"/>
        <w:widowControl w:val="0"/>
        <w:spacing w:before="0" w:after="0"/>
        <w:jc w:val="center"/>
        <w:rPr>
          <w:rFonts w:cs="Arial"/>
          <w:sz w:val="22"/>
          <w:szCs w:val="22"/>
        </w:rPr>
      </w:pPr>
      <w:r w:rsidRPr="00275D01">
        <w:rPr>
          <w:rFonts w:cs="Arial"/>
          <w:sz w:val="22"/>
          <w:szCs w:val="22"/>
        </w:rPr>
        <w:t>Čl. 3</w:t>
      </w:r>
    </w:p>
    <w:p w14:paraId="01D3177D" w14:textId="77777777" w:rsidR="004A4E52" w:rsidRPr="00275D01" w:rsidRDefault="004A4E52">
      <w:pPr>
        <w:pStyle w:val="Nadpis1"/>
        <w:keepNext w:val="0"/>
        <w:widowControl w:val="0"/>
        <w:spacing w:before="0" w:after="0"/>
        <w:jc w:val="center"/>
        <w:rPr>
          <w:rFonts w:cs="Arial"/>
          <w:sz w:val="22"/>
          <w:szCs w:val="22"/>
        </w:rPr>
      </w:pPr>
      <w:r w:rsidRPr="00275D01">
        <w:rPr>
          <w:rFonts w:cs="Arial"/>
          <w:sz w:val="22"/>
          <w:szCs w:val="22"/>
        </w:rPr>
        <w:t>Instrukce k využívání cenové mapy</w:t>
      </w:r>
    </w:p>
    <w:p w14:paraId="1A38CDEF" w14:textId="5F7E3124" w:rsidR="004A4E52" w:rsidRPr="00275D01" w:rsidRDefault="004A4E52" w:rsidP="00921CDD">
      <w:pPr>
        <w:spacing w:before="120"/>
        <w:ind w:firstLine="426"/>
        <w:jc w:val="both"/>
        <w:rPr>
          <w:rFonts w:ascii="Arial" w:hAnsi="Arial" w:cs="Arial"/>
          <w:smallCaps/>
          <w:sz w:val="22"/>
          <w:szCs w:val="22"/>
        </w:rPr>
      </w:pPr>
      <w:r w:rsidRPr="00275D01">
        <w:rPr>
          <w:rFonts w:ascii="Arial" w:hAnsi="Arial" w:cs="Arial"/>
          <w:sz w:val="22"/>
          <w:szCs w:val="22"/>
        </w:rPr>
        <w:t>(1) V grafické části cenové mapy, ve vymezených skupinách parcel, vyznačené číslo vyjadřuje cenu v Kč/m</w:t>
      </w:r>
      <w:r w:rsidRPr="00275D01">
        <w:rPr>
          <w:rFonts w:ascii="Arial" w:hAnsi="Arial" w:cs="Arial"/>
          <w:sz w:val="22"/>
          <w:szCs w:val="22"/>
          <w:vertAlign w:val="superscript"/>
        </w:rPr>
        <w:t>2</w:t>
      </w:r>
      <w:r w:rsidRPr="00275D01">
        <w:rPr>
          <w:rFonts w:ascii="Arial" w:hAnsi="Arial" w:cs="Arial"/>
          <w:sz w:val="22"/>
          <w:szCs w:val="22"/>
        </w:rPr>
        <w:t>. Všechny stavební pozemky</w:t>
      </w:r>
      <w:r w:rsidRPr="00275D01">
        <w:rPr>
          <w:rStyle w:val="Znakapoznpodarou"/>
          <w:rFonts w:ascii="Arial" w:hAnsi="Arial" w:cs="Arial"/>
          <w:sz w:val="22"/>
          <w:szCs w:val="22"/>
        </w:rPr>
        <w:footnoteReference w:id="2"/>
      </w:r>
      <w:r w:rsidRPr="00275D01">
        <w:rPr>
          <w:rFonts w:ascii="Arial" w:hAnsi="Arial" w:cs="Arial"/>
          <w:sz w:val="22"/>
          <w:szCs w:val="22"/>
          <w:vertAlign w:val="superscript"/>
        </w:rPr>
        <w:t>)</w:t>
      </w:r>
      <w:r w:rsidRPr="00275D01">
        <w:rPr>
          <w:rFonts w:ascii="Arial" w:hAnsi="Arial" w:cs="Arial"/>
          <w:sz w:val="22"/>
          <w:szCs w:val="22"/>
        </w:rPr>
        <w:t xml:space="preserve"> ve vymezených skupinách parcel, které jsou označeny cenou, se ocení podle cenové mapy, s výjimkou pozemků uvedených v </w:t>
      </w:r>
      <w:r w:rsidR="00ED6B7A">
        <w:rPr>
          <w:rFonts w:ascii="Arial" w:hAnsi="Arial" w:cs="Arial"/>
          <w:sz w:val="22"/>
          <w:szCs w:val="22"/>
        </w:rPr>
        <w:t xml:space="preserve">odstavcích </w:t>
      </w:r>
      <w:r w:rsidR="00A61CBE" w:rsidRPr="00275D01">
        <w:rPr>
          <w:rFonts w:ascii="Arial" w:hAnsi="Arial" w:cs="Arial"/>
          <w:sz w:val="22"/>
          <w:szCs w:val="22"/>
        </w:rPr>
        <w:t>2</w:t>
      </w:r>
      <w:r w:rsidR="00ED6B7A">
        <w:rPr>
          <w:rFonts w:ascii="Arial" w:hAnsi="Arial" w:cs="Arial"/>
          <w:sz w:val="22"/>
          <w:szCs w:val="22"/>
        </w:rPr>
        <w:t xml:space="preserve"> až 5</w:t>
      </w:r>
      <w:r w:rsidRPr="00275D01">
        <w:rPr>
          <w:rFonts w:ascii="Arial" w:hAnsi="Arial" w:cs="Arial"/>
          <w:sz w:val="22"/>
          <w:szCs w:val="22"/>
        </w:rPr>
        <w:t>.</w:t>
      </w:r>
    </w:p>
    <w:p w14:paraId="10411429" w14:textId="77777777" w:rsidR="004A4E52" w:rsidRPr="00275D01" w:rsidRDefault="004A4E52" w:rsidP="006E3722">
      <w:pPr>
        <w:spacing w:before="60"/>
        <w:jc w:val="both"/>
        <w:rPr>
          <w:rFonts w:ascii="Arial" w:hAnsi="Arial" w:cs="Arial"/>
          <w:sz w:val="22"/>
          <w:szCs w:val="22"/>
        </w:rPr>
      </w:pPr>
    </w:p>
    <w:p w14:paraId="2BAF1434" w14:textId="0A90445F" w:rsidR="007638EE" w:rsidRPr="00275D01" w:rsidRDefault="007638EE" w:rsidP="00921CDD">
      <w:pPr>
        <w:spacing w:before="120"/>
        <w:ind w:firstLine="426"/>
        <w:jc w:val="both"/>
        <w:rPr>
          <w:rFonts w:ascii="Arial" w:hAnsi="Arial" w:cs="Arial"/>
          <w:sz w:val="22"/>
          <w:szCs w:val="22"/>
        </w:rPr>
      </w:pPr>
      <w:r w:rsidRPr="00275D01">
        <w:rPr>
          <w:rFonts w:ascii="Arial" w:hAnsi="Arial" w:cs="Arial"/>
          <w:sz w:val="22"/>
          <w:szCs w:val="22"/>
        </w:rPr>
        <w:t>(2) Pozem</w:t>
      </w:r>
      <w:r w:rsidR="000F4F07" w:rsidRPr="00275D01">
        <w:rPr>
          <w:rFonts w:ascii="Arial" w:hAnsi="Arial" w:cs="Arial"/>
          <w:sz w:val="22"/>
          <w:szCs w:val="22"/>
        </w:rPr>
        <w:t>e</w:t>
      </w:r>
      <w:r w:rsidRPr="00275D01">
        <w:rPr>
          <w:rFonts w:ascii="Arial" w:hAnsi="Arial" w:cs="Arial"/>
          <w:sz w:val="22"/>
          <w:szCs w:val="22"/>
        </w:rPr>
        <w:t xml:space="preserve">k, </w:t>
      </w:r>
      <w:r w:rsidR="000F4F07" w:rsidRPr="00275D01">
        <w:rPr>
          <w:rFonts w:ascii="Arial" w:hAnsi="Arial" w:cs="Arial"/>
          <w:sz w:val="22"/>
          <w:szCs w:val="22"/>
        </w:rPr>
        <w:t>který není pozemkem stavebním podle jiného právního předpisu</w:t>
      </w:r>
      <w:r w:rsidRPr="00275D01">
        <w:rPr>
          <w:rFonts w:ascii="Arial" w:hAnsi="Arial" w:cs="Arial"/>
          <w:sz w:val="22"/>
          <w:szCs w:val="22"/>
          <w:vertAlign w:val="superscript"/>
        </w:rPr>
        <w:t>2)</w:t>
      </w:r>
      <w:r w:rsidRPr="00275D01">
        <w:rPr>
          <w:rFonts w:ascii="Arial" w:hAnsi="Arial" w:cs="Arial"/>
          <w:sz w:val="22"/>
          <w:szCs w:val="22"/>
        </w:rPr>
        <w:t xml:space="preserve">, nelze ocenit </w:t>
      </w:r>
      <w:r w:rsidR="00C87C19">
        <w:rPr>
          <w:rFonts w:ascii="Arial" w:hAnsi="Arial" w:cs="Arial"/>
          <w:sz w:val="22"/>
          <w:szCs w:val="22"/>
        </w:rPr>
        <w:t>po</w:t>
      </w:r>
      <w:r w:rsidRPr="00275D01">
        <w:rPr>
          <w:rFonts w:ascii="Arial" w:hAnsi="Arial" w:cs="Arial"/>
          <w:sz w:val="22"/>
          <w:szCs w:val="22"/>
        </w:rPr>
        <w:t>dle této cenové mapy.</w:t>
      </w:r>
    </w:p>
    <w:p w14:paraId="76A6E847" w14:textId="77777777" w:rsidR="007638EE" w:rsidRPr="00275D01" w:rsidRDefault="007638EE" w:rsidP="006E3722">
      <w:pPr>
        <w:spacing w:before="60"/>
        <w:jc w:val="both"/>
        <w:rPr>
          <w:rFonts w:ascii="Arial" w:hAnsi="Arial" w:cs="Arial"/>
          <w:sz w:val="22"/>
          <w:szCs w:val="22"/>
        </w:rPr>
      </w:pPr>
    </w:p>
    <w:p w14:paraId="7C29E061" w14:textId="07302625" w:rsidR="004A4E52" w:rsidRPr="00275D01" w:rsidRDefault="004A4E52" w:rsidP="00921CDD">
      <w:pPr>
        <w:spacing w:before="120"/>
        <w:ind w:firstLine="426"/>
        <w:jc w:val="both"/>
        <w:rPr>
          <w:rFonts w:ascii="Arial" w:hAnsi="Arial" w:cs="Arial"/>
          <w:sz w:val="22"/>
          <w:szCs w:val="22"/>
        </w:rPr>
      </w:pPr>
      <w:r w:rsidRPr="00275D01">
        <w:rPr>
          <w:rFonts w:ascii="Arial" w:hAnsi="Arial" w:cs="Arial"/>
          <w:sz w:val="22"/>
          <w:szCs w:val="22"/>
        </w:rPr>
        <w:t>(</w:t>
      </w:r>
      <w:r w:rsidR="007638EE" w:rsidRPr="00275D01">
        <w:rPr>
          <w:rFonts w:ascii="Arial" w:hAnsi="Arial" w:cs="Arial"/>
          <w:sz w:val="22"/>
          <w:szCs w:val="22"/>
        </w:rPr>
        <w:t>3</w:t>
      </w:r>
      <w:r w:rsidRPr="00275D01">
        <w:rPr>
          <w:rFonts w:ascii="Arial" w:hAnsi="Arial" w:cs="Arial"/>
          <w:sz w:val="22"/>
          <w:szCs w:val="22"/>
        </w:rPr>
        <w:t xml:space="preserve">) </w:t>
      </w:r>
      <w:r w:rsidR="006E3722" w:rsidRPr="00275D01">
        <w:rPr>
          <w:rFonts w:ascii="Arial" w:hAnsi="Arial" w:cs="Arial"/>
          <w:bCs/>
          <w:color w:val="222222"/>
          <w:sz w:val="22"/>
          <w:szCs w:val="22"/>
          <w:shd w:val="clear" w:color="auto" w:fill="FFFFFF"/>
        </w:rPr>
        <w:t>Stavební pozemek, který je zařazen do cenové mapy stavebních pozemků, se ocení podle</w:t>
      </w:r>
      <w:r w:rsidR="00ED6B7A">
        <w:rPr>
          <w:rFonts w:ascii="Arial" w:hAnsi="Arial" w:cs="Arial"/>
          <w:bCs/>
          <w:color w:val="222222"/>
          <w:sz w:val="22"/>
          <w:szCs w:val="22"/>
          <w:shd w:val="clear" w:color="auto" w:fill="FFFFFF"/>
        </w:rPr>
        <w:t> </w:t>
      </w:r>
      <w:r w:rsidR="006E3722" w:rsidRPr="00275D01">
        <w:rPr>
          <w:rFonts w:ascii="Arial" w:hAnsi="Arial" w:cs="Arial"/>
          <w:sz w:val="22"/>
          <w:szCs w:val="22"/>
        </w:rPr>
        <w:t>jiného právního předpisu</w:t>
      </w:r>
      <w:r w:rsidR="006E3722" w:rsidRPr="00275D01">
        <w:rPr>
          <w:rStyle w:val="Znakapoznpodarou"/>
          <w:rFonts w:ascii="Arial" w:hAnsi="Arial" w:cs="Arial"/>
          <w:sz w:val="22"/>
          <w:szCs w:val="22"/>
        </w:rPr>
        <w:footnoteReference w:id="3"/>
      </w:r>
      <w:r w:rsidR="006E3722" w:rsidRPr="00275D01">
        <w:rPr>
          <w:rFonts w:ascii="Arial" w:hAnsi="Arial" w:cs="Arial"/>
          <w:sz w:val="22"/>
          <w:szCs w:val="22"/>
          <w:vertAlign w:val="superscript"/>
        </w:rPr>
        <w:t>)</w:t>
      </w:r>
      <w:r w:rsidR="006E3722" w:rsidRPr="00275D01">
        <w:rPr>
          <w:rFonts w:ascii="Arial" w:hAnsi="Arial" w:cs="Arial"/>
          <w:bCs/>
          <w:color w:val="222222"/>
          <w:sz w:val="22"/>
          <w:szCs w:val="22"/>
          <w:shd w:val="clear" w:color="auto" w:fill="FFFFFF"/>
        </w:rPr>
        <w:t>, pokud ho nelze cenou z cenové mapy ocenit, protože</w:t>
      </w:r>
      <w:r w:rsidR="00ED6B7A">
        <w:rPr>
          <w:rFonts w:ascii="Arial" w:hAnsi="Arial" w:cs="Arial"/>
          <w:bCs/>
          <w:color w:val="222222"/>
          <w:sz w:val="22"/>
          <w:szCs w:val="22"/>
          <w:shd w:val="clear" w:color="auto" w:fill="FFFFFF"/>
        </w:rPr>
        <w:t>:</w:t>
      </w:r>
    </w:p>
    <w:p w14:paraId="6D91DB5A" w14:textId="77777777" w:rsidR="004A4E52" w:rsidRPr="00275D01" w:rsidRDefault="004A4E52" w:rsidP="00921CDD">
      <w:pPr>
        <w:spacing w:before="120"/>
        <w:ind w:firstLine="426"/>
        <w:jc w:val="both"/>
        <w:rPr>
          <w:rFonts w:ascii="Arial" w:hAnsi="Arial" w:cs="Arial"/>
          <w:sz w:val="22"/>
          <w:szCs w:val="22"/>
        </w:rPr>
      </w:pPr>
      <w:r w:rsidRPr="00275D01">
        <w:rPr>
          <w:rFonts w:ascii="Arial" w:hAnsi="Arial" w:cs="Arial"/>
          <w:sz w:val="22"/>
          <w:szCs w:val="22"/>
        </w:rPr>
        <w:t>a) je ve skupině parcel s</w:t>
      </w:r>
      <w:r w:rsidR="009D118B" w:rsidRPr="00275D01">
        <w:rPr>
          <w:rFonts w:ascii="Arial" w:hAnsi="Arial" w:cs="Arial"/>
          <w:sz w:val="22"/>
          <w:szCs w:val="22"/>
        </w:rPr>
        <w:t> </w:t>
      </w:r>
      <w:r w:rsidRPr="00275D01">
        <w:rPr>
          <w:rFonts w:ascii="Arial" w:hAnsi="Arial" w:cs="Arial"/>
          <w:sz w:val="22"/>
          <w:szCs w:val="22"/>
        </w:rPr>
        <w:t>nevyznačenou cenou,</w:t>
      </w:r>
    </w:p>
    <w:p w14:paraId="0F98FE1D" w14:textId="77777777" w:rsidR="004A4E52" w:rsidRPr="00275D01" w:rsidRDefault="004A4E52" w:rsidP="00921CDD">
      <w:pPr>
        <w:spacing w:before="120"/>
        <w:ind w:firstLine="426"/>
        <w:jc w:val="both"/>
        <w:rPr>
          <w:rFonts w:ascii="Arial" w:hAnsi="Arial" w:cs="Arial"/>
          <w:sz w:val="22"/>
          <w:szCs w:val="22"/>
        </w:rPr>
      </w:pPr>
      <w:r w:rsidRPr="00275D01">
        <w:rPr>
          <w:rFonts w:ascii="Arial" w:hAnsi="Arial" w:cs="Arial"/>
          <w:sz w:val="22"/>
          <w:szCs w:val="22"/>
        </w:rPr>
        <w:t>b) má některé své části v cenové mapě stavebních pozemků ve skupinách parcel neocen</w:t>
      </w:r>
      <w:r w:rsidR="006E3722" w:rsidRPr="00275D01">
        <w:rPr>
          <w:rFonts w:ascii="Arial" w:hAnsi="Arial" w:cs="Arial"/>
          <w:sz w:val="22"/>
          <w:szCs w:val="22"/>
        </w:rPr>
        <w:t>ěných nebo s rozdílnými cenami,</w:t>
      </w:r>
    </w:p>
    <w:p w14:paraId="7B596018" w14:textId="77777777" w:rsidR="004A4E52" w:rsidRPr="00275D01" w:rsidRDefault="004A4E52" w:rsidP="00921CDD">
      <w:pPr>
        <w:spacing w:before="120"/>
        <w:ind w:firstLine="426"/>
        <w:jc w:val="both"/>
        <w:rPr>
          <w:rFonts w:ascii="Arial" w:hAnsi="Arial" w:cs="Arial"/>
          <w:sz w:val="22"/>
          <w:szCs w:val="22"/>
        </w:rPr>
      </w:pPr>
      <w:r w:rsidRPr="00275D01">
        <w:rPr>
          <w:rFonts w:ascii="Arial" w:hAnsi="Arial" w:cs="Arial"/>
          <w:sz w:val="22"/>
          <w:szCs w:val="22"/>
        </w:rPr>
        <w:t xml:space="preserve">c) je v jednotném funkčním celku, ve kterém všechny pozemky nejsou </w:t>
      </w:r>
      <w:r w:rsidR="001809A1" w:rsidRPr="00275D01">
        <w:rPr>
          <w:rFonts w:ascii="Arial" w:hAnsi="Arial" w:cs="Arial"/>
          <w:sz w:val="22"/>
          <w:szCs w:val="22"/>
        </w:rPr>
        <w:t xml:space="preserve">oceněny v cenové mapě stavebních pozemků </w:t>
      </w:r>
      <w:r w:rsidRPr="00275D01">
        <w:rPr>
          <w:rFonts w:ascii="Arial" w:hAnsi="Arial" w:cs="Arial"/>
          <w:sz w:val="22"/>
          <w:szCs w:val="22"/>
        </w:rPr>
        <w:t>stejnou cenou,</w:t>
      </w:r>
      <w:r w:rsidR="006E3722" w:rsidRPr="00275D01">
        <w:rPr>
          <w:rFonts w:ascii="Arial" w:hAnsi="Arial" w:cs="Arial"/>
          <w:sz w:val="22"/>
          <w:szCs w:val="22"/>
        </w:rPr>
        <w:t xml:space="preserve"> nebo</w:t>
      </w:r>
    </w:p>
    <w:p w14:paraId="2EC87673" w14:textId="77777777" w:rsidR="006E3722" w:rsidRPr="00275D01" w:rsidRDefault="006E3722" w:rsidP="00921CDD">
      <w:pPr>
        <w:spacing w:before="120"/>
        <w:ind w:firstLine="426"/>
        <w:jc w:val="both"/>
        <w:rPr>
          <w:rFonts w:ascii="Arial" w:hAnsi="Arial" w:cs="Arial"/>
          <w:sz w:val="22"/>
          <w:szCs w:val="22"/>
        </w:rPr>
      </w:pPr>
      <w:r w:rsidRPr="00275D01">
        <w:rPr>
          <w:rFonts w:ascii="Arial" w:hAnsi="Arial" w:cs="Arial"/>
          <w:sz w:val="22"/>
          <w:szCs w:val="22"/>
        </w:rPr>
        <w:t>d) je zatížen právem stavby.</w:t>
      </w:r>
    </w:p>
    <w:p w14:paraId="5B74EBD3" w14:textId="77777777" w:rsidR="004A4E52" w:rsidRPr="00275D01" w:rsidRDefault="004A4E52">
      <w:pPr>
        <w:spacing w:before="60"/>
        <w:jc w:val="both"/>
        <w:rPr>
          <w:rFonts w:ascii="Arial" w:hAnsi="Arial" w:cs="Arial"/>
          <w:sz w:val="22"/>
          <w:szCs w:val="22"/>
        </w:rPr>
      </w:pPr>
    </w:p>
    <w:p w14:paraId="2F87D386" w14:textId="5D341AC7" w:rsidR="002F18C0" w:rsidRPr="00275D01" w:rsidRDefault="002F18C0" w:rsidP="002F18C0">
      <w:pPr>
        <w:spacing w:before="60"/>
        <w:ind w:firstLine="426"/>
        <w:jc w:val="both"/>
        <w:rPr>
          <w:rFonts w:ascii="Arial" w:hAnsi="Arial" w:cs="Arial"/>
          <w:sz w:val="22"/>
          <w:szCs w:val="22"/>
        </w:rPr>
      </w:pPr>
      <w:r w:rsidRPr="00275D01">
        <w:rPr>
          <w:rFonts w:ascii="Arial" w:hAnsi="Arial" w:cs="Arial"/>
          <w:sz w:val="22"/>
          <w:szCs w:val="22"/>
        </w:rPr>
        <w:t>(4) Pozemek evidovaný v katastru nemovitostí v druhu pozemku ostatní plocha se způsobem využití pozemku dráha včetně jej</w:t>
      </w:r>
      <w:r w:rsidR="00C735E3" w:rsidRPr="00275D01">
        <w:rPr>
          <w:rFonts w:ascii="Arial" w:hAnsi="Arial" w:cs="Arial"/>
          <w:sz w:val="22"/>
          <w:szCs w:val="22"/>
        </w:rPr>
        <w:t>í</w:t>
      </w:r>
      <w:r w:rsidRPr="00275D01">
        <w:rPr>
          <w:rFonts w:ascii="Arial" w:hAnsi="Arial" w:cs="Arial"/>
          <w:sz w:val="22"/>
          <w:szCs w:val="22"/>
        </w:rPr>
        <w:t xml:space="preserve">ch součástí, jakož i pozemek k uvedeným účelům již užívaný </w:t>
      </w:r>
      <w:r w:rsidRPr="00275D01">
        <w:rPr>
          <w:rFonts w:ascii="Arial" w:hAnsi="Arial" w:cs="Arial"/>
          <w:sz w:val="22"/>
          <w:szCs w:val="22"/>
        </w:rPr>
        <w:lastRenderedPageBreak/>
        <w:t>nebo</w:t>
      </w:r>
      <w:r w:rsidR="00C87C19">
        <w:rPr>
          <w:rFonts w:ascii="Arial" w:hAnsi="Arial" w:cs="Arial"/>
          <w:sz w:val="22"/>
          <w:szCs w:val="22"/>
        </w:rPr>
        <w:t> </w:t>
      </w:r>
      <w:r w:rsidRPr="00275D01">
        <w:rPr>
          <w:rFonts w:ascii="Arial" w:hAnsi="Arial" w:cs="Arial"/>
          <w:sz w:val="22"/>
          <w:szCs w:val="22"/>
        </w:rPr>
        <w:t>teprve určený rozhodnutím o umístění stavby nebo regulačním plánem, se podle této cenové mapy neocení a jeho cena se zjistí podle jiného právního předpisu</w:t>
      </w:r>
      <w:r w:rsidRPr="00275D01">
        <w:rPr>
          <w:rFonts w:ascii="Arial" w:hAnsi="Arial" w:cs="Arial"/>
          <w:sz w:val="22"/>
          <w:szCs w:val="22"/>
          <w:vertAlign w:val="superscript"/>
        </w:rPr>
        <w:t>3)</w:t>
      </w:r>
      <w:r w:rsidRPr="00275D01">
        <w:rPr>
          <w:rFonts w:ascii="Arial" w:hAnsi="Arial" w:cs="Arial"/>
          <w:sz w:val="22"/>
          <w:szCs w:val="22"/>
        </w:rPr>
        <w:t>.</w:t>
      </w:r>
    </w:p>
    <w:p w14:paraId="08CA754E" w14:textId="77777777" w:rsidR="002F18C0" w:rsidRPr="00275D01" w:rsidRDefault="002F18C0">
      <w:pPr>
        <w:spacing w:before="60"/>
        <w:jc w:val="both"/>
        <w:rPr>
          <w:rFonts w:ascii="Arial" w:hAnsi="Arial" w:cs="Arial"/>
          <w:sz w:val="22"/>
          <w:szCs w:val="22"/>
        </w:rPr>
      </w:pPr>
    </w:p>
    <w:p w14:paraId="5A02D899" w14:textId="5C73B628" w:rsidR="004A4E52" w:rsidRPr="00275D01" w:rsidRDefault="004A4E52" w:rsidP="00921CDD">
      <w:pPr>
        <w:spacing w:before="60"/>
        <w:ind w:firstLine="426"/>
        <w:jc w:val="both"/>
        <w:rPr>
          <w:rFonts w:ascii="Arial" w:hAnsi="Arial" w:cs="Arial"/>
          <w:sz w:val="22"/>
          <w:szCs w:val="22"/>
        </w:rPr>
      </w:pPr>
      <w:r w:rsidRPr="00275D01">
        <w:rPr>
          <w:rFonts w:ascii="Arial" w:hAnsi="Arial" w:cs="Arial"/>
          <w:sz w:val="22"/>
          <w:szCs w:val="22"/>
        </w:rPr>
        <w:t>(</w:t>
      </w:r>
      <w:r w:rsidR="00C735E3" w:rsidRPr="00275D01">
        <w:rPr>
          <w:rFonts w:ascii="Arial" w:hAnsi="Arial" w:cs="Arial"/>
          <w:sz w:val="22"/>
          <w:szCs w:val="22"/>
        </w:rPr>
        <w:t>5</w:t>
      </w:r>
      <w:r w:rsidRPr="00275D01">
        <w:rPr>
          <w:rFonts w:ascii="Arial" w:hAnsi="Arial" w:cs="Arial"/>
          <w:sz w:val="22"/>
          <w:szCs w:val="22"/>
        </w:rPr>
        <w:t>) Pozemek evidovaný v katastru nemovitostí v druhu pozemku ostatní plocha se způsobem využití pozemku dálnic</w:t>
      </w:r>
      <w:r w:rsidR="00F54BBD" w:rsidRPr="00275D01">
        <w:rPr>
          <w:rFonts w:ascii="Arial" w:hAnsi="Arial" w:cs="Arial"/>
          <w:sz w:val="22"/>
          <w:szCs w:val="22"/>
        </w:rPr>
        <w:t>e, silnice a ostatní komunikace</w:t>
      </w:r>
      <w:r w:rsidRPr="00275D01">
        <w:rPr>
          <w:rFonts w:ascii="Arial" w:hAnsi="Arial" w:cs="Arial"/>
          <w:sz w:val="22"/>
          <w:szCs w:val="22"/>
        </w:rPr>
        <w:t xml:space="preserve"> včetně jejich součástí, a veřejné prostranství</w:t>
      </w:r>
      <w:r w:rsidR="00CF6AB3" w:rsidRPr="00275D01">
        <w:rPr>
          <w:rFonts w:ascii="Arial" w:hAnsi="Arial" w:cs="Arial"/>
          <w:sz w:val="22"/>
          <w:szCs w:val="22"/>
        </w:rPr>
        <w:t>, které není součástí pozemní komunikace</w:t>
      </w:r>
      <w:r w:rsidRPr="00275D01">
        <w:rPr>
          <w:rFonts w:ascii="Arial" w:hAnsi="Arial" w:cs="Arial"/>
          <w:sz w:val="22"/>
          <w:szCs w:val="22"/>
        </w:rPr>
        <w:t>, jakož i pozemek k uvedeným účelům již užívaný nebo</w:t>
      </w:r>
      <w:r w:rsidR="00ED6B7A">
        <w:rPr>
          <w:rFonts w:ascii="Arial" w:hAnsi="Arial" w:cs="Arial"/>
          <w:sz w:val="22"/>
          <w:szCs w:val="22"/>
        </w:rPr>
        <w:t> </w:t>
      </w:r>
      <w:r w:rsidRPr="00275D01">
        <w:rPr>
          <w:rFonts w:ascii="Arial" w:hAnsi="Arial" w:cs="Arial"/>
          <w:sz w:val="22"/>
          <w:szCs w:val="22"/>
        </w:rPr>
        <w:t>teprve určený rozhodnutím o umístění stavby nebo regulačním plánem</w:t>
      </w:r>
      <w:r w:rsidR="00CF6AB3" w:rsidRPr="00275D01">
        <w:rPr>
          <w:rFonts w:ascii="Arial" w:hAnsi="Arial" w:cs="Arial"/>
          <w:sz w:val="22"/>
          <w:szCs w:val="22"/>
        </w:rPr>
        <w:t>,</w:t>
      </w:r>
      <w:r w:rsidRPr="00275D01">
        <w:rPr>
          <w:rFonts w:ascii="Arial" w:hAnsi="Arial" w:cs="Arial"/>
          <w:sz w:val="22"/>
          <w:szCs w:val="22"/>
        </w:rPr>
        <w:t xml:space="preserve"> a přitom platí, že tento pozemek </w:t>
      </w:r>
      <w:r w:rsidR="00CF6AB3" w:rsidRPr="00275D01">
        <w:rPr>
          <w:rFonts w:ascii="Arial" w:hAnsi="Arial" w:cs="Arial"/>
          <w:sz w:val="22"/>
          <w:szCs w:val="22"/>
        </w:rPr>
        <w:t xml:space="preserve">je veřejnosti přístupný </w:t>
      </w:r>
      <w:r w:rsidRPr="00275D01">
        <w:rPr>
          <w:rFonts w:ascii="Arial" w:hAnsi="Arial" w:cs="Arial"/>
          <w:sz w:val="22"/>
          <w:szCs w:val="22"/>
        </w:rPr>
        <w:t>nebo je ke stejnému účelu určen podle jiného právního předpisu</w:t>
      </w:r>
      <w:r w:rsidR="007638EE" w:rsidRPr="00275D01">
        <w:rPr>
          <w:rStyle w:val="Znakapoznpodarou"/>
          <w:rFonts w:ascii="Arial" w:hAnsi="Arial" w:cs="Arial"/>
          <w:sz w:val="22"/>
          <w:szCs w:val="22"/>
        </w:rPr>
        <w:footnoteReference w:id="4"/>
      </w:r>
      <w:r w:rsidR="007638EE" w:rsidRPr="00275D01">
        <w:rPr>
          <w:rFonts w:ascii="Arial" w:hAnsi="Arial" w:cs="Arial"/>
          <w:sz w:val="22"/>
          <w:szCs w:val="22"/>
          <w:vertAlign w:val="superscript"/>
        </w:rPr>
        <w:t>)</w:t>
      </w:r>
      <w:r w:rsidRPr="00275D01">
        <w:rPr>
          <w:rFonts w:ascii="Arial" w:hAnsi="Arial" w:cs="Arial"/>
          <w:sz w:val="22"/>
          <w:szCs w:val="22"/>
        </w:rPr>
        <w:t>, se podle této cenové mapy neocení a jeho cena se zjistí podle jiného právního předpisu</w:t>
      </w:r>
      <w:r w:rsidRPr="00275D01">
        <w:rPr>
          <w:rFonts w:ascii="Arial" w:hAnsi="Arial" w:cs="Arial"/>
          <w:sz w:val="22"/>
          <w:szCs w:val="22"/>
          <w:vertAlign w:val="superscript"/>
        </w:rPr>
        <w:t>3)</w:t>
      </w:r>
      <w:r w:rsidRPr="00275D01">
        <w:rPr>
          <w:rFonts w:ascii="Arial" w:hAnsi="Arial" w:cs="Arial"/>
          <w:sz w:val="22"/>
          <w:szCs w:val="22"/>
        </w:rPr>
        <w:t>, pokud se</w:t>
      </w:r>
      <w:r w:rsidR="00ED6B7A">
        <w:rPr>
          <w:rFonts w:ascii="Arial" w:hAnsi="Arial" w:cs="Arial"/>
          <w:sz w:val="22"/>
          <w:szCs w:val="22"/>
        </w:rPr>
        <w:t> </w:t>
      </w:r>
      <w:r w:rsidRPr="00275D01">
        <w:rPr>
          <w:rFonts w:ascii="Arial" w:hAnsi="Arial" w:cs="Arial"/>
          <w:sz w:val="22"/>
          <w:szCs w:val="22"/>
        </w:rPr>
        <w:t xml:space="preserve">nejedná o pozemek uvedený v odstavci </w:t>
      </w:r>
      <w:r w:rsidR="00C735E3" w:rsidRPr="00275D01">
        <w:rPr>
          <w:rFonts w:ascii="Arial" w:hAnsi="Arial" w:cs="Arial"/>
          <w:sz w:val="22"/>
          <w:szCs w:val="22"/>
        </w:rPr>
        <w:t>6</w:t>
      </w:r>
      <w:r w:rsidRPr="00275D01">
        <w:rPr>
          <w:rFonts w:ascii="Arial" w:hAnsi="Arial" w:cs="Arial"/>
          <w:sz w:val="22"/>
          <w:szCs w:val="22"/>
        </w:rPr>
        <w:t>.</w:t>
      </w:r>
    </w:p>
    <w:p w14:paraId="3A3C4651" w14:textId="77777777" w:rsidR="004A4E52" w:rsidRPr="00275D01" w:rsidRDefault="004A4E52">
      <w:pPr>
        <w:spacing w:before="60"/>
        <w:jc w:val="both"/>
        <w:rPr>
          <w:rFonts w:ascii="Arial" w:hAnsi="Arial" w:cs="Arial"/>
          <w:sz w:val="22"/>
          <w:szCs w:val="22"/>
        </w:rPr>
      </w:pPr>
    </w:p>
    <w:p w14:paraId="35625802" w14:textId="0E210AD2" w:rsidR="004A4E52" w:rsidRPr="00275D01" w:rsidRDefault="004A4E52" w:rsidP="00921CDD">
      <w:pPr>
        <w:spacing w:before="60"/>
        <w:ind w:firstLine="426"/>
        <w:jc w:val="both"/>
        <w:rPr>
          <w:rFonts w:ascii="Arial" w:hAnsi="Arial" w:cs="Arial"/>
          <w:sz w:val="22"/>
          <w:szCs w:val="22"/>
        </w:rPr>
      </w:pPr>
      <w:r w:rsidRPr="00275D01">
        <w:rPr>
          <w:rFonts w:ascii="Arial" w:hAnsi="Arial" w:cs="Arial"/>
          <w:sz w:val="22"/>
          <w:szCs w:val="22"/>
        </w:rPr>
        <w:t>(</w:t>
      </w:r>
      <w:r w:rsidR="00C735E3" w:rsidRPr="00275D01">
        <w:rPr>
          <w:rFonts w:ascii="Arial" w:hAnsi="Arial" w:cs="Arial"/>
          <w:sz w:val="22"/>
          <w:szCs w:val="22"/>
        </w:rPr>
        <w:t>6</w:t>
      </w:r>
      <w:r w:rsidRPr="00275D01">
        <w:rPr>
          <w:rFonts w:ascii="Arial" w:hAnsi="Arial" w:cs="Arial"/>
          <w:sz w:val="22"/>
          <w:szCs w:val="22"/>
        </w:rPr>
        <w:t xml:space="preserve">) Je-li pozemek uvedený v odstavci </w:t>
      </w:r>
      <w:r w:rsidR="00C735E3" w:rsidRPr="00275D01">
        <w:rPr>
          <w:rFonts w:ascii="Arial" w:hAnsi="Arial" w:cs="Arial"/>
          <w:sz w:val="22"/>
          <w:szCs w:val="22"/>
        </w:rPr>
        <w:t>5</w:t>
      </w:r>
      <w:r w:rsidRPr="00275D01">
        <w:rPr>
          <w:rFonts w:ascii="Arial" w:hAnsi="Arial" w:cs="Arial"/>
          <w:sz w:val="22"/>
          <w:szCs w:val="22"/>
        </w:rPr>
        <w:t xml:space="preserve"> veřejnosti nepřístupn</w:t>
      </w:r>
      <w:r w:rsidR="00CF6AB3" w:rsidRPr="00275D01">
        <w:rPr>
          <w:rFonts w:ascii="Arial" w:hAnsi="Arial" w:cs="Arial"/>
          <w:sz w:val="22"/>
          <w:szCs w:val="22"/>
        </w:rPr>
        <w:t>ý</w:t>
      </w:r>
      <w:r w:rsidRPr="00275D01">
        <w:rPr>
          <w:rFonts w:ascii="Arial" w:hAnsi="Arial" w:cs="Arial"/>
          <w:sz w:val="22"/>
          <w:szCs w:val="22"/>
        </w:rPr>
        <w:t xml:space="preserve"> nebo přístupn</w:t>
      </w:r>
      <w:r w:rsidR="00CF6AB3" w:rsidRPr="00275D01">
        <w:rPr>
          <w:rFonts w:ascii="Arial" w:hAnsi="Arial" w:cs="Arial"/>
          <w:sz w:val="22"/>
          <w:szCs w:val="22"/>
        </w:rPr>
        <w:t>ý</w:t>
      </w:r>
      <w:r w:rsidRPr="00275D01">
        <w:rPr>
          <w:rFonts w:ascii="Arial" w:hAnsi="Arial" w:cs="Arial"/>
          <w:sz w:val="22"/>
          <w:szCs w:val="22"/>
        </w:rPr>
        <w:t xml:space="preserve"> omezeně, nebo</w:t>
      </w:r>
      <w:r w:rsidR="00ED6B7A">
        <w:rPr>
          <w:rFonts w:ascii="Arial" w:hAnsi="Arial" w:cs="Arial"/>
          <w:sz w:val="22"/>
          <w:szCs w:val="22"/>
        </w:rPr>
        <w:t> </w:t>
      </w:r>
      <w:r w:rsidRPr="00275D01">
        <w:rPr>
          <w:rFonts w:ascii="Arial" w:hAnsi="Arial" w:cs="Arial"/>
          <w:sz w:val="22"/>
          <w:szCs w:val="22"/>
        </w:rPr>
        <w:t>je-li společně užívan</w:t>
      </w:r>
      <w:r w:rsidR="00CF6AB3" w:rsidRPr="00275D01">
        <w:rPr>
          <w:rFonts w:ascii="Arial" w:hAnsi="Arial" w:cs="Arial"/>
          <w:sz w:val="22"/>
          <w:szCs w:val="22"/>
        </w:rPr>
        <w:t>ý</w:t>
      </w:r>
      <w:r w:rsidRPr="00275D01">
        <w:rPr>
          <w:rFonts w:ascii="Arial" w:hAnsi="Arial" w:cs="Arial"/>
          <w:sz w:val="22"/>
          <w:szCs w:val="22"/>
        </w:rPr>
        <w:t xml:space="preserve"> s nemovitou věcí využívanou</w:t>
      </w:r>
      <w:r w:rsidR="00EE2C6B" w:rsidRPr="00275D01">
        <w:rPr>
          <w:rFonts w:ascii="Arial" w:hAnsi="Arial" w:cs="Arial"/>
          <w:sz w:val="22"/>
          <w:szCs w:val="22"/>
        </w:rPr>
        <w:t xml:space="preserve"> k podnikání</w:t>
      </w:r>
      <w:r w:rsidRPr="00275D01">
        <w:rPr>
          <w:rFonts w:ascii="Arial" w:hAnsi="Arial" w:cs="Arial"/>
          <w:sz w:val="22"/>
          <w:szCs w:val="22"/>
        </w:rPr>
        <w:t>, včetně parkovacích a</w:t>
      </w:r>
      <w:r w:rsidR="00ED6B7A">
        <w:rPr>
          <w:rFonts w:ascii="Arial" w:hAnsi="Arial" w:cs="Arial"/>
          <w:sz w:val="22"/>
          <w:szCs w:val="22"/>
        </w:rPr>
        <w:t> </w:t>
      </w:r>
      <w:r w:rsidRPr="00275D01">
        <w:rPr>
          <w:rFonts w:ascii="Arial" w:hAnsi="Arial" w:cs="Arial"/>
          <w:sz w:val="22"/>
          <w:szCs w:val="22"/>
        </w:rPr>
        <w:t>obslužných ploch, ocení se podle cenové mapy.</w:t>
      </w:r>
    </w:p>
    <w:p w14:paraId="18D7229D" w14:textId="77777777" w:rsidR="004A4E52" w:rsidRPr="00275D01" w:rsidRDefault="004A4E52">
      <w:pPr>
        <w:spacing w:before="60"/>
        <w:jc w:val="both"/>
        <w:rPr>
          <w:rFonts w:ascii="Arial" w:hAnsi="Arial" w:cs="Arial"/>
          <w:sz w:val="22"/>
          <w:szCs w:val="22"/>
        </w:rPr>
      </w:pPr>
    </w:p>
    <w:p w14:paraId="1057AB5E" w14:textId="77777777" w:rsidR="004A4E52" w:rsidRPr="00275D01" w:rsidRDefault="004A4E52" w:rsidP="00921CDD">
      <w:pPr>
        <w:spacing w:before="60"/>
        <w:ind w:firstLine="426"/>
        <w:jc w:val="both"/>
        <w:rPr>
          <w:rFonts w:ascii="Arial" w:hAnsi="Arial" w:cs="Arial"/>
          <w:sz w:val="22"/>
          <w:szCs w:val="22"/>
        </w:rPr>
      </w:pPr>
      <w:r w:rsidRPr="00275D01">
        <w:rPr>
          <w:rFonts w:ascii="Arial" w:hAnsi="Arial" w:cs="Arial"/>
          <w:sz w:val="22"/>
          <w:szCs w:val="22"/>
        </w:rPr>
        <w:t>(</w:t>
      </w:r>
      <w:r w:rsidR="00C735E3" w:rsidRPr="00275D01">
        <w:rPr>
          <w:rFonts w:ascii="Arial" w:hAnsi="Arial" w:cs="Arial"/>
          <w:sz w:val="22"/>
          <w:szCs w:val="22"/>
        </w:rPr>
        <w:t>7</w:t>
      </w:r>
      <w:r w:rsidRPr="00275D01">
        <w:rPr>
          <w:rFonts w:ascii="Arial" w:hAnsi="Arial" w:cs="Arial"/>
          <w:sz w:val="22"/>
          <w:szCs w:val="22"/>
        </w:rPr>
        <w:t>) V případě nesouladu druhu oceňovaného pozemku v cenové mapě podle jiného právního předpisu</w:t>
      </w:r>
      <w:r w:rsidR="00641703" w:rsidRPr="00275D01">
        <w:rPr>
          <w:rStyle w:val="Znakapoznpodarou"/>
          <w:rFonts w:ascii="Arial" w:hAnsi="Arial" w:cs="Arial"/>
          <w:sz w:val="22"/>
          <w:szCs w:val="22"/>
        </w:rPr>
        <w:footnoteReference w:id="5"/>
      </w:r>
      <w:r w:rsidR="00641703" w:rsidRPr="00275D01">
        <w:rPr>
          <w:rFonts w:ascii="Arial" w:hAnsi="Arial" w:cs="Arial"/>
          <w:sz w:val="22"/>
          <w:szCs w:val="22"/>
          <w:vertAlign w:val="superscript"/>
        </w:rPr>
        <w:t>)</w:t>
      </w:r>
      <w:r w:rsidRPr="00275D01">
        <w:rPr>
          <w:rFonts w:ascii="Arial" w:hAnsi="Arial" w:cs="Arial"/>
          <w:sz w:val="22"/>
          <w:szCs w:val="22"/>
        </w:rPr>
        <w:t xml:space="preserve"> s jeho skutečným stavem se postupuje způsobem podle jiného právního předpisu</w:t>
      </w:r>
      <w:r w:rsidR="007638EE" w:rsidRPr="00275D01">
        <w:rPr>
          <w:rStyle w:val="Znakapoznpodarou"/>
          <w:rFonts w:ascii="Arial" w:hAnsi="Arial" w:cs="Arial"/>
          <w:sz w:val="22"/>
          <w:szCs w:val="22"/>
        </w:rPr>
        <w:footnoteReference w:id="6"/>
      </w:r>
      <w:r w:rsidR="007638EE" w:rsidRPr="00275D01">
        <w:rPr>
          <w:rFonts w:ascii="Arial" w:hAnsi="Arial" w:cs="Arial"/>
          <w:sz w:val="22"/>
          <w:szCs w:val="22"/>
          <w:vertAlign w:val="superscript"/>
        </w:rPr>
        <w:t>)</w:t>
      </w:r>
      <w:r w:rsidRPr="00275D01">
        <w:rPr>
          <w:rFonts w:ascii="Arial" w:hAnsi="Arial" w:cs="Arial"/>
          <w:sz w:val="22"/>
          <w:szCs w:val="22"/>
        </w:rPr>
        <w:t>.</w:t>
      </w:r>
    </w:p>
    <w:p w14:paraId="0E55EFD2" w14:textId="77777777" w:rsidR="004A4E52" w:rsidRPr="00275D01" w:rsidRDefault="004A4E52">
      <w:pPr>
        <w:spacing w:before="60"/>
        <w:jc w:val="both"/>
        <w:rPr>
          <w:rFonts w:ascii="Arial" w:hAnsi="Arial" w:cs="Arial"/>
          <w:sz w:val="22"/>
          <w:szCs w:val="22"/>
        </w:rPr>
      </w:pPr>
    </w:p>
    <w:p w14:paraId="580A48F3" w14:textId="24A8D842" w:rsidR="00104325" w:rsidRPr="00275D01" w:rsidRDefault="00104325" w:rsidP="0027087F">
      <w:pPr>
        <w:spacing w:before="60"/>
        <w:ind w:firstLine="426"/>
        <w:jc w:val="both"/>
        <w:rPr>
          <w:rFonts w:ascii="Arial" w:hAnsi="Arial" w:cs="Arial"/>
          <w:sz w:val="22"/>
          <w:szCs w:val="22"/>
        </w:rPr>
      </w:pPr>
      <w:r w:rsidRPr="00275D01">
        <w:rPr>
          <w:rFonts w:ascii="Arial" w:hAnsi="Arial" w:cs="Arial"/>
          <w:sz w:val="22"/>
          <w:szCs w:val="22"/>
        </w:rPr>
        <w:t xml:space="preserve">(8) Cenová mapa je bezplatně přístupná veřejnosti na internetu v rámci </w:t>
      </w:r>
      <w:proofErr w:type="spellStart"/>
      <w:r w:rsidRPr="00275D01">
        <w:rPr>
          <w:rFonts w:ascii="Arial" w:hAnsi="Arial" w:cs="Arial"/>
          <w:sz w:val="22"/>
          <w:szCs w:val="22"/>
        </w:rPr>
        <w:t>Geoportálu</w:t>
      </w:r>
      <w:proofErr w:type="spellEnd"/>
      <w:r w:rsidRPr="00275D01">
        <w:rPr>
          <w:rFonts w:ascii="Arial" w:hAnsi="Arial" w:cs="Arial"/>
          <w:sz w:val="22"/>
          <w:szCs w:val="22"/>
        </w:rPr>
        <w:t xml:space="preserve"> Praha na</w:t>
      </w:r>
      <w:r w:rsidR="00ED6B7A">
        <w:rPr>
          <w:rFonts w:ascii="Arial" w:hAnsi="Arial" w:cs="Arial"/>
          <w:sz w:val="22"/>
          <w:szCs w:val="22"/>
        </w:rPr>
        <w:t> </w:t>
      </w:r>
      <w:r w:rsidRPr="00275D01">
        <w:rPr>
          <w:rFonts w:ascii="Arial" w:hAnsi="Arial" w:cs="Arial"/>
          <w:sz w:val="22"/>
          <w:szCs w:val="22"/>
        </w:rPr>
        <w:t xml:space="preserve">adrese </w:t>
      </w:r>
      <w:hyperlink r:id="rId8" w:history="1">
        <w:r w:rsidR="00ED6B7A" w:rsidRPr="00275D01">
          <w:rPr>
            <w:rStyle w:val="Hypertextovodkaz"/>
            <w:rFonts w:ascii="Arial" w:hAnsi="Arial" w:cs="Arial"/>
            <w:sz w:val="22"/>
            <w:szCs w:val="22"/>
          </w:rPr>
          <w:t>https://app.iprpraha.cz/apl/app/cenova-mapa/</w:t>
        </w:r>
      </w:hyperlink>
      <w:r w:rsidRPr="00275D01">
        <w:rPr>
          <w:rFonts w:ascii="Arial" w:hAnsi="Arial" w:cs="Arial"/>
          <w:sz w:val="22"/>
          <w:szCs w:val="22"/>
        </w:rPr>
        <w:t>.</w:t>
      </w:r>
    </w:p>
    <w:p w14:paraId="6DCDCBEC" w14:textId="77777777" w:rsidR="00104325" w:rsidRPr="00275D01" w:rsidRDefault="00104325">
      <w:pPr>
        <w:spacing w:before="60"/>
        <w:jc w:val="both"/>
        <w:rPr>
          <w:rFonts w:ascii="Arial" w:hAnsi="Arial" w:cs="Arial"/>
          <w:sz w:val="22"/>
          <w:szCs w:val="22"/>
        </w:rPr>
      </w:pPr>
    </w:p>
    <w:p w14:paraId="3415DA31" w14:textId="02CA1AD8" w:rsidR="004A4E52" w:rsidRPr="00275D01" w:rsidRDefault="004A4E52" w:rsidP="00921CDD">
      <w:pPr>
        <w:spacing w:before="60"/>
        <w:ind w:firstLine="426"/>
        <w:jc w:val="both"/>
        <w:rPr>
          <w:rFonts w:ascii="Arial" w:hAnsi="Arial" w:cs="Arial"/>
          <w:sz w:val="22"/>
          <w:szCs w:val="22"/>
        </w:rPr>
      </w:pPr>
      <w:r w:rsidRPr="00275D01">
        <w:rPr>
          <w:rFonts w:ascii="Arial" w:hAnsi="Arial" w:cs="Arial"/>
          <w:sz w:val="22"/>
          <w:szCs w:val="22"/>
        </w:rPr>
        <w:t>(</w:t>
      </w:r>
      <w:r w:rsidR="00104325" w:rsidRPr="00275D01">
        <w:rPr>
          <w:rFonts w:ascii="Arial" w:hAnsi="Arial" w:cs="Arial"/>
          <w:sz w:val="22"/>
          <w:szCs w:val="22"/>
        </w:rPr>
        <w:t>9</w:t>
      </w:r>
      <w:r w:rsidRPr="00275D01">
        <w:rPr>
          <w:rFonts w:ascii="Arial" w:hAnsi="Arial" w:cs="Arial"/>
          <w:sz w:val="22"/>
          <w:szCs w:val="22"/>
        </w:rPr>
        <w:t xml:space="preserve">) Dotazy, připomínky a návrhy k cenové mapě lze uplatnit na odboru </w:t>
      </w:r>
      <w:r w:rsidR="00EE3A0F" w:rsidRPr="00275D01">
        <w:rPr>
          <w:rFonts w:ascii="Arial" w:hAnsi="Arial" w:cs="Arial"/>
          <w:sz w:val="22"/>
          <w:szCs w:val="22"/>
        </w:rPr>
        <w:t xml:space="preserve">hospodaření s majetkem </w:t>
      </w:r>
      <w:r w:rsidRPr="00275D01">
        <w:rPr>
          <w:rFonts w:ascii="Arial" w:hAnsi="Arial" w:cs="Arial"/>
          <w:sz w:val="22"/>
          <w:szCs w:val="22"/>
        </w:rPr>
        <w:t>Magistrátu hlavního města Prahy – Jungmannova 35, 111 21 Praha 1.</w:t>
      </w:r>
    </w:p>
    <w:p w14:paraId="45605CBF" w14:textId="77777777" w:rsidR="004A4E52" w:rsidRPr="00275D01" w:rsidRDefault="004A4E52">
      <w:pPr>
        <w:pStyle w:val="Nadpis1"/>
        <w:keepNext w:val="0"/>
        <w:widowControl w:val="0"/>
        <w:spacing w:before="0" w:after="0"/>
        <w:jc w:val="center"/>
        <w:rPr>
          <w:rFonts w:cs="Arial"/>
          <w:sz w:val="22"/>
          <w:szCs w:val="22"/>
        </w:rPr>
      </w:pPr>
    </w:p>
    <w:p w14:paraId="1CD2E827" w14:textId="77777777" w:rsidR="004A4E52" w:rsidRPr="00275D01" w:rsidRDefault="00E40563">
      <w:pPr>
        <w:pStyle w:val="Nadpis1"/>
        <w:keepNext w:val="0"/>
        <w:widowControl w:val="0"/>
        <w:spacing w:before="0" w:after="0"/>
        <w:jc w:val="center"/>
        <w:rPr>
          <w:rFonts w:cs="Arial"/>
          <w:sz w:val="22"/>
          <w:szCs w:val="22"/>
        </w:rPr>
      </w:pPr>
      <w:r w:rsidRPr="00275D01">
        <w:rPr>
          <w:rFonts w:cs="Arial"/>
          <w:sz w:val="22"/>
          <w:szCs w:val="22"/>
        </w:rPr>
        <w:t>Čl. 4</w:t>
      </w:r>
    </w:p>
    <w:p w14:paraId="6220CEB2" w14:textId="77777777" w:rsidR="004A4E52" w:rsidRPr="00275D01" w:rsidRDefault="00FD3FCA">
      <w:pPr>
        <w:pStyle w:val="Nadpis1"/>
        <w:keepNext w:val="0"/>
        <w:widowControl w:val="0"/>
        <w:spacing w:before="0" w:after="0"/>
        <w:jc w:val="center"/>
        <w:rPr>
          <w:rFonts w:cs="Arial"/>
          <w:sz w:val="22"/>
          <w:szCs w:val="22"/>
        </w:rPr>
      </w:pPr>
      <w:r w:rsidRPr="00275D01">
        <w:rPr>
          <w:rFonts w:cs="Arial"/>
          <w:sz w:val="22"/>
          <w:szCs w:val="22"/>
        </w:rPr>
        <w:t>A</w:t>
      </w:r>
      <w:r w:rsidR="004A4E52" w:rsidRPr="00275D01">
        <w:rPr>
          <w:rFonts w:cs="Arial"/>
          <w:sz w:val="22"/>
          <w:szCs w:val="22"/>
        </w:rPr>
        <w:t xml:space="preserve">nalýza </w:t>
      </w:r>
      <w:r w:rsidR="00B46D0D" w:rsidRPr="00275D01">
        <w:rPr>
          <w:rFonts w:cs="Arial"/>
          <w:sz w:val="22"/>
          <w:szCs w:val="22"/>
        </w:rPr>
        <w:t>trhu s </w:t>
      </w:r>
      <w:r w:rsidR="00977058" w:rsidRPr="00275D01">
        <w:rPr>
          <w:rFonts w:cs="Arial"/>
          <w:sz w:val="22"/>
          <w:szCs w:val="22"/>
        </w:rPr>
        <w:t>pozemky</w:t>
      </w:r>
    </w:p>
    <w:p w14:paraId="1FA67B27" w14:textId="7C7D17C4"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(1) Z provedené analýzy realitního trhu vyplývá, že trh s </w:t>
      </w:r>
      <w:r w:rsidR="00861402" w:rsidRPr="00275D01">
        <w:rPr>
          <w:rFonts w:ascii="Arial" w:hAnsi="Arial" w:cs="Arial"/>
          <w:sz w:val="22"/>
          <w:szCs w:val="22"/>
        </w:rPr>
        <w:t>pozemky</w:t>
      </w:r>
      <w:r w:rsidRPr="00275D01">
        <w:rPr>
          <w:rFonts w:ascii="Arial" w:hAnsi="Arial" w:cs="Arial"/>
          <w:sz w:val="22"/>
          <w:szCs w:val="22"/>
        </w:rPr>
        <w:t xml:space="preserve"> v hlavním městě Praze je trhem specifickým, který se v rozhodujících segmentech – bydlení, kancelářské, obchodní plochy i</w:t>
      </w:r>
      <w:r w:rsidR="00ED6B7A">
        <w:rPr>
          <w:rFonts w:ascii="Arial" w:hAnsi="Arial" w:cs="Arial"/>
          <w:sz w:val="22"/>
          <w:szCs w:val="22"/>
        </w:rPr>
        <w:t> </w:t>
      </w:r>
      <w:r w:rsidRPr="00275D01">
        <w:rPr>
          <w:rFonts w:ascii="Arial" w:hAnsi="Arial" w:cs="Arial"/>
          <w:sz w:val="22"/>
          <w:szCs w:val="22"/>
        </w:rPr>
        <w:t>plochy pro skladování a logistiku – liší svým rozsahem a dynamikou rozvoje od</w:t>
      </w:r>
      <w:r w:rsidR="00EE3A0F" w:rsidRPr="00275D01">
        <w:rPr>
          <w:rFonts w:ascii="Arial" w:hAnsi="Arial" w:cs="Arial"/>
          <w:sz w:val="22"/>
          <w:szCs w:val="22"/>
        </w:rPr>
        <w:t> </w:t>
      </w:r>
      <w:r w:rsidRPr="00275D01">
        <w:rPr>
          <w:rFonts w:ascii="Arial" w:hAnsi="Arial" w:cs="Arial"/>
          <w:sz w:val="22"/>
          <w:szCs w:val="22"/>
        </w:rPr>
        <w:t>ostatních měst České republiky. Hlavní město Praha nemá ani v jednom segmentu realitního trhu srovnání s žádným jiným městem České republiky a dosahují se zde jednoznačně nejvyšší ceny pozemků.</w:t>
      </w:r>
    </w:p>
    <w:p w14:paraId="50CF3DA4" w14:textId="77777777" w:rsidR="004A4E52" w:rsidRPr="00275D01" w:rsidRDefault="004A4E52">
      <w:pPr>
        <w:spacing w:before="60"/>
        <w:jc w:val="both"/>
        <w:rPr>
          <w:rFonts w:ascii="Arial" w:hAnsi="Arial" w:cs="Arial"/>
          <w:sz w:val="22"/>
          <w:szCs w:val="22"/>
        </w:rPr>
      </w:pPr>
    </w:p>
    <w:p w14:paraId="397C9871" w14:textId="77777777"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(2) Území hlavního města Prahy s výjimkou rozsáhlých nezastavěných ploch je v naprosté většině vybaveno infrastrukturou, tj. je zavedena kanalizace, vodovod, elektřina. Jednotlivé části hlavního města Prahy jsou plně napojeny na komunikační síť. Specifikem hlavního města Prahy je existence tří tras metra, které propojují centrum s významnými koncentracemi bydlení v ostatních částech.</w:t>
      </w:r>
    </w:p>
    <w:p w14:paraId="7BF0F50C" w14:textId="77777777" w:rsidR="00DB0FC8" w:rsidRPr="00275D01" w:rsidRDefault="00DB0FC8" w:rsidP="00DB0FC8">
      <w:pPr>
        <w:spacing w:before="60"/>
        <w:jc w:val="both"/>
        <w:rPr>
          <w:rFonts w:ascii="Arial" w:hAnsi="Arial" w:cs="Arial"/>
          <w:sz w:val="22"/>
          <w:szCs w:val="22"/>
        </w:rPr>
      </w:pPr>
    </w:p>
    <w:p w14:paraId="65F5D0EE" w14:textId="77777777" w:rsidR="004A4E52" w:rsidRPr="00275D01" w:rsidRDefault="001F45F7">
      <w:pPr>
        <w:keepNext/>
        <w:spacing w:before="120"/>
        <w:ind w:firstLine="425"/>
        <w:jc w:val="both"/>
        <w:rPr>
          <w:rFonts w:ascii="Arial" w:hAnsi="Arial" w:cs="Arial"/>
          <w:sz w:val="22"/>
          <w:szCs w:val="22"/>
        </w:rPr>
      </w:pPr>
      <w:r w:rsidRPr="00275D01">
        <w:rPr>
          <w:rFonts w:ascii="Arial" w:hAnsi="Arial" w:cs="Arial"/>
          <w:sz w:val="22"/>
          <w:szCs w:val="22"/>
        </w:rPr>
        <w:t>(</w:t>
      </w:r>
      <w:r w:rsidR="0019355F" w:rsidRPr="00275D01">
        <w:rPr>
          <w:rFonts w:ascii="Arial" w:hAnsi="Arial" w:cs="Arial"/>
          <w:sz w:val="22"/>
          <w:szCs w:val="22"/>
        </w:rPr>
        <w:t>3</w:t>
      </w:r>
      <w:r w:rsidRPr="00275D01">
        <w:rPr>
          <w:rFonts w:ascii="Arial" w:hAnsi="Arial" w:cs="Arial"/>
          <w:sz w:val="22"/>
          <w:szCs w:val="22"/>
        </w:rPr>
        <w:t xml:space="preserve">) </w:t>
      </w:r>
      <w:r w:rsidR="004A4E52" w:rsidRPr="00275D01">
        <w:rPr>
          <w:rFonts w:ascii="Arial" w:hAnsi="Arial" w:cs="Arial"/>
          <w:sz w:val="22"/>
          <w:szCs w:val="22"/>
        </w:rPr>
        <w:t>Mezi zobecnitelné závěry, které vyplývají z analýzy vývoje trhu s pozemky, patří zejména:</w:t>
      </w:r>
    </w:p>
    <w:p w14:paraId="225D392B" w14:textId="65BDA876" w:rsidR="00793E5B" w:rsidRPr="00275D01" w:rsidRDefault="000273AA" w:rsidP="00793E5B">
      <w:pPr>
        <w:numPr>
          <w:ilvl w:val="0"/>
          <w:numId w:val="19"/>
        </w:numPr>
        <w:spacing w:before="120"/>
        <w:jc w:val="both"/>
        <w:rPr>
          <w:rFonts w:ascii="Arial" w:hAnsi="Arial" w:cs="Arial"/>
          <w:sz w:val="22"/>
          <w:szCs w:val="22"/>
        </w:rPr>
      </w:pPr>
      <w:r w:rsidRPr="00275D01">
        <w:rPr>
          <w:rFonts w:ascii="Arial" w:hAnsi="Arial" w:cs="Arial"/>
          <w:sz w:val="22"/>
          <w:szCs w:val="22"/>
        </w:rPr>
        <w:t>Nárůst cen oproti loňsku opět zrychlil a zejména v segmentu bydlení výrazně překonal míru inflace vyjádřenou přírůstkem průměrného ročního indexu spotřebitelských cen.</w:t>
      </w:r>
    </w:p>
    <w:p w14:paraId="6D66E004" w14:textId="37F4A649" w:rsidR="00257022" w:rsidRPr="00275D01" w:rsidRDefault="0038061D">
      <w:pPr>
        <w:numPr>
          <w:ilvl w:val="0"/>
          <w:numId w:val="19"/>
        </w:numPr>
        <w:spacing w:before="120"/>
        <w:jc w:val="both"/>
        <w:rPr>
          <w:rFonts w:ascii="Arial" w:hAnsi="Arial" w:cs="Arial"/>
          <w:sz w:val="22"/>
          <w:szCs w:val="22"/>
        </w:rPr>
      </w:pPr>
      <w:r w:rsidRPr="00275D01">
        <w:rPr>
          <w:rFonts w:ascii="Arial" w:hAnsi="Arial" w:cs="Arial"/>
          <w:sz w:val="22"/>
          <w:szCs w:val="22"/>
        </w:rPr>
        <w:t>Pokud jde o</w:t>
      </w:r>
      <w:r w:rsidR="00A43CB5" w:rsidRPr="00275D01">
        <w:rPr>
          <w:rFonts w:ascii="Arial" w:hAnsi="Arial" w:cs="Arial"/>
          <w:sz w:val="22"/>
          <w:szCs w:val="22"/>
        </w:rPr>
        <w:t> cen</w:t>
      </w:r>
      <w:r w:rsidRPr="00275D01">
        <w:rPr>
          <w:rFonts w:ascii="Arial" w:hAnsi="Arial" w:cs="Arial"/>
          <w:sz w:val="22"/>
          <w:szCs w:val="22"/>
        </w:rPr>
        <w:t>y</w:t>
      </w:r>
      <w:r w:rsidR="00A43CB5" w:rsidRPr="00275D01">
        <w:rPr>
          <w:rFonts w:ascii="Arial" w:hAnsi="Arial" w:cs="Arial"/>
          <w:sz w:val="22"/>
          <w:szCs w:val="22"/>
        </w:rPr>
        <w:t xml:space="preserve"> pozemků určených k</w:t>
      </w:r>
      <w:r w:rsidR="00257022" w:rsidRPr="00275D01">
        <w:rPr>
          <w:rFonts w:ascii="Arial" w:hAnsi="Arial" w:cs="Arial"/>
          <w:sz w:val="22"/>
          <w:szCs w:val="22"/>
        </w:rPr>
        <w:t> </w:t>
      </w:r>
      <w:r w:rsidR="00A43CB5" w:rsidRPr="00275D01">
        <w:rPr>
          <w:rFonts w:ascii="Arial" w:hAnsi="Arial" w:cs="Arial"/>
          <w:sz w:val="22"/>
          <w:szCs w:val="22"/>
        </w:rPr>
        <w:t xml:space="preserve">bydlení </w:t>
      </w:r>
      <w:r w:rsidR="00257022" w:rsidRPr="00275D01">
        <w:rPr>
          <w:rFonts w:ascii="Arial" w:hAnsi="Arial" w:cs="Arial"/>
          <w:sz w:val="22"/>
          <w:szCs w:val="22"/>
        </w:rPr>
        <w:t>v rodinných domech</w:t>
      </w:r>
      <w:r w:rsidRPr="00275D01">
        <w:rPr>
          <w:rFonts w:ascii="Arial" w:hAnsi="Arial" w:cs="Arial"/>
          <w:sz w:val="22"/>
          <w:szCs w:val="22"/>
        </w:rPr>
        <w:t>,</w:t>
      </w:r>
      <w:r w:rsidR="00257022" w:rsidRPr="00275D01">
        <w:rPr>
          <w:rFonts w:ascii="Arial" w:hAnsi="Arial" w:cs="Arial"/>
          <w:sz w:val="22"/>
          <w:szCs w:val="22"/>
        </w:rPr>
        <w:t xml:space="preserve"> </w:t>
      </w:r>
      <w:r w:rsidRPr="00275D01">
        <w:rPr>
          <w:rFonts w:ascii="Arial" w:hAnsi="Arial" w:cs="Arial"/>
          <w:sz w:val="22"/>
          <w:szCs w:val="22"/>
        </w:rPr>
        <w:t>n</w:t>
      </w:r>
      <w:r w:rsidR="00695E32" w:rsidRPr="00275D01">
        <w:rPr>
          <w:rFonts w:ascii="Arial" w:hAnsi="Arial" w:cs="Arial"/>
          <w:sz w:val="22"/>
          <w:szCs w:val="22"/>
        </w:rPr>
        <w:t xml:space="preserve">ejvyšší nárůst cen lze sledovat v nových lokalitách </w:t>
      </w:r>
      <w:r w:rsidRPr="00275D01">
        <w:rPr>
          <w:rFonts w:ascii="Arial" w:hAnsi="Arial" w:cs="Arial"/>
          <w:sz w:val="22"/>
          <w:szCs w:val="22"/>
        </w:rPr>
        <w:t xml:space="preserve">na okraji města </w:t>
      </w:r>
      <w:r w:rsidR="00695E32" w:rsidRPr="00275D01">
        <w:rPr>
          <w:rFonts w:ascii="Arial" w:hAnsi="Arial" w:cs="Arial"/>
          <w:sz w:val="22"/>
          <w:szCs w:val="22"/>
        </w:rPr>
        <w:t>spojených se samostatnými developerskými projekty.</w:t>
      </w:r>
      <w:r w:rsidRPr="00275D01">
        <w:rPr>
          <w:rFonts w:ascii="Arial" w:hAnsi="Arial" w:cs="Arial"/>
          <w:sz w:val="22"/>
          <w:szCs w:val="22"/>
        </w:rPr>
        <w:t xml:space="preserve"> Ceny pozemků v tomto segmentu vzrostly </w:t>
      </w:r>
      <w:r w:rsidR="00A14F1C" w:rsidRPr="00275D01">
        <w:rPr>
          <w:rFonts w:ascii="Arial" w:hAnsi="Arial" w:cs="Arial"/>
          <w:sz w:val="22"/>
          <w:szCs w:val="22"/>
        </w:rPr>
        <w:t xml:space="preserve">meziročně zhruba o </w:t>
      </w:r>
      <w:r w:rsidR="00247A04" w:rsidRPr="00275D01">
        <w:rPr>
          <w:rFonts w:ascii="Arial" w:hAnsi="Arial" w:cs="Arial"/>
          <w:sz w:val="22"/>
          <w:szCs w:val="22"/>
        </w:rPr>
        <w:t>17 </w:t>
      </w:r>
      <w:r w:rsidR="001B4545" w:rsidRPr="00275D01">
        <w:rPr>
          <w:rFonts w:ascii="Arial" w:hAnsi="Arial" w:cs="Arial"/>
          <w:sz w:val="22"/>
          <w:szCs w:val="22"/>
        </w:rPr>
        <w:t>%</w:t>
      </w:r>
      <w:r w:rsidRPr="00275D01">
        <w:rPr>
          <w:rFonts w:ascii="Arial" w:hAnsi="Arial" w:cs="Arial"/>
          <w:sz w:val="22"/>
          <w:szCs w:val="22"/>
        </w:rPr>
        <w:t>.</w:t>
      </w:r>
    </w:p>
    <w:p w14:paraId="1EACD88A" w14:textId="3F9C1C2E" w:rsidR="00A43CB5" w:rsidRPr="00275D01" w:rsidRDefault="00257022">
      <w:pPr>
        <w:numPr>
          <w:ilvl w:val="0"/>
          <w:numId w:val="19"/>
        </w:numPr>
        <w:spacing w:before="120"/>
        <w:jc w:val="both"/>
        <w:rPr>
          <w:rFonts w:ascii="Arial" w:hAnsi="Arial" w:cs="Arial"/>
          <w:sz w:val="22"/>
          <w:szCs w:val="22"/>
        </w:rPr>
      </w:pPr>
      <w:r w:rsidRPr="00275D01">
        <w:rPr>
          <w:rFonts w:ascii="Arial" w:hAnsi="Arial" w:cs="Arial"/>
          <w:sz w:val="22"/>
          <w:szCs w:val="22"/>
        </w:rPr>
        <w:lastRenderedPageBreak/>
        <w:t>U </w:t>
      </w:r>
      <w:r w:rsidR="00A43CB5" w:rsidRPr="00275D01">
        <w:rPr>
          <w:rFonts w:ascii="Arial" w:hAnsi="Arial" w:cs="Arial"/>
          <w:sz w:val="22"/>
          <w:szCs w:val="22"/>
        </w:rPr>
        <w:t xml:space="preserve">bytových domů </w:t>
      </w:r>
      <w:r w:rsidRPr="00275D01">
        <w:rPr>
          <w:rFonts w:ascii="Arial" w:hAnsi="Arial" w:cs="Arial"/>
          <w:sz w:val="22"/>
          <w:szCs w:val="22"/>
        </w:rPr>
        <w:t xml:space="preserve">působí </w:t>
      </w:r>
      <w:r w:rsidR="00A43CB5" w:rsidRPr="00275D01">
        <w:rPr>
          <w:rFonts w:ascii="Arial" w:hAnsi="Arial" w:cs="Arial"/>
          <w:sz w:val="22"/>
          <w:szCs w:val="22"/>
        </w:rPr>
        <w:t xml:space="preserve">na výši ceny pozemků zejména vliv polohy a urbanistické souvislosti. </w:t>
      </w:r>
      <w:r w:rsidR="00EE3A0F" w:rsidRPr="00275D01">
        <w:rPr>
          <w:rFonts w:ascii="Arial" w:hAnsi="Arial" w:cs="Arial"/>
          <w:sz w:val="22"/>
          <w:szCs w:val="22"/>
        </w:rPr>
        <w:t>Ceny</w:t>
      </w:r>
      <w:r w:rsidR="00A43CB5" w:rsidRPr="00275D01">
        <w:rPr>
          <w:rFonts w:ascii="Arial" w:hAnsi="Arial" w:cs="Arial"/>
          <w:sz w:val="22"/>
          <w:szCs w:val="22"/>
        </w:rPr>
        <w:t xml:space="preserve"> pozemků v tomto segmentu </w:t>
      </w:r>
      <w:r w:rsidR="00EE3A0F" w:rsidRPr="00275D01">
        <w:rPr>
          <w:rFonts w:ascii="Arial" w:hAnsi="Arial" w:cs="Arial"/>
          <w:sz w:val="22"/>
          <w:szCs w:val="22"/>
        </w:rPr>
        <w:t xml:space="preserve">vzrostly </w:t>
      </w:r>
      <w:r w:rsidR="00A14F1C" w:rsidRPr="00275D01">
        <w:rPr>
          <w:rFonts w:ascii="Arial" w:hAnsi="Arial" w:cs="Arial"/>
          <w:sz w:val="22"/>
          <w:szCs w:val="22"/>
        </w:rPr>
        <w:t xml:space="preserve">meziročně přibližně o </w:t>
      </w:r>
      <w:r w:rsidR="00247A04" w:rsidRPr="00275D01">
        <w:rPr>
          <w:rFonts w:ascii="Arial" w:hAnsi="Arial" w:cs="Arial"/>
          <w:sz w:val="22"/>
          <w:szCs w:val="22"/>
        </w:rPr>
        <w:t>9 </w:t>
      </w:r>
      <w:r w:rsidR="001B4545" w:rsidRPr="00275D01">
        <w:rPr>
          <w:rFonts w:ascii="Arial" w:hAnsi="Arial" w:cs="Arial"/>
          <w:sz w:val="22"/>
          <w:szCs w:val="22"/>
        </w:rPr>
        <w:t>%</w:t>
      </w:r>
      <w:r w:rsidR="00A43CB5" w:rsidRPr="00275D01">
        <w:rPr>
          <w:rFonts w:ascii="Arial" w:hAnsi="Arial" w:cs="Arial"/>
          <w:sz w:val="22"/>
          <w:szCs w:val="22"/>
        </w:rPr>
        <w:t>.</w:t>
      </w:r>
    </w:p>
    <w:p w14:paraId="67FBECF0" w14:textId="081C1DB4" w:rsidR="004A4E52" w:rsidRPr="00275D01" w:rsidRDefault="0019355F">
      <w:pPr>
        <w:numPr>
          <w:ilvl w:val="0"/>
          <w:numId w:val="19"/>
        </w:numPr>
        <w:spacing w:before="120"/>
        <w:jc w:val="both"/>
        <w:rPr>
          <w:rFonts w:ascii="Arial" w:hAnsi="Arial" w:cs="Arial"/>
          <w:sz w:val="22"/>
          <w:szCs w:val="22"/>
        </w:rPr>
      </w:pPr>
      <w:r w:rsidRPr="00275D01">
        <w:rPr>
          <w:rFonts w:ascii="Arial" w:hAnsi="Arial" w:cs="Arial"/>
          <w:sz w:val="22"/>
          <w:szCs w:val="22"/>
        </w:rPr>
        <w:t xml:space="preserve">V případě ploch s komerčním využitím ovlivňuje cenu pozemku zejména poloha, včetně spádové koncentrace obyvatel a zákazníků. </w:t>
      </w:r>
      <w:r w:rsidR="00257022" w:rsidRPr="00275D01">
        <w:rPr>
          <w:rFonts w:ascii="Arial" w:hAnsi="Arial" w:cs="Arial"/>
          <w:sz w:val="22"/>
          <w:szCs w:val="22"/>
        </w:rPr>
        <w:t>U</w:t>
      </w:r>
      <w:r w:rsidR="00945B28" w:rsidRPr="00275D01">
        <w:rPr>
          <w:rFonts w:ascii="Arial" w:hAnsi="Arial" w:cs="Arial"/>
          <w:sz w:val="22"/>
          <w:szCs w:val="22"/>
        </w:rPr>
        <w:t> pozemků s komerčně výnosnými stavbami, např. obchodními centry, hotely, administrativou vyššího standardu</w:t>
      </w:r>
      <w:r w:rsidR="00257022" w:rsidRPr="00275D01">
        <w:rPr>
          <w:rFonts w:ascii="Arial" w:hAnsi="Arial" w:cs="Arial"/>
          <w:sz w:val="22"/>
          <w:szCs w:val="22"/>
        </w:rPr>
        <w:t xml:space="preserve">, došlo </w:t>
      </w:r>
      <w:r w:rsidR="005575E0" w:rsidRPr="00275D01">
        <w:rPr>
          <w:rFonts w:ascii="Arial" w:hAnsi="Arial" w:cs="Arial"/>
          <w:sz w:val="22"/>
          <w:szCs w:val="22"/>
        </w:rPr>
        <w:t xml:space="preserve">ve srovnání s ostatními segmenty </w:t>
      </w:r>
      <w:r w:rsidR="001B4545" w:rsidRPr="00275D01">
        <w:rPr>
          <w:rFonts w:ascii="Arial" w:hAnsi="Arial" w:cs="Arial"/>
          <w:sz w:val="22"/>
          <w:szCs w:val="22"/>
        </w:rPr>
        <w:t>k</w:t>
      </w:r>
      <w:r w:rsidR="00E56462" w:rsidRPr="00275D01">
        <w:rPr>
          <w:rFonts w:ascii="Arial" w:hAnsi="Arial" w:cs="Arial"/>
          <w:sz w:val="22"/>
          <w:szCs w:val="22"/>
        </w:rPr>
        <w:t>e</w:t>
      </w:r>
      <w:r w:rsidR="00C66834" w:rsidRPr="00275D01">
        <w:rPr>
          <w:rFonts w:ascii="Arial" w:hAnsi="Arial" w:cs="Arial"/>
          <w:sz w:val="22"/>
          <w:szCs w:val="22"/>
        </w:rPr>
        <w:t> </w:t>
      </w:r>
      <w:r w:rsidR="00247A04" w:rsidRPr="00275D01">
        <w:rPr>
          <w:rFonts w:ascii="Arial" w:hAnsi="Arial" w:cs="Arial"/>
          <w:sz w:val="22"/>
          <w:szCs w:val="22"/>
        </w:rPr>
        <w:t>4</w:t>
      </w:r>
      <w:r w:rsidR="001B4545" w:rsidRPr="00275D01">
        <w:rPr>
          <w:rFonts w:ascii="Arial" w:hAnsi="Arial" w:cs="Arial"/>
          <w:sz w:val="22"/>
          <w:szCs w:val="22"/>
        </w:rPr>
        <w:t>%</w:t>
      </w:r>
      <w:r w:rsidR="00266210" w:rsidRPr="00275D01">
        <w:rPr>
          <w:rFonts w:ascii="Arial" w:hAnsi="Arial" w:cs="Arial"/>
          <w:sz w:val="22"/>
          <w:szCs w:val="22"/>
        </w:rPr>
        <w:t xml:space="preserve"> nárůstu cen</w:t>
      </w:r>
      <w:r w:rsidR="00E715AB" w:rsidRPr="00275D01">
        <w:rPr>
          <w:rFonts w:ascii="Arial" w:hAnsi="Arial" w:cs="Arial"/>
          <w:sz w:val="22"/>
          <w:szCs w:val="22"/>
        </w:rPr>
        <w:t>, u</w:t>
      </w:r>
      <w:r w:rsidR="005575E0" w:rsidRPr="00275D01">
        <w:rPr>
          <w:rFonts w:ascii="Arial" w:hAnsi="Arial" w:cs="Arial"/>
          <w:sz w:val="22"/>
          <w:szCs w:val="22"/>
        </w:rPr>
        <w:t> </w:t>
      </w:r>
      <w:r w:rsidR="00945B28" w:rsidRPr="00275D01">
        <w:rPr>
          <w:rFonts w:ascii="Arial" w:hAnsi="Arial" w:cs="Arial"/>
          <w:sz w:val="22"/>
          <w:szCs w:val="22"/>
        </w:rPr>
        <w:t>pozemků se stavbami komerčně méně výnosnými</w:t>
      </w:r>
      <w:r w:rsidR="001B4545" w:rsidRPr="00275D01">
        <w:rPr>
          <w:rFonts w:ascii="Arial" w:hAnsi="Arial" w:cs="Arial"/>
          <w:sz w:val="22"/>
          <w:szCs w:val="22"/>
        </w:rPr>
        <w:t xml:space="preserve"> k</w:t>
      </w:r>
      <w:r w:rsidR="00E56462" w:rsidRPr="00275D01">
        <w:rPr>
          <w:rFonts w:ascii="Arial" w:hAnsi="Arial" w:cs="Arial"/>
          <w:sz w:val="22"/>
          <w:szCs w:val="22"/>
        </w:rPr>
        <w:t> </w:t>
      </w:r>
      <w:r w:rsidR="00247A04" w:rsidRPr="00275D01">
        <w:rPr>
          <w:rFonts w:ascii="Arial" w:hAnsi="Arial" w:cs="Arial"/>
          <w:sz w:val="22"/>
          <w:szCs w:val="22"/>
        </w:rPr>
        <w:t>8</w:t>
      </w:r>
      <w:r w:rsidR="001B4545" w:rsidRPr="00275D01">
        <w:rPr>
          <w:rFonts w:ascii="Arial" w:hAnsi="Arial" w:cs="Arial"/>
          <w:sz w:val="22"/>
          <w:szCs w:val="22"/>
        </w:rPr>
        <w:t>% nárůstu cen</w:t>
      </w:r>
      <w:r w:rsidR="005575E0" w:rsidRPr="00275D01">
        <w:rPr>
          <w:rFonts w:ascii="Arial" w:hAnsi="Arial" w:cs="Arial"/>
          <w:sz w:val="22"/>
          <w:szCs w:val="22"/>
        </w:rPr>
        <w:t>.</w:t>
      </w:r>
    </w:p>
    <w:p w14:paraId="46BDA5FA" w14:textId="2110DB00" w:rsidR="0019355F" w:rsidRPr="00275D01" w:rsidRDefault="0019355F">
      <w:pPr>
        <w:numPr>
          <w:ilvl w:val="0"/>
          <w:numId w:val="19"/>
        </w:numPr>
        <w:spacing w:before="120"/>
        <w:jc w:val="both"/>
        <w:rPr>
          <w:rFonts w:ascii="Arial" w:hAnsi="Arial" w:cs="Arial"/>
          <w:sz w:val="22"/>
          <w:szCs w:val="22"/>
        </w:rPr>
      </w:pPr>
      <w:r w:rsidRPr="00275D01">
        <w:rPr>
          <w:rFonts w:ascii="Arial" w:hAnsi="Arial" w:cs="Arial"/>
          <w:sz w:val="22"/>
          <w:szCs w:val="22"/>
        </w:rPr>
        <w:t>Průmyslové plochy mají mnohem homogennější charakteristiky s menšími cenovými odchylkami. Specifikem jsou prodeje původně průmyslových ploch pro jiné budoucí využití.</w:t>
      </w:r>
      <w:r w:rsidR="00945B28" w:rsidRPr="00275D01">
        <w:rPr>
          <w:rFonts w:ascii="Arial" w:hAnsi="Arial" w:cs="Arial"/>
          <w:sz w:val="22"/>
          <w:szCs w:val="22"/>
        </w:rPr>
        <w:t xml:space="preserve"> </w:t>
      </w:r>
      <w:r w:rsidR="001B4545" w:rsidRPr="00275D01">
        <w:rPr>
          <w:rFonts w:ascii="Arial" w:hAnsi="Arial" w:cs="Arial"/>
          <w:sz w:val="22"/>
          <w:szCs w:val="22"/>
        </w:rPr>
        <w:t>C</w:t>
      </w:r>
      <w:r w:rsidR="00945B28" w:rsidRPr="00275D01">
        <w:rPr>
          <w:rFonts w:ascii="Arial" w:hAnsi="Arial" w:cs="Arial"/>
          <w:sz w:val="22"/>
          <w:szCs w:val="22"/>
        </w:rPr>
        <w:t xml:space="preserve">eny ploch s aktuálním průmyslovým využitím </w:t>
      </w:r>
      <w:r w:rsidR="00C66834" w:rsidRPr="00275D01">
        <w:rPr>
          <w:rFonts w:ascii="Arial" w:hAnsi="Arial" w:cs="Arial"/>
          <w:sz w:val="22"/>
          <w:szCs w:val="22"/>
        </w:rPr>
        <w:t xml:space="preserve">se </w:t>
      </w:r>
      <w:r w:rsidR="00945B28" w:rsidRPr="00275D01">
        <w:rPr>
          <w:rFonts w:ascii="Arial" w:hAnsi="Arial" w:cs="Arial"/>
          <w:sz w:val="22"/>
          <w:szCs w:val="22"/>
        </w:rPr>
        <w:t xml:space="preserve">oproti loňsku </w:t>
      </w:r>
      <w:r w:rsidR="00247A04" w:rsidRPr="00275D01">
        <w:rPr>
          <w:rFonts w:ascii="Arial" w:hAnsi="Arial" w:cs="Arial"/>
          <w:sz w:val="22"/>
          <w:szCs w:val="22"/>
        </w:rPr>
        <w:t>ne</w:t>
      </w:r>
      <w:r w:rsidR="00C66834" w:rsidRPr="00275D01">
        <w:rPr>
          <w:rFonts w:ascii="Arial" w:hAnsi="Arial" w:cs="Arial"/>
          <w:sz w:val="22"/>
          <w:szCs w:val="22"/>
        </w:rPr>
        <w:t>zvýšily</w:t>
      </w:r>
      <w:r w:rsidR="00247A04" w:rsidRPr="00275D01">
        <w:rPr>
          <w:rFonts w:ascii="Arial" w:hAnsi="Arial" w:cs="Arial"/>
          <w:sz w:val="22"/>
          <w:szCs w:val="22"/>
        </w:rPr>
        <w:t>.</w:t>
      </w:r>
    </w:p>
    <w:p w14:paraId="74954C25" w14:textId="20E25558" w:rsidR="00660100" w:rsidRPr="00275D01" w:rsidRDefault="00660100">
      <w:pPr>
        <w:numPr>
          <w:ilvl w:val="0"/>
          <w:numId w:val="19"/>
        </w:numPr>
        <w:spacing w:before="120"/>
        <w:jc w:val="both"/>
        <w:rPr>
          <w:rFonts w:ascii="Arial" w:hAnsi="Arial" w:cs="Arial"/>
          <w:sz w:val="22"/>
          <w:szCs w:val="22"/>
        </w:rPr>
      </w:pPr>
      <w:r w:rsidRPr="00275D01">
        <w:rPr>
          <w:rFonts w:ascii="Arial" w:hAnsi="Arial" w:cs="Arial"/>
          <w:sz w:val="22"/>
          <w:szCs w:val="22"/>
        </w:rPr>
        <w:t xml:space="preserve">Pokud jde o pozemky využívané pro garáže, </w:t>
      </w:r>
      <w:r w:rsidR="00247A04" w:rsidRPr="00275D01">
        <w:rPr>
          <w:rFonts w:ascii="Arial" w:hAnsi="Arial" w:cs="Arial"/>
          <w:sz w:val="22"/>
          <w:szCs w:val="22"/>
        </w:rPr>
        <w:t xml:space="preserve">také </w:t>
      </w:r>
      <w:r w:rsidRPr="00275D01">
        <w:rPr>
          <w:rFonts w:ascii="Arial" w:hAnsi="Arial" w:cs="Arial"/>
          <w:sz w:val="22"/>
          <w:szCs w:val="22"/>
        </w:rPr>
        <w:t xml:space="preserve">jejich ceny se oproti loňsku </w:t>
      </w:r>
      <w:r w:rsidR="00247A04" w:rsidRPr="00275D01">
        <w:rPr>
          <w:rFonts w:ascii="Arial" w:hAnsi="Arial" w:cs="Arial"/>
          <w:sz w:val="22"/>
          <w:szCs w:val="22"/>
        </w:rPr>
        <w:t>nezměnily</w:t>
      </w:r>
      <w:r w:rsidR="009A6F02" w:rsidRPr="00275D01">
        <w:rPr>
          <w:rFonts w:ascii="Arial" w:hAnsi="Arial" w:cs="Arial"/>
          <w:sz w:val="22"/>
          <w:szCs w:val="22"/>
        </w:rPr>
        <w:t>.</w:t>
      </w:r>
    </w:p>
    <w:p w14:paraId="1E972FF7" w14:textId="6605B875" w:rsidR="006F3152" w:rsidRPr="00275D01" w:rsidRDefault="00042116" w:rsidP="00393464">
      <w:pPr>
        <w:numPr>
          <w:ilvl w:val="0"/>
          <w:numId w:val="19"/>
        </w:numPr>
        <w:spacing w:before="120"/>
        <w:jc w:val="both"/>
        <w:rPr>
          <w:rFonts w:ascii="Arial" w:hAnsi="Arial" w:cs="Arial"/>
          <w:sz w:val="22"/>
          <w:szCs w:val="22"/>
        </w:rPr>
      </w:pPr>
      <w:r w:rsidRPr="00275D01">
        <w:rPr>
          <w:rFonts w:ascii="Arial" w:hAnsi="Arial" w:cs="Arial"/>
          <w:sz w:val="22"/>
          <w:szCs w:val="22"/>
        </w:rPr>
        <w:t xml:space="preserve">Velmi </w:t>
      </w:r>
      <w:r w:rsidR="00AD4AE6" w:rsidRPr="00275D01">
        <w:rPr>
          <w:rFonts w:ascii="Arial" w:hAnsi="Arial" w:cs="Arial"/>
          <w:sz w:val="22"/>
          <w:szCs w:val="22"/>
        </w:rPr>
        <w:t>specifickou</w:t>
      </w:r>
      <w:r w:rsidRPr="00275D01">
        <w:rPr>
          <w:rFonts w:ascii="Arial" w:hAnsi="Arial" w:cs="Arial"/>
          <w:sz w:val="22"/>
          <w:szCs w:val="22"/>
        </w:rPr>
        <w:t xml:space="preserve"> komoditou jsou v Praze pozemky využívané pro rekreační či zahrádkářské účely. Do Cenové mapy stavebních pozemků se dostávají pozemky převážně v zahrádkářských koloniích a podobných územích, kde jsou jejich součástí především stavby malých rekreačních objektů (chatky). </w:t>
      </w:r>
      <w:r w:rsidR="00247A04" w:rsidRPr="00275D01">
        <w:rPr>
          <w:rFonts w:ascii="Arial" w:hAnsi="Arial" w:cs="Arial"/>
          <w:sz w:val="22"/>
          <w:szCs w:val="22"/>
        </w:rPr>
        <w:t>Jejich cena se oproti loňsku zvýšila jen</w:t>
      </w:r>
      <w:r w:rsidR="00ED6B7A">
        <w:rPr>
          <w:rFonts w:ascii="Arial" w:hAnsi="Arial" w:cs="Arial"/>
          <w:sz w:val="22"/>
          <w:szCs w:val="22"/>
        </w:rPr>
        <w:t> </w:t>
      </w:r>
      <w:r w:rsidR="00247A04" w:rsidRPr="00275D01">
        <w:rPr>
          <w:rFonts w:ascii="Arial" w:hAnsi="Arial" w:cs="Arial"/>
          <w:sz w:val="22"/>
          <w:szCs w:val="22"/>
        </w:rPr>
        <w:t xml:space="preserve">nepatrně. </w:t>
      </w:r>
    </w:p>
    <w:p w14:paraId="2917C869" w14:textId="298B1597" w:rsidR="00F46128" w:rsidRPr="00275D01" w:rsidRDefault="00F46128" w:rsidP="00F46128">
      <w:pPr>
        <w:spacing w:before="120"/>
        <w:ind w:firstLine="425"/>
        <w:jc w:val="both"/>
        <w:rPr>
          <w:rFonts w:ascii="Arial" w:hAnsi="Arial" w:cs="Arial"/>
          <w:sz w:val="22"/>
          <w:szCs w:val="22"/>
        </w:rPr>
      </w:pPr>
      <w:r w:rsidRPr="00275D01">
        <w:rPr>
          <w:rFonts w:ascii="Arial" w:hAnsi="Arial" w:cs="Arial"/>
          <w:sz w:val="22"/>
          <w:szCs w:val="22"/>
        </w:rPr>
        <w:t xml:space="preserve">(4) Pokud jde </w:t>
      </w:r>
      <w:r w:rsidR="00660100" w:rsidRPr="00275D01">
        <w:rPr>
          <w:rFonts w:ascii="Arial" w:hAnsi="Arial" w:cs="Arial"/>
          <w:sz w:val="22"/>
          <w:szCs w:val="22"/>
        </w:rPr>
        <w:t xml:space="preserve">o </w:t>
      </w:r>
      <w:r w:rsidRPr="00275D01">
        <w:rPr>
          <w:rFonts w:ascii="Arial" w:hAnsi="Arial" w:cs="Arial"/>
          <w:sz w:val="22"/>
          <w:szCs w:val="22"/>
        </w:rPr>
        <w:t xml:space="preserve">možnosti dalšího rozvoje trhu, v následujícím roce </w:t>
      </w:r>
      <w:r w:rsidR="009E0C3A" w:rsidRPr="00275D01">
        <w:rPr>
          <w:rFonts w:ascii="Arial" w:hAnsi="Arial" w:cs="Arial"/>
          <w:sz w:val="22"/>
          <w:szCs w:val="22"/>
        </w:rPr>
        <w:t>lze očekávat pokračující</w:t>
      </w:r>
      <w:r w:rsidRPr="00275D01">
        <w:rPr>
          <w:rFonts w:ascii="Arial" w:hAnsi="Arial" w:cs="Arial"/>
          <w:sz w:val="22"/>
          <w:szCs w:val="22"/>
        </w:rPr>
        <w:t xml:space="preserve"> trend zájmu o koupi pozemků. Pozemky budou i nadále komoditou na realitním trhu, </w:t>
      </w:r>
      <w:r w:rsidR="002D67D1" w:rsidRPr="00275D01">
        <w:rPr>
          <w:rFonts w:ascii="Arial" w:hAnsi="Arial" w:cs="Arial"/>
          <w:sz w:val="22"/>
          <w:szCs w:val="22"/>
        </w:rPr>
        <w:t xml:space="preserve">u </w:t>
      </w:r>
      <w:r w:rsidRPr="00275D01">
        <w:rPr>
          <w:rFonts w:ascii="Arial" w:hAnsi="Arial" w:cs="Arial"/>
          <w:sz w:val="22"/>
          <w:szCs w:val="22"/>
        </w:rPr>
        <w:t>kter</w:t>
      </w:r>
      <w:r w:rsidR="002D67D1" w:rsidRPr="00275D01">
        <w:rPr>
          <w:rFonts w:ascii="Arial" w:hAnsi="Arial" w:cs="Arial"/>
          <w:sz w:val="22"/>
          <w:szCs w:val="22"/>
        </w:rPr>
        <w:t>é poptávka převyšuje nabídku</w:t>
      </w:r>
      <w:r w:rsidRPr="00275D01">
        <w:rPr>
          <w:rFonts w:ascii="Arial" w:hAnsi="Arial" w:cs="Arial"/>
          <w:sz w:val="22"/>
          <w:szCs w:val="22"/>
        </w:rPr>
        <w:t xml:space="preserve">. Do cen se bude i nadále promítat problém s lhůtami povolování staveb, což vede kupující k vyšší ochotě platit za pozemky </w:t>
      </w:r>
      <w:r w:rsidR="00C6588B" w:rsidRPr="00275D01">
        <w:rPr>
          <w:rFonts w:ascii="Arial" w:hAnsi="Arial" w:cs="Arial"/>
          <w:sz w:val="22"/>
          <w:szCs w:val="22"/>
        </w:rPr>
        <w:t>s vydaným rozhodnutím o povolení záměru</w:t>
      </w:r>
      <w:r w:rsidRPr="00275D01">
        <w:rPr>
          <w:rFonts w:ascii="Arial" w:hAnsi="Arial" w:cs="Arial"/>
          <w:sz w:val="22"/>
          <w:szCs w:val="22"/>
        </w:rPr>
        <w:t>.</w:t>
      </w:r>
      <w:r w:rsidR="00746709" w:rsidRPr="00275D01">
        <w:rPr>
          <w:rFonts w:ascii="Arial" w:hAnsi="Arial" w:cs="Arial"/>
          <w:sz w:val="22"/>
          <w:szCs w:val="22"/>
        </w:rPr>
        <w:t xml:space="preserve"> Tento stav lze očekávat i v krátkém a střednědobém časovém horizontu, protože veškeré rozvojové lokality v Praze – mezi které patří Bubny, Nákladové nádraží Žižkov, Nádraží Smíchov, Ruzyně, Zličín nebo Letňany </w:t>
      </w:r>
      <w:r w:rsidR="0062363C" w:rsidRPr="00275D01">
        <w:rPr>
          <w:rFonts w:ascii="Arial" w:hAnsi="Arial" w:cs="Arial"/>
          <w:sz w:val="22"/>
          <w:szCs w:val="22"/>
        </w:rPr>
        <w:t xml:space="preserve">– </w:t>
      </w:r>
      <w:r w:rsidR="00746709" w:rsidRPr="00275D01">
        <w:rPr>
          <w:rFonts w:ascii="Arial" w:hAnsi="Arial" w:cs="Arial"/>
          <w:sz w:val="22"/>
          <w:szCs w:val="22"/>
        </w:rPr>
        <w:t xml:space="preserve">jsou již ve vlastnictví investorů, kteří zde </w:t>
      </w:r>
      <w:r w:rsidR="00656CE8" w:rsidRPr="00275D01">
        <w:rPr>
          <w:rFonts w:ascii="Arial" w:hAnsi="Arial" w:cs="Arial"/>
          <w:sz w:val="22"/>
          <w:szCs w:val="22"/>
        </w:rPr>
        <w:t xml:space="preserve">provádějí či </w:t>
      </w:r>
      <w:r w:rsidR="00746709" w:rsidRPr="00275D01">
        <w:rPr>
          <w:rFonts w:ascii="Arial" w:hAnsi="Arial" w:cs="Arial"/>
          <w:sz w:val="22"/>
          <w:szCs w:val="22"/>
        </w:rPr>
        <w:t>připravují výstavbu převážně bytů. Důsledkem může být</w:t>
      </w:r>
      <w:r w:rsidR="00817C0C" w:rsidRPr="00275D01">
        <w:rPr>
          <w:rFonts w:ascii="Arial" w:hAnsi="Arial" w:cs="Arial"/>
          <w:sz w:val="22"/>
          <w:szCs w:val="22"/>
        </w:rPr>
        <w:t xml:space="preserve"> </w:t>
      </w:r>
      <w:r w:rsidR="00C6588B" w:rsidRPr="00275D01">
        <w:rPr>
          <w:rFonts w:ascii="Arial" w:hAnsi="Arial" w:cs="Arial"/>
          <w:sz w:val="22"/>
          <w:szCs w:val="22"/>
        </w:rPr>
        <w:t xml:space="preserve">zvyšující se </w:t>
      </w:r>
      <w:r w:rsidR="00746709" w:rsidRPr="00275D01">
        <w:rPr>
          <w:rFonts w:ascii="Arial" w:hAnsi="Arial" w:cs="Arial"/>
          <w:sz w:val="22"/>
          <w:szCs w:val="22"/>
        </w:rPr>
        <w:t>nabídka bytů, nikoliv však pozemků vhodných pro budoucí zástavbu.</w:t>
      </w:r>
    </w:p>
    <w:p w14:paraId="10702808" w14:textId="77777777" w:rsidR="004A4E52" w:rsidRPr="00275D01" w:rsidRDefault="004A4E52">
      <w:pPr>
        <w:pStyle w:val="Nadpis1"/>
        <w:keepNext w:val="0"/>
        <w:widowControl w:val="0"/>
        <w:spacing w:before="0" w:after="0"/>
        <w:jc w:val="center"/>
        <w:rPr>
          <w:rFonts w:cs="Arial"/>
          <w:sz w:val="22"/>
          <w:szCs w:val="22"/>
        </w:rPr>
      </w:pPr>
    </w:p>
    <w:p w14:paraId="39BC841D" w14:textId="77777777" w:rsidR="004A4E52" w:rsidRPr="00275D01" w:rsidRDefault="00E40563" w:rsidP="00752802">
      <w:pPr>
        <w:pStyle w:val="Nadpis1"/>
        <w:widowControl w:val="0"/>
        <w:spacing w:before="0" w:after="0"/>
        <w:jc w:val="center"/>
        <w:rPr>
          <w:rFonts w:cs="Arial"/>
          <w:sz w:val="22"/>
          <w:szCs w:val="22"/>
        </w:rPr>
      </w:pPr>
      <w:r w:rsidRPr="00275D01">
        <w:rPr>
          <w:rFonts w:cs="Arial"/>
          <w:sz w:val="22"/>
          <w:szCs w:val="22"/>
        </w:rPr>
        <w:t>Čl. 5</w:t>
      </w:r>
    </w:p>
    <w:p w14:paraId="102511C6" w14:textId="77777777" w:rsidR="004A4E52" w:rsidRPr="00275D01" w:rsidRDefault="001D380F" w:rsidP="00752802">
      <w:pPr>
        <w:pStyle w:val="Nadpis1"/>
        <w:widowControl w:val="0"/>
        <w:spacing w:before="0" w:after="0"/>
        <w:jc w:val="center"/>
        <w:rPr>
          <w:rFonts w:cs="Arial"/>
          <w:sz w:val="22"/>
          <w:szCs w:val="22"/>
        </w:rPr>
      </w:pPr>
      <w:r w:rsidRPr="00275D01">
        <w:rPr>
          <w:rFonts w:cs="Arial"/>
          <w:sz w:val="22"/>
          <w:szCs w:val="22"/>
        </w:rPr>
        <w:t>Komentář ke zdroji cen</w:t>
      </w:r>
    </w:p>
    <w:p w14:paraId="7927861C" w14:textId="77777777"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 xml:space="preserve">(1) V rámci aktualizace byly údaje o nových prodejích pozemků čerpány z podkladů Katastrálního úřadu </w:t>
      </w:r>
      <w:r w:rsidR="00047A87" w:rsidRPr="00275D01">
        <w:rPr>
          <w:rFonts w:ascii="Arial" w:hAnsi="Arial" w:cs="Arial"/>
          <w:sz w:val="22"/>
          <w:szCs w:val="22"/>
        </w:rPr>
        <w:t>pro hlavní město Prahu, katastrálního pracoviště Praha</w:t>
      </w:r>
      <w:r w:rsidRPr="00275D01">
        <w:rPr>
          <w:rFonts w:ascii="Arial" w:hAnsi="Arial" w:cs="Arial"/>
          <w:sz w:val="22"/>
          <w:szCs w:val="22"/>
        </w:rPr>
        <w:t>. Tímto způsobem byla v reálném čase rozšířena množina sjednaných cen, které byly uplatněny při aktualizaci ocenění.</w:t>
      </w:r>
    </w:p>
    <w:p w14:paraId="7C50CE50" w14:textId="77777777" w:rsidR="004A4E52" w:rsidRPr="00275D01" w:rsidRDefault="004A4E52">
      <w:pPr>
        <w:spacing w:before="60"/>
        <w:jc w:val="both"/>
        <w:rPr>
          <w:rFonts w:ascii="Arial" w:hAnsi="Arial" w:cs="Arial"/>
          <w:sz w:val="22"/>
          <w:szCs w:val="22"/>
        </w:rPr>
      </w:pPr>
    </w:p>
    <w:p w14:paraId="4307D3DD" w14:textId="6A29643F" w:rsidR="00F46128" w:rsidRPr="00275D01" w:rsidRDefault="00F46128" w:rsidP="00F46128">
      <w:pPr>
        <w:spacing w:before="120"/>
        <w:ind w:firstLine="425"/>
        <w:jc w:val="both"/>
        <w:rPr>
          <w:rFonts w:ascii="Arial" w:hAnsi="Arial" w:cs="Arial"/>
          <w:sz w:val="22"/>
          <w:szCs w:val="22"/>
        </w:rPr>
      </w:pPr>
      <w:r w:rsidRPr="00275D01">
        <w:rPr>
          <w:rFonts w:ascii="Arial" w:hAnsi="Arial" w:cs="Arial"/>
          <w:sz w:val="22"/>
          <w:szCs w:val="22"/>
        </w:rPr>
        <w:t xml:space="preserve">(2) Bylo provedeno vyhodnocení s využitím nového statistického vzorku prodaných pozemků získaných na území hlavního města Prahy v letech </w:t>
      </w:r>
      <w:r w:rsidR="00374B83" w:rsidRPr="00275D01">
        <w:rPr>
          <w:rFonts w:ascii="Arial" w:hAnsi="Arial" w:cs="Arial"/>
          <w:sz w:val="22"/>
          <w:szCs w:val="22"/>
        </w:rPr>
        <w:t xml:space="preserve">2024 </w:t>
      </w:r>
      <w:r w:rsidR="005F2E35" w:rsidRPr="00275D01">
        <w:rPr>
          <w:rFonts w:ascii="Arial" w:hAnsi="Arial" w:cs="Arial"/>
          <w:sz w:val="22"/>
          <w:szCs w:val="22"/>
        </w:rPr>
        <w:t xml:space="preserve">až </w:t>
      </w:r>
      <w:r w:rsidR="004E07F7" w:rsidRPr="00275D01">
        <w:rPr>
          <w:rFonts w:ascii="Arial" w:hAnsi="Arial" w:cs="Arial"/>
          <w:sz w:val="22"/>
          <w:szCs w:val="22"/>
        </w:rPr>
        <w:t>2025</w:t>
      </w:r>
      <w:r w:rsidRPr="00275D01">
        <w:rPr>
          <w:rFonts w:ascii="Arial" w:hAnsi="Arial" w:cs="Arial"/>
          <w:sz w:val="22"/>
          <w:szCs w:val="22"/>
        </w:rPr>
        <w:t xml:space="preserve">. Celkem bylo analyzováno </w:t>
      </w:r>
      <w:r w:rsidR="004E07F7" w:rsidRPr="00275D01">
        <w:rPr>
          <w:rFonts w:ascii="Arial" w:hAnsi="Arial" w:cs="Arial"/>
          <w:sz w:val="22"/>
          <w:szCs w:val="22"/>
        </w:rPr>
        <w:t>1864</w:t>
      </w:r>
      <w:r w:rsidR="00ED6B7A">
        <w:rPr>
          <w:rFonts w:ascii="Arial" w:hAnsi="Arial" w:cs="Arial"/>
          <w:sz w:val="22"/>
          <w:szCs w:val="22"/>
        </w:rPr>
        <w:t> </w:t>
      </w:r>
      <w:r w:rsidRPr="00275D01">
        <w:rPr>
          <w:rFonts w:ascii="Arial" w:hAnsi="Arial" w:cs="Arial"/>
          <w:sz w:val="22"/>
          <w:szCs w:val="22"/>
        </w:rPr>
        <w:t xml:space="preserve">kupních smluv zahrnujících </w:t>
      </w:r>
      <w:r w:rsidR="004E07F7" w:rsidRPr="00275D01">
        <w:rPr>
          <w:rFonts w:ascii="Arial" w:hAnsi="Arial" w:cs="Arial"/>
          <w:sz w:val="22"/>
          <w:szCs w:val="22"/>
        </w:rPr>
        <w:t xml:space="preserve">4809 </w:t>
      </w:r>
      <w:r w:rsidRPr="00275D01">
        <w:rPr>
          <w:rFonts w:ascii="Arial" w:hAnsi="Arial" w:cs="Arial"/>
          <w:sz w:val="22"/>
          <w:szCs w:val="22"/>
        </w:rPr>
        <w:t>pozemků. Po odfiltrování, kdy nebyly využity informace o</w:t>
      </w:r>
      <w:r w:rsidR="00ED6B7A">
        <w:rPr>
          <w:rFonts w:ascii="Arial" w:hAnsi="Arial" w:cs="Arial"/>
          <w:sz w:val="22"/>
          <w:szCs w:val="22"/>
        </w:rPr>
        <w:t> </w:t>
      </w:r>
      <w:r w:rsidRPr="00275D01">
        <w:rPr>
          <w:rFonts w:ascii="Arial" w:hAnsi="Arial" w:cs="Arial"/>
          <w:sz w:val="22"/>
          <w:szCs w:val="22"/>
        </w:rPr>
        <w:t>vícenásobných prodejích stejných pozemků, o prodejích, kde nebylo možno jednoznačně stanovit cenu pozemku, a o prodejích pozemků s malou výměrou (cca do 50 m</w:t>
      </w:r>
      <w:r w:rsidRPr="00275D01">
        <w:rPr>
          <w:rFonts w:ascii="Arial" w:hAnsi="Arial" w:cs="Arial"/>
          <w:sz w:val="22"/>
          <w:szCs w:val="22"/>
          <w:vertAlign w:val="superscript"/>
        </w:rPr>
        <w:t>2</w:t>
      </w:r>
      <w:r w:rsidRPr="00275D01">
        <w:rPr>
          <w:rFonts w:ascii="Arial" w:hAnsi="Arial" w:cs="Arial"/>
          <w:sz w:val="22"/>
          <w:szCs w:val="22"/>
        </w:rPr>
        <w:t xml:space="preserve">), zahrnoval statistický soubor </w:t>
      </w:r>
      <w:r w:rsidR="004E07F7" w:rsidRPr="00275D01">
        <w:rPr>
          <w:rFonts w:ascii="Arial" w:hAnsi="Arial" w:cs="Arial"/>
          <w:sz w:val="22"/>
          <w:szCs w:val="22"/>
        </w:rPr>
        <w:t xml:space="preserve">1506 </w:t>
      </w:r>
      <w:r w:rsidRPr="00275D01">
        <w:rPr>
          <w:rFonts w:ascii="Arial" w:hAnsi="Arial" w:cs="Arial"/>
          <w:sz w:val="22"/>
          <w:szCs w:val="22"/>
        </w:rPr>
        <w:t>prodejů. V souladu s metodikou oceňování a po dalším odfiltrování prodejů, jejichž cena se</w:t>
      </w:r>
      <w:r w:rsidR="00ED6B7A">
        <w:rPr>
          <w:rFonts w:ascii="Arial" w:hAnsi="Arial" w:cs="Arial"/>
          <w:sz w:val="22"/>
          <w:szCs w:val="22"/>
        </w:rPr>
        <w:t> </w:t>
      </w:r>
      <w:r w:rsidRPr="00275D01">
        <w:rPr>
          <w:rFonts w:ascii="Arial" w:hAnsi="Arial" w:cs="Arial"/>
          <w:sz w:val="22"/>
          <w:szCs w:val="22"/>
        </w:rPr>
        <w:t xml:space="preserve">výrazně lišila od ceny obvyklé v oceňovaném území, bylo k novému ocenění použito </w:t>
      </w:r>
      <w:r w:rsidR="004E07F7" w:rsidRPr="00275D01">
        <w:rPr>
          <w:rFonts w:ascii="Arial" w:hAnsi="Arial" w:cs="Arial"/>
          <w:sz w:val="22"/>
          <w:szCs w:val="22"/>
        </w:rPr>
        <w:t xml:space="preserve">113 </w:t>
      </w:r>
      <w:r w:rsidRPr="00275D01">
        <w:rPr>
          <w:rFonts w:ascii="Arial" w:hAnsi="Arial" w:cs="Arial"/>
          <w:sz w:val="22"/>
          <w:szCs w:val="22"/>
        </w:rPr>
        <w:t xml:space="preserve">prodejů a na jejich základě porovnáním nově oceněno </w:t>
      </w:r>
      <w:r w:rsidR="006361DB" w:rsidRPr="00275D01">
        <w:rPr>
          <w:rFonts w:ascii="Arial" w:hAnsi="Arial" w:cs="Arial"/>
          <w:sz w:val="22"/>
          <w:szCs w:val="22"/>
        </w:rPr>
        <w:t xml:space="preserve">2362 </w:t>
      </w:r>
      <w:r w:rsidRPr="00275D01">
        <w:rPr>
          <w:rFonts w:ascii="Arial" w:hAnsi="Arial" w:cs="Arial"/>
          <w:sz w:val="22"/>
          <w:szCs w:val="22"/>
        </w:rPr>
        <w:t>skupin pozemků.</w:t>
      </w:r>
    </w:p>
    <w:p w14:paraId="1E57A86B" w14:textId="77777777" w:rsidR="00F46128" w:rsidRPr="00275D01" w:rsidRDefault="00F46128" w:rsidP="002D13A2">
      <w:pPr>
        <w:spacing w:before="60"/>
        <w:jc w:val="both"/>
        <w:rPr>
          <w:rFonts w:ascii="Arial" w:hAnsi="Arial" w:cs="Arial"/>
          <w:sz w:val="22"/>
          <w:szCs w:val="22"/>
        </w:rPr>
      </w:pPr>
    </w:p>
    <w:p w14:paraId="23E4D043" w14:textId="77777777" w:rsidR="00F46128" w:rsidRPr="00275D01" w:rsidRDefault="00F46128" w:rsidP="00F46128">
      <w:pPr>
        <w:spacing w:before="120"/>
        <w:ind w:firstLine="425"/>
        <w:jc w:val="both"/>
        <w:rPr>
          <w:rFonts w:ascii="Arial" w:hAnsi="Arial" w:cs="Arial"/>
          <w:sz w:val="22"/>
          <w:szCs w:val="22"/>
        </w:rPr>
      </w:pPr>
      <w:r w:rsidRPr="00275D01">
        <w:rPr>
          <w:rFonts w:ascii="Arial" w:hAnsi="Arial" w:cs="Arial"/>
          <w:sz w:val="22"/>
          <w:szCs w:val="22"/>
        </w:rPr>
        <w:t>(3) Celkově se ukazuje, že tento rozsah neustále aktualizovaných údajů je pro zpracování cenové mapy v rozsahu území hlavního města Prahy postačující.</w:t>
      </w:r>
    </w:p>
    <w:p w14:paraId="1C166772" w14:textId="77777777" w:rsidR="004A4E52" w:rsidRPr="00275D01" w:rsidRDefault="004A4E52" w:rsidP="00B742B1">
      <w:pPr>
        <w:pStyle w:val="Nadpis1"/>
        <w:keepNext w:val="0"/>
        <w:widowControl w:val="0"/>
        <w:spacing w:before="0" w:after="0"/>
        <w:jc w:val="center"/>
        <w:rPr>
          <w:rFonts w:cs="Arial"/>
          <w:sz w:val="22"/>
          <w:szCs w:val="22"/>
        </w:rPr>
      </w:pPr>
    </w:p>
    <w:p w14:paraId="228B305F" w14:textId="77777777" w:rsidR="004A4E52" w:rsidRPr="00275D01" w:rsidRDefault="00E40563" w:rsidP="00FB0238">
      <w:pPr>
        <w:pStyle w:val="Nadpis1"/>
        <w:widowControl w:val="0"/>
        <w:spacing w:before="0" w:after="0"/>
        <w:jc w:val="center"/>
        <w:rPr>
          <w:rFonts w:cs="Arial"/>
          <w:sz w:val="22"/>
          <w:szCs w:val="22"/>
        </w:rPr>
      </w:pPr>
      <w:r w:rsidRPr="00275D01">
        <w:rPr>
          <w:rFonts w:cs="Arial"/>
          <w:sz w:val="22"/>
          <w:szCs w:val="22"/>
        </w:rPr>
        <w:t>Čl. 6</w:t>
      </w:r>
    </w:p>
    <w:p w14:paraId="50CB6994" w14:textId="77777777" w:rsidR="004A4E52" w:rsidRPr="00275D01" w:rsidRDefault="004A4E52" w:rsidP="00FB0238">
      <w:pPr>
        <w:pStyle w:val="Nadpis1"/>
        <w:widowControl w:val="0"/>
        <w:spacing w:before="0" w:after="0"/>
        <w:jc w:val="center"/>
        <w:rPr>
          <w:rFonts w:cs="Arial"/>
          <w:sz w:val="22"/>
          <w:szCs w:val="22"/>
        </w:rPr>
      </w:pPr>
      <w:r w:rsidRPr="00275D01">
        <w:rPr>
          <w:rFonts w:cs="Arial"/>
          <w:sz w:val="22"/>
          <w:szCs w:val="22"/>
        </w:rPr>
        <w:t>Použitý mapový podklad</w:t>
      </w:r>
    </w:p>
    <w:p w14:paraId="269E2E08" w14:textId="77777777"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 xml:space="preserve">(1) Podkladem cenové mapy je katastrální mapa na území hlavního města Prahy upravená </w:t>
      </w:r>
      <w:r w:rsidR="00861402" w:rsidRPr="00275D01">
        <w:rPr>
          <w:rFonts w:ascii="Arial" w:hAnsi="Arial" w:cs="Arial"/>
          <w:sz w:val="22"/>
          <w:szCs w:val="22"/>
        </w:rPr>
        <w:t>Institutem plánování a rozvoje hl. m. Prahy</w:t>
      </w:r>
      <w:r w:rsidRPr="00275D01">
        <w:rPr>
          <w:rFonts w:ascii="Arial" w:hAnsi="Arial" w:cs="Arial"/>
          <w:sz w:val="22"/>
          <w:szCs w:val="22"/>
        </w:rPr>
        <w:t xml:space="preserve">, příspěvkovou organizací </w:t>
      </w:r>
      <w:r w:rsidR="00FB0238" w:rsidRPr="00275D01">
        <w:rPr>
          <w:rFonts w:ascii="Arial" w:hAnsi="Arial" w:cs="Arial"/>
          <w:sz w:val="22"/>
          <w:szCs w:val="22"/>
        </w:rPr>
        <w:t>zřízenou hlavním městem Prahou.</w:t>
      </w:r>
    </w:p>
    <w:p w14:paraId="1D58A587" w14:textId="77777777" w:rsidR="004A4E52" w:rsidRPr="00275D01" w:rsidRDefault="004A4E52">
      <w:pPr>
        <w:spacing w:before="60"/>
        <w:jc w:val="both"/>
        <w:rPr>
          <w:rFonts w:ascii="Arial" w:hAnsi="Arial" w:cs="Arial"/>
          <w:sz w:val="22"/>
          <w:szCs w:val="22"/>
        </w:rPr>
      </w:pPr>
    </w:p>
    <w:p w14:paraId="6CD2DD7E" w14:textId="77777777" w:rsidR="004A4E52" w:rsidRPr="00275D01" w:rsidRDefault="004A4E52">
      <w:pPr>
        <w:keepNext/>
        <w:spacing w:before="120"/>
        <w:ind w:firstLine="425"/>
        <w:jc w:val="both"/>
        <w:rPr>
          <w:rFonts w:ascii="Arial" w:hAnsi="Arial" w:cs="Arial"/>
          <w:sz w:val="22"/>
          <w:szCs w:val="22"/>
        </w:rPr>
      </w:pPr>
      <w:r w:rsidRPr="00275D01">
        <w:rPr>
          <w:rFonts w:ascii="Arial" w:hAnsi="Arial" w:cs="Arial"/>
          <w:sz w:val="22"/>
          <w:szCs w:val="22"/>
        </w:rPr>
        <w:lastRenderedPageBreak/>
        <w:t>(2) Grafická část cenové mapy obsahuje:</w:t>
      </w:r>
    </w:p>
    <w:p w14:paraId="7088267A" w14:textId="77777777" w:rsidR="004A4E52" w:rsidRPr="00275D01" w:rsidRDefault="004A4E52">
      <w:pPr>
        <w:numPr>
          <w:ilvl w:val="0"/>
          <w:numId w:val="20"/>
        </w:numPr>
        <w:spacing w:before="120"/>
        <w:jc w:val="both"/>
        <w:rPr>
          <w:rFonts w:ascii="Arial" w:hAnsi="Arial" w:cs="Arial"/>
          <w:sz w:val="22"/>
          <w:szCs w:val="22"/>
        </w:rPr>
      </w:pPr>
      <w:r w:rsidRPr="00275D01">
        <w:rPr>
          <w:rFonts w:ascii="Arial" w:hAnsi="Arial" w:cs="Arial"/>
          <w:sz w:val="22"/>
          <w:szCs w:val="22"/>
        </w:rPr>
        <w:t>hranice parcel,</w:t>
      </w:r>
    </w:p>
    <w:p w14:paraId="32391254" w14:textId="77777777" w:rsidR="004A4E52" w:rsidRPr="00275D01" w:rsidRDefault="004A4E52">
      <w:pPr>
        <w:numPr>
          <w:ilvl w:val="0"/>
          <w:numId w:val="20"/>
        </w:numPr>
        <w:jc w:val="both"/>
        <w:rPr>
          <w:rFonts w:ascii="Arial" w:hAnsi="Arial" w:cs="Arial"/>
          <w:sz w:val="22"/>
          <w:szCs w:val="22"/>
        </w:rPr>
      </w:pPr>
      <w:r w:rsidRPr="00275D01">
        <w:rPr>
          <w:rFonts w:ascii="Arial" w:hAnsi="Arial" w:cs="Arial"/>
          <w:sz w:val="22"/>
          <w:szCs w:val="22"/>
        </w:rPr>
        <w:t>vnitřní kresbu,</w:t>
      </w:r>
    </w:p>
    <w:p w14:paraId="5280EBAB" w14:textId="77777777" w:rsidR="004A4E52" w:rsidRPr="00275D01" w:rsidRDefault="004A4E52">
      <w:pPr>
        <w:numPr>
          <w:ilvl w:val="0"/>
          <w:numId w:val="20"/>
        </w:numPr>
        <w:jc w:val="both"/>
        <w:rPr>
          <w:rFonts w:ascii="Arial" w:hAnsi="Arial" w:cs="Arial"/>
          <w:sz w:val="22"/>
          <w:szCs w:val="22"/>
        </w:rPr>
      </w:pPr>
      <w:r w:rsidRPr="00275D01">
        <w:rPr>
          <w:rFonts w:ascii="Arial" w:hAnsi="Arial" w:cs="Arial"/>
          <w:sz w:val="22"/>
          <w:szCs w:val="22"/>
        </w:rPr>
        <w:t>doplňkovou kresbu,</w:t>
      </w:r>
    </w:p>
    <w:p w14:paraId="36DDE014" w14:textId="77777777" w:rsidR="004A4E52" w:rsidRPr="00275D01" w:rsidRDefault="004A4E52">
      <w:pPr>
        <w:numPr>
          <w:ilvl w:val="0"/>
          <w:numId w:val="20"/>
        </w:numPr>
        <w:jc w:val="both"/>
        <w:rPr>
          <w:rFonts w:ascii="Arial" w:hAnsi="Arial" w:cs="Arial"/>
          <w:sz w:val="22"/>
          <w:szCs w:val="22"/>
        </w:rPr>
      </w:pPr>
      <w:r w:rsidRPr="00275D01">
        <w:rPr>
          <w:rFonts w:ascii="Arial" w:hAnsi="Arial" w:cs="Arial"/>
          <w:sz w:val="22"/>
          <w:szCs w:val="22"/>
        </w:rPr>
        <w:t>hranice katastrálních území,</w:t>
      </w:r>
    </w:p>
    <w:p w14:paraId="78EA3AC0" w14:textId="77777777" w:rsidR="004A4E52" w:rsidRPr="00275D01" w:rsidRDefault="004A4E52">
      <w:pPr>
        <w:numPr>
          <w:ilvl w:val="0"/>
          <w:numId w:val="20"/>
        </w:numPr>
        <w:jc w:val="both"/>
        <w:rPr>
          <w:rFonts w:ascii="Arial" w:hAnsi="Arial" w:cs="Arial"/>
          <w:sz w:val="22"/>
          <w:szCs w:val="22"/>
        </w:rPr>
      </w:pPr>
      <w:r w:rsidRPr="00275D01">
        <w:rPr>
          <w:rFonts w:ascii="Arial" w:hAnsi="Arial" w:cs="Arial"/>
          <w:sz w:val="22"/>
          <w:szCs w:val="22"/>
        </w:rPr>
        <w:t>názvy katastrálních území a městských částí,</w:t>
      </w:r>
    </w:p>
    <w:p w14:paraId="4CDCCFA3" w14:textId="77777777" w:rsidR="004A4E52" w:rsidRPr="00275D01" w:rsidRDefault="004A4E52">
      <w:pPr>
        <w:numPr>
          <w:ilvl w:val="0"/>
          <w:numId w:val="20"/>
        </w:numPr>
        <w:jc w:val="both"/>
        <w:rPr>
          <w:rFonts w:ascii="Arial" w:hAnsi="Arial" w:cs="Arial"/>
          <w:sz w:val="22"/>
          <w:szCs w:val="22"/>
        </w:rPr>
      </w:pPr>
      <w:r w:rsidRPr="00275D01">
        <w:rPr>
          <w:rFonts w:ascii="Arial" w:hAnsi="Arial" w:cs="Arial"/>
          <w:sz w:val="22"/>
          <w:szCs w:val="22"/>
        </w:rPr>
        <w:t>názvy ulic a náměstí.</w:t>
      </w:r>
    </w:p>
    <w:p w14:paraId="4E166BAB" w14:textId="77777777" w:rsidR="004A4E52" w:rsidRPr="00275D01" w:rsidRDefault="004A4E52">
      <w:pPr>
        <w:spacing w:before="60"/>
        <w:jc w:val="both"/>
        <w:rPr>
          <w:rFonts w:ascii="Arial" w:hAnsi="Arial" w:cs="Arial"/>
          <w:sz w:val="22"/>
          <w:szCs w:val="22"/>
        </w:rPr>
      </w:pPr>
    </w:p>
    <w:p w14:paraId="4D2D5596" w14:textId="50F7C636"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(3) U většiny katastrálních území je základem datový podklad z roku 2003 aktualizovaný v dalších letech. V některých případech vzhledem k tomu, že aktualizace probíhá v ročních intervalech, mapový podklad obsahuje údaje, které nejsou v souladu se skutečným stavem. Jedná se zejména o vymezení hranic parcel a polohopis objektů. Případný nesoulad se nejčastěji zjistí při</w:t>
      </w:r>
      <w:r w:rsidR="00ED6B7A">
        <w:rPr>
          <w:rFonts w:ascii="Arial" w:hAnsi="Arial" w:cs="Arial"/>
          <w:sz w:val="22"/>
          <w:szCs w:val="22"/>
        </w:rPr>
        <w:t> </w:t>
      </w:r>
      <w:r w:rsidRPr="00275D01">
        <w:rPr>
          <w:rFonts w:ascii="Arial" w:hAnsi="Arial" w:cs="Arial"/>
          <w:sz w:val="22"/>
          <w:szCs w:val="22"/>
        </w:rPr>
        <w:t>konkrétním oceňování jednotlivých pozemků.</w:t>
      </w:r>
    </w:p>
    <w:p w14:paraId="5F394CDB" w14:textId="77777777" w:rsidR="004A4E52" w:rsidRPr="00275D01" w:rsidRDefault="004A4E52">
      <w:pPr>
        <w:pStyle w:val="Nadpis1"/>
        <w:keepNext w:val="0"/>
        <w:widowControl w:val="0"/>
        <w:spacing w:before="0" w:after="0"/>
        <w:jc w:val="center"/>
        <w:rPr>
          <w:rFonts w:cs="Arial"/>
          <w:sz w:val="22"/>
          <w:szCs w:val="22"/>
        </w:rPr>
      </w:pPr>
    </w:p>
    <w:p w14:paraId="344666F2" w14:textId="77777777" w:rsidR="004A4E52" w:rsidRPr="00275D01" w:rsidRDefault="00E40563">
      <w:pPr>
        <w:pStyle w:val="Nadpis1"/>
        <w:widowControl w:val="0"/>
        <w:spacing w:before="0" w:after="0"/>
        <w:jc w:val="center"/>
        <w:rPr>
          <w:rFonts w:cs="Arial"/>
          <w:sz w:val="22"/>
          <w:szCs w:val="22"/>
        </w:rPr>
      </w:pPr>
      <w:r w:rsidRPr="00275D01">
        <w:rPr>
          <w:rFonts w:cs="Arial"/>
          <w:sz w:val="22"/>
          <w:szCs w:val="22"/>
        </w:rPr>
        <w:t>Čl. 7</w:t>
      </w:r>
    </w:p>
    <w:p w14:paraId="0BE80F49" w14:textId="77777777" w:rsidR="004A4E52" w:rsidRPr="00275D01" w:rsidRDefault="004A4E52">
      <w:pPr>
        <w:pStyle w:val="Nadpis1"/>
        <w:widowControl w:val="0"/>
        <w:spacing w:before="0" w:after="0"/>
        <w:jc w:val="center"/>
        <w:rPr>
          <w:rFonts w:cs="Arial"/>
          <w:sz w:val="22"/>
          <w:szCs w:val="22"/>
        </w:rPr>
      </w:pPr>
      <w:r w:rsidRPr="00275D01">
        <w:rPr>
          <w:rFonts w:cs="Arial"/>
          <w:sz w:val="22"/>
          <w:szCs w:val="22"/>
        </w:rPr>
        <w:t>Popis postupu zpracování a předpoklad další doby účinnosti</w:t>
      </w:r>
    </w:p>
    <w:p w14:paraId="609F0DED" w14:textId="77777777"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(1) Cenová mapa postihuje diference mezi cenami pozemků v obc</w:t>
      </w:r>
      <w:r w:rsidR="00995FF6" w:rsidRPr="00275D01">
        <w:rPr>
          <w:rFonts w:ascii="Arial" w:hAnsi="Arial" w:cs="Arial"/>
          <w:sz w:val="22"/>
          <w:szCs w:val="22"/>
        </w:rPr>
        <w:t>i</w:t>
      </w:r>
      <w:r w:rsidRPr="00275D01">
        <w:rPr>
          <w:rFonts w:ascii="Arial" w:hAnsi="Arial" w:cs="Arial"/>
          <w:sz w:val="22"/>
          <w:szCs w:val="22"/>
        </w:rPr>
        <w:t xml:space="preserve"> a umožňuje jednoduché zjišťování cen jednotlivých pozemků.</w:t>
      </w:r>
    </w:p>
    <w:p w14:paraId="50E635F5" w14:textId="77777777" w:rsidR="004A4E52" w:rsidRPr="00275D01" w:rsidRDefault="004A4E52">
      <w:pPr>
        <w:spacing w:before="60"/>
        <w:jc w:val="both"/>
        <w:rPr>
          <w:rFonts w:ascii="Arial" w:hAnsi="Arial" w:cs="Arial"/>
          <w:sz w:val="22"/>
          <w:szCs w:val="22"/>
        </w:rPr>
      </w:pPr>
    </w:p>
    <w:p w14:paraId="2AB0D152" w14:textId="4C7BF316"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(2) Základem cenové mapy jsou konkrétní sjednané ceny stavebních pozemků (dále jen</w:t>
      </w:r>
      <w:r w:rsidR="00ED6B7A">
        <w:rPr>
          <w:rFonts w:ascii="Arial" w:hAnsi="Arial" w:cs="Arial"/>
          <w:sz w:val="22"/>
          <w:szCs w:val="22"/>
        </w:rPr>
        <w:t> </w:t>
      </w:r>
      <w:r w:rsidRPr="00275D01">
        <w:rPr>
          <w:rFonts w:ascii="Arial" w:hAnsi="Arial" w:cs="Arial"/>
          <w:sz w:val="22"/>
          <w:szCs w:val="22"/>
        </w:rPr>
        <w:t>„pozemek“) obsažené v kupních smlouvách.</w:t>
      </w:r>
    </w:p>
    <w:p w14:paraId="5C5AFE0B" w14:textId="77777777" w:rsidR="004A4E52" w:rsidRPr="00275D01" w:rsidRDefault="004A4E52">
      <w:pPr>
        <w:spacing w:before="60"/>
        <w:jc w:val="both"/>
        <w:rPr>
          <w:rFonts w:ascii="Arial" w:hAnsi="Arial" w:cs="Arial"/>
          <w:sz w:val="22"/>
          <w:szCs w:val="22"/>
        </w:rPr>
      </w:pPr>
    </w:p>
    <w:p w14:paraId="29D0E23C" w14:textId="77777777"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(3) Při zpracování cenové mapy se vycházelo z rozboru pozemků z hlediska jejich charakteristik a sjednaných cen. Ceny těchto pozemků jsou dále porovnávány s obdobnými pozemky podle jiného právního předpisu</w:t>
      </w:r>
      <w:r w:rsidR="00733A0A" w:rsidRPr="00275D01">
        <w:rPr>
          <w:rStyle w:val="Znakapoznpodarou"/>
          <w:rFonts w:ascii="Arial" w:hAnsi="Arial" w:cs="Arial"/>
          <w:sz w:val="22"/>
          <w:szCs w:val="22"/>
        </w:rPr>
        <w:footnoteReference w:id="7"/>
      </w:r>
      <w:r w:rsidRPr="00275D01">
        <w:rPr>
          <w:rFonts w:ascii="Arial" w:hAnsi="Arial" w:cs="Arial"/>
          <w:sz w:val="22"/>
          <w:szCs w:val="22"/>
          <w:vertAlign w:val="superscript"/>
        </w:rPr>
        <w:t>)</w:t>
      </w:r>
      <w:r w:rsidRPr="00275D01">
        <w:rPr>
          <w:rFonts w:ascii="Arial" w:hAnsi="Arial" w:cs="Arial"/>
          <w:sz w:val="22"/>
          <w:szCs w:val="22"/>
        </w:rPr>
        <w:t>. V cenové mapě jsou graficky vymezeny obdobné pozemky. Pozemky jsou navzájem porovnatelné podle účelu užití, polohy na území hlavního města Prahy a stavební vybavenosti.</w:t>
      </w:r>
    </w:p>
    <w:p w14:paraId="4D83E366" w14:textId="77777777" w:rsidR="004A4E52" w:rsidRPr="00275D01" w:rsidRDefault="004A4E52">
      <w:pPr>
        <w:spacing w:before="60"/>
        <w:jc w:val="both"/>
        <w:rPr>
          <w:rFonts w:ascii="Arial" w:hAnsi="Arial" w:cs="Arial"/>
          <w:sz w:val="22"/>
          <w:szCs w:val="22"/>
        </w:rPr>
      </w:pPr>
    </w:p>
    <w:p w14:paraId="57B7A475" w14:textId="77777777"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(4) Pozemky v cenové mapě neoceněné se ocení podle Článku 3. V hlavním městě Praze zůstávají cenovou mapou zpravidla neoceněny některé pozemky veřejné správy, školství, kultury, zdravotnictví, bezpečnosti, obrany, komunikací a dalšího technického vybavení.</w:t>
      </w:r>
    </w:p>
    <w:p w14:paraId="3B2D05A1" w14:textId="77777777" w:rsidR="004A4E52" w:rsidRPr="00275D01" w:rsidRDefault="004A4E52">
      <w:pPr>
        <w:spacing w:before="60"/>
        <w:jc w:val="both"/>
        <w:rPr>
          <w:rFonts w:ascii="Arial" w:hAnsi="Arial" w:cs="Arial"/>
          <w:sz w:val="22"/>
          <w:szCs w:val="22"/>
        </w:rPr>
      </w:pPr>
    </w:p>
    <w:p w14:paraId="493DC542" w14:textId="4A297B4B" w:rsidR="004A4E52" w:rsidRPr="00275D01" w:rsidRDefault="004A4E52">
      <w:pPr>
        <w:spacing w:before="120"/>
        <w:ind w:firstLine="425"/>
        <w:jc w:val="both"/>
        <w:rPr>
          <w:rFonts w:ascii="Arial" w:hAnsi="Arial" w:cs="Arial"/>
          <w:sz w:val="22"/>
          <w:szCs w:val="22"/>
        </w:rPr>
      </w:pPr>
      <w:r w:rsidRPr="00275D01">
        <w:rPr>
          <w:rFonts w:ascii="Arial" w:hAnsi="Arial" w:cs="Arial"/>
          <w:sz w:val="22"/>
          <w:szCs w:val="22"/>
        </w:rPr>
        <w:t>(5) Očekává se roční účinnost této cenové mapy. Tak jako v minulých letech, s ohledem na</w:t>
      </w:r>
      <w:r w:rsidR="00ED6B7A">
        <w:rPr>
          <w:rFonts w:ascii="Arial" w:hAnsi="Arial" w:cs="Arial"/>
          <w:sz w:val="22"/>
          <w:szCs w:val="22"/>
        </w:rPr>
        <w:t> </w:t>
      </w:r>
      <w:r w:rsidRPr="00275D01">
        <w:rPr>
          <w:rFonts w:ascii="Arial" w:hAnsi="Arial" w:cs="Arial"/>
          <w:sz w:val="22"/>
          <w:szCs w:val="22"/>
        </w:rPr>
        <w:t xml:space="preserve">vývoj trhu s pozemky v hlavním městě Praze, se předpokládá, že koncem roku </w:t>
      </w:r>
      <w:r w:rsidR="00435BAE" w:rsidRPr="00275D01">
        <w:rPr>
          <w:rFonts w:ascii="Arial" w:hAnsi="Arial" w:cs="Arial"/>
          <w:sz w:val="22"/>
          <w:szCs w:val="22"/>
        </w:rPr>
        <w:t xml:space="preserve">2026 </w:t>
      </w:r>
      <w:r w:rsidRPr="00275D01">
        <w:rPr>
          <w:rFonts w:ascii="Arial" w:hAnsi="Arial" w:cs="Arial"/>
          <w:sz w:val="22"/>
          <w:szCs w:val="22"/>
        </w:rPr>
        <w:t>bude obecně závaznou vyhláškou hl. m. Prahy cenová mapa stavebních pozemků aktualizována.</w:t>
      </w:r>
    </w:p>
    <w:p w14:paraId="61C551A9" w14:textId="77777777" w:rsidR="004A4E52" w:rsidRPr="00275D01" w:rsidRDefault="004A4E52">
      <w:pPr>
        <w:spacing w:before="60"/>
        <w:jc w:val="both"/>
        <w:rPr>
          <w:rFonts w:ascii="Arial" w:hAnsi="Arial" w:cs="Arial"/>
          <w:sz w:val="22"/>
          <w:szCs w:val="22"/>
        </w:rPr>
      </w:pPr>
    </w:p>
    <w:p w14:paraId="69DAB4AE" w14:textId="77777777" w:rsidR="004A4E52" w:rsidRPr="00275D01" w:rsidRDefault="004A4E52">
      <w:pPr>
        <w:spacing w:before="120" w:after="120"/>
        <w:jc w:val="both"/>
        <w:rPr>
          <w:rFonts w:ascii="Arial" w:hAnsi="Arial" w:cs="Arial"/>
          <w:sz w:val="22"/>
          <w:szCs w:val="22"/>
        </w:rPr>
      </w:pPr>
      <w:r w:rsidRPr="00275D01">
        <w:rPr>
          <w:rFonts w:ascii="Arial" w:hAnsi="Arial" w:cs="Arial"/>
          <w:sz w:val="22"/>
          <w:szCs w:val="22"/>
        </w:rPr>
        <w:br w:type="page"/>
      </w:r>
      <w:r w:rsidRPr="00275D01">
        <w:rPr>
          <w:rFonts w:ascii="Arial" w:hAnsi="Arial" w:cs="Arial"/>
          <w:sz w:val="22"/>
          <w:szCs w:val="22"/>
        </w:rPr>
        <w:lastRenderedPageBreak/>
        <w:t>Seznam katastrálních území hlavního města Prahy</w:t>
      </w:r>
    </w:p>
    <w:tbl>
      <w:tblPr>
        <w:tblW w:w="0" w:type="auto"/>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3024"/>
        <w:gridCol w:w="3024"/>
        <w:gridCol w:w="3024"/>
      </w:tblGrid>
      <w:tr w:rsidR="004A4E52" w:rsidRPr="00ED6B7A" w14:paraId="284F2848" w14:textId="77777777">
        <w:tc>
          <w:tcPr>
            <w:tcW w:w="3024" w:type="dxa"/>
            <w:tcBorders>
              <w:top w:val="single" w:sz="6" w:space="0" w:color="auto"/>
              <w:left w:val="single" w:sz="6" w:space="0" w:color="auto"/>
              <w:bottom w:val="single" w:sz="6" w:space="0" w:color="auto"/>
              <w:right w:val="single" w:sz="6" w:space="0" w:color="auto"/>
            </w:tcBorders>
          </w:tcPr>
          <w:p w14:paraId="065273D2" w14:textId="77777777" w:rsidR="004A4E52" w:rsidRPr="00275D01" w:rsidRDefault="004A4E52">
            <w:pPr>
              <w:tabs>
                <w:tab w:val="left" w:pos="0"/>
              </w:tabs>
              <w:suppressAutoHyphens/>
              <w:adjustRightInd w:val="0"/>
              <w:jc w:val="both"/>
              <w:rPr>
                <w:rFonts w:ascii="Arial" w:hAnsi="Arial" w:cs="Arial"/>
                <w:spacing w:val="-3"/>
                <w:sz w:val="22"/>
                <w:szCs w:val="22"/>
              </w:rPr>
            </w:pPr>
            <w:r w:rsidRPr="00275D01">
              <w:rPr>
                <w:rFonts w:ascii="Arial" w:hAnsi="Arial" w:cs="Arial"/>
                <w:spacing w:val="-3"/>
                <w:sz w:val="22"/>
                <w:szCs w:val="22"/>
              </w:rPr>
              <w:t>Benice</w:t>
            </w:r>
          </w:p>
          <w:p w14:paraId="2431F564" w14:textId="77777777" w:rsidR="004A4E52" w:rsidRPr="00275D01" w:rsidRDefault="004A4E52">
            <w:pPr>
              <w:adjustRightInd w:val="0"/>
              <w:rPr>
                <w:rFonts w:ascii="Arial" w:hAnsi="Arial" w:cs="Arial"/>
                <w:sz w:val="22"/>
                <w:szCs w:val="22"/>
              </w:rPr>
            </w:pPr>
            <w:r w:rsidRPr="00275D01">
              <w:rPr>
                <w:rFonts w:ascii="Arial" w:hAnsi="Arial" w:cs="Arial"/>
                <w:sz w:val="22"/>
                <w:szCs w:val="22"/>
              </w:rPr>
              <w:t>Běchovice</w:t>
            </w:r>
          </w:p>
          <w:p w14:paraId="2B9FB65A" w14:textId="77777777" w:rsidR="004A4E52" w:rsidRPr="00275D01" w:rsidRDefault="004A4E52">
            <w:pPr>
              <w:adjustRightInd w:val="0"/>
              <w:rPr>
                <w:rFonts w:ascii="Arial" w:hAnsi="Arial" w:cs="Arial"/>
                <w:sz w:val="22"/>
                <w:szCs w:val="22"/>
              </w:rPr>
            </w:pPr>
            <w:r w:rsidRPr="00275D01">
              <w:rPr>
                <w:rFonts w:ascii="Arial" w:hAnsi="Arial" w:cs="Arial"/>
                <w:sz w:val="22"/>
                <w:szCs w:val="22"/>
              </w:rPr>
              <w:t>Bohnice</w:t>
            </w:r>
          </w:p>
          <w:p w14:paraId="292356F0" w14:textId="77777777" w:rsidR="004A4E52" w:rsidRPr="00275D01" w:rsidRDefault="004A4E52">
            <w:pPr>
              <w:adjustRightInd w:val="0"/>
              <w:rPr>
                <w:rFonts w:ascii="Arial" w:hAnsi="Arial" w:cs="Arial"/>
                <w:sz w:val="22"/>
                <w:szCs w:val="22"/>
              </w:rPr>
            </w:pPr>
            <w:r w:rsidRPr="00275D01">
              <w:rPr>
                <w:rFonts w:ascii="Arial" w:hAnsi="Arial" w:cs="Arial"/>
                <w:sz w:val="22"/>
                <w:szCs w:val="22"/>
              </w:rPr>
              <w:t>Braník</w:t>
            </w:r>
          </w:p>
          <w:p w14:paraId="4BCB1086" w14:textId="77777777" w:rsidR="004A4E52" w:rsidRPr="00275D01" w:rsidRDefault="004A4E52">
            <w:pPr>
              <w:adjustRightInd w:val="0"/>
              <w:rPr>
                <w:rFonts w:ascii="Arial" w:hAnsi="Arial" w:cs="Arial"/>
                <w:sz w:val="22"/>
                <w:szCs w:val="22"/>
              </w:rPr>
            </w:pPr>
            <w:r w:rsidRPr="00275D01">
              <w:rPr>
                <w:rFonts w:ascii="Arial" w:hAnsi="Arial" w:cs="Arial"/>
                <w:sz w:val="22"/>
                <w:szCs w:val="22"/>
              </w:rPr>
              <w:t>Břevnov</w:t>
            </w:r>
          </w:p>
          <w:p w14:paraId="4845CEA1" w14:textId="77777777" w:rsidR="004A4E52" w:rsidRPr="00275D01" w:rsidRDefault="004A4E52">
            <w:pPr>
              <w:adjustRightInd w:val="0"/>
              <w:rPr>
                <w:rFonts w:ascii="Arial" w:hAnsi="Arial" w:cs="Arial"/>
                <w:sz w:val="22"/>
                <w:szCs w:val="22"/>
              </w:rPr>
            </w:pPr>
            <w:r w:rsidRPr="00275D01">
              <w:rPr>
                <w:rFonts w:ascii="Arial" w:hAnsi="Arial" w:cs="Arial"/>
                <w:sz w:val="22"/>
                <w:szCs w:val="22"/>
              </w:rPr>
              <w:t>Březiněves</w:t>
            </w:r>
          </w:p>
          <w:p w14:paraId="3914CA2F" w14:textId="77777777" w:rsidR="004A4E52" w:rsidRPr="00275D01" w:rsidRDefault="004A4E52">
            <w:pPr>
              <w:adjustRightInd w:val="0"/>
              <w:rPr>
                <w:rFonts w:ascii="Arial" w:hAnsi="Arial" w:cs="Arial"/>
                <w:sz w:val="22"/>
                <w:szCs w:val="22"/>
              </w:rPr>
            </w:pPr>
            <w:r w:rsidRPr="00275D01">
              <w:rPr>
                <w:rFonts w:ascii="Arial" w:hAnsi="Arial" w:cs="Arial"/>
                <w:sz w:val="22"/>
                <w:szCs w:val="22"/>
              </w:rPr>
              <w:t>Bubeneč</w:t>
            </w:r>
          </w:p>
          <w:p w14:paraId="6D9D42CA" w14:textId="77777777" w:rsidR="004A4E52" w:rsidRPr="00275D01" w:rsidRDefault="004A4E52">
            <w:pPr>
              <w:adjustRightInd w:val="0"/>
              <w:rPr>
                <w:rFonts w:ascii="Arial" w:hAnsi="Arial" w:cs="Arial"/>
                <w:sz w:val="22"/>
                <w:szCs w:val="22"/>
              </w:rPr>
            </w:pPr>
            <w:r w:rsidRPr="00275D01">
              <w:rPr>
                <w:rFonts w:ascii="Arial" w:hAnsi="Arial" w:cs="Arial"/>
                <w:sz w:val="22"/>
                <w:szCs w:val="22"/>
              </w:rPr>
              <w:t>Čakovice</w:t>
            </w:r>
          </w:p>
          <w:p w14:paraId="451837CB" w14:textId="77777777" w:rsidR="004A4E52" w:rsidRPr="00275D01" w:rsidRDefault="004A4E52">
            <w:pPr>
              <w:adjustRightInd w:val="0"/>
              <w:rPr>
                <w:rFonts w:ascii="Arial" w:hAnsi="Arial" w:cs="Arial"/>
                <w:sz w:val="22"/>
                <w:szCs w:val="22"/>
              </w:rPr>
            </w:pPr>
            <w:r w:rsidRPr="00275D01">
              <w:rPr>
                <w:rFonts w:ascii="Arial" w:hAnsi="Arial" w:cs="Arial"/>
                <w:sz w:val="22"/>
                <w:szCs w:val="22"/>
              </w:rPr>
              <w:t>Černý Most</w:t>
            </w:r>
          </w:p>
          <w:p w14:paraId="4D213CB0" w14:textId="77777777" w:rsidR="004A4E52" w:rsidRPr="00275D01" w:rsidRDefault="004A4E52">
            <w:pPr>
              <w:adjustRightInd w:val="0"/>
              <w:rPr>
                <w:rFonts w:ascii="Arial" w:hAnsi="Arial" w:cs="Arial"/>
                <w:sz w:val="22"/>
                <w:szCs w:val="22"/>
              </w:rPr>
            </w:pPr>
            <w:r w:rsidRPr="00275D01">
              <w:rPr>
                <w:rFonts w:ascii="Arial" w:hAnsi="Arial" w:cs="Arial"/>
                <w:sz w:val="22"/>
                <w:szCs w:val="22"/>
              </w:rPr>
              <w:t>Čimice</w:t>
            </w:r>
          </w:p>
          <w:p w14:paraId="0F2212E4" w14:textId="77777777" w:rsidR="004A4E52" w:rsidRPr="00275D01" w:rsidRDefault="004A4E52">
            <w:pPr>
              <w:adjustRightInd w:val="0"/>
              <w:rPr>
                <w:rFonts w:ascii="Arial" w:hAnsi="Arial" w:cs="Arial"/>
                <w:sz w:val="22"/>
                <w:szCs w:val="22"/>
              </w:rPr>
            </w:pPr>
            <w:r w:rsidRPr="00275D01">
              <w:rPr>
                <w:rFonts w:ascii="Arial" w:hAnsi="Arial" w:cs="Arial"/>
                <w:sz w:val="22"/>
                <w:szCs w:val="22"/>
              </w:rPr>
              <w:t>Dejvice</w:t>
            </w:r>
          </w:p>
          <w:p w14:paraId="293B7E56"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Dolní Chabry </w:t>
            </w:r>
          </w:p>
          <w:p w14:paraId="6A6A63FC"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Dolní Měcholupy </w:t>
            </w:r>
          </w:p>
          <w:p w14:paraId="0E8AA3F9"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Dolní Počernice </w:t>
            </w:r>
          </w:p>
          <w:p w14:paraId="77C150BC"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Dubeč </w:t>
            </w:r>
          </w:p>
          <w:p w14:paraId="4E432EDD" w14:textId="77777777" w:rsidR="004A4E52" w:rsidRPr="00275D01" w:rsidRDefault="004A4E52">
            <w:pPr>
              <w:adjustRightInd w:val="0"/>
              <w:rPr>
                <w:rFonts w:ascii="Arial" w:hAnsi="Arial" w:cs="Arial"/>
                <w:sz w:val="22"/>
                <w:szCs w:val="22"/>
              </w:rPr>
            </w:pPr>
            <w:r w:rsidRPr="00275D01">
              <w:rPr>
                <w:rFonts w:ascii="Arial" w:hAnsi="Arial" w:cs="Arial"/>
                <w:sz w:val="22"/>
                <w:szCs w:val="22"/>
              </w:rPr>
              <w:t>Ďáblice</w:t>
            </w:r>
          </w:p>
          <w:p w14:paraId="0269A3CA"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Háje </w:t>
            </w:r>
          </w:p>
          <w:p w14:paraId="29BD2525"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Hájek </w:t>
            </w:r>
            <w:r w:rsidR="00BB2895" w:rsidRPr="00275D01">
              <w:rPr>
                <w:rFonts w:ascii="Arial" w:hAnsi="Arial" w:cs="Arial"/>
                <w:sz w:val="22"/>
                <w:szCs w:val="22"/>
              </w:rPr>
              <w:t>u Uhříněvsi</w:t>
            </w:r>
          </w:p>
          <w:p w14:paraId="5846CF17"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Hloubětín </w:t>
            </w:r>
          </w:p>
          <w:p w14:paraId="2F837D3F"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Hlubočepy </w:t>
            </w:r>
          </w:p>
          <w:p w14:paraId="6268B632"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Hodkovičky </w:t>
            </w:r>
          </w:p>
          <w:p w14:paraId="662293F9"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Holešovice </w:t>
            </w:r>
          </w:p>
          <w:p w14:paraId="5793A24E" w14:textId="77777777" w:rsidR="004A4E52" w:rsidRPr="00275D01" w:rsidRDefault="004A4E52">
            <w:pPr>
              <w:tabs>
                <w:tab w:val="left" w:pos="0"/>
              </w:tabs>
              <w:suppressAutoHyphens/>
              <w:adjustRightInd w:val="0"/>
              <w:jc w:val="both"/>
              <w:rPr>
                <w:rFonts w:ascii="Arial" w:hAnsi="Arial" w:cs="Arial"/>
                <w:sz w:val="22"/>
                <w:szCs w:val="22"/>
              </w:rPr>
            </w:pPr>
            <w:r w:rsidRPr="00275D01">
              <w:rPr>
                <w:rFonts w:ascii="Arial" w:hAnsi="Arial" w:cs="Arial"/>
                <w:sz w:val="22"/>
                <w:szCs w:val="22"/>
              </w:rPr>
              <w:t>Holyně</w:t>
            </w:r>
          </w:p>
          <w:p w14:paraId="55C664EC"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Horní Měcholupy </w:t>
            </w:r>
          </w:p>
          <w:p w14:paraId="371AA2BA" w14:textId="77777777" w:rsidR="004A4E52" w:rsidRPr="00275D01" w:rsidRDefault="004A4E52">
            <w:pPr>
              <w:adjustRightInd w:val="0"/>
              <w:rPr>
                <w:rFonts w:ascii="Arial" w:hAnsi="Arial" w:cs="Arial"/>
                <w:sz w:val="22"/>
                <w:szCs w:val="22"/>
              </w:rPr>
            </w:pPr>
            <w:r w:rsidRPr="00275D01">
              <w:rPr>
                <w:rFonts w:ascii="Arial" w:hAnsi="Arial" w:cs="Arial"/>
                <w:sz w:val="22"/>
                <w:szCs w:val="22"/>
              </w:rPr>
              <w:t>Horní Počernice</w:t>
            </w:r>
          </w:p>
          <w:p w14:paraId="13E1901E"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Hostavice </w:t>
            </w:r>
          </w:p>
          <w:p w14:paraId="4F627A82"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Hostivař </w:t>
            </w:r>
          </w:p>
          <w:p w14:paraId="10029C21"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Hradčany </w:t>
            </w:r>
          </w:p>
          <w:p w14:paraId="4F2C5BBB"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Hrdlořezy </w:t>
            </w:r>
          </w:p>
          <w:p w14:paraId="73C7E22F" w14:textId="77777777" w:rsidR="004A4E52" w:rsidRPr="00275D01" w:rsidRDefault="004A4E52">
            <w:pPr>
              <w:adjustRightInd w:val="0"/>
              <w:rPr>
                <w:rFonts w:ascii="Arial" w:hAnsi="Arial" w:cs="Arial"/>
                <w:sz w:val="22"/>
                <w:szCs w:val="22"/>
              </w:rPr>
            </w:pPr>
            <w:r w:rsidRPr="00275D01">
              <w:rPr>
                <w:rFonts w:ascii="Arial" w:hAnsi="Arial" w:cs="Arial"/>
                <w:sz w:val="22"/>
                <w:szCs w:val="22"/>
              </w:rPr>
              <w:t>Chodov</w:t>
            </w:r>
          </w:p>
          <w:p w14:paraId="563D0954"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Cholupice </w:t>
            </w:r>
          </w:p>
          <w:p w14:paraId="7E9BB6DA" w14:textId="77777777" w:rsidR="004A4E52" w:rsidRPr="00275D01" w:rsidRDefault="004A4E52">
            <w:pPr>
              <w:adjustRightInd w:val="0"/>
              <w:rPr>
                <w:rFonts w:ascii="Arial" w:hAnsi="Arial" w:cs="Arial"/>
                <w:sz w:val="22"/>
                <w:szCs w:val="22"/>
              </w:rPr>
            </w:pPr>
            <w:r w:rsidRPr="00275D01">
              <w:rPr>
                <w:rFonts w:ascii="Arial" w:hAnsi="Arial" w:cs="Arial"/>
                <w:sz w:val="22"/>
                <w:szCs w:val="22"/>
              </w:rPr>
              <w:t>Jinonice</w:t>
            </w:r>
          </w:p>
          <w:p w14:paraId="36C2B325"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Josefov </w:t>
            </w:r>
          </w:p>
          <w:p w14:paraId="665F6649"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Kamýk </w:t>
            </w:r>
          </w:p>
          <w:p w14:paraId="74E3E22C"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Karlín </w:t>
            </w:r>
          </w:p>
          <w:p w14:paraId="6568A226"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Kbely </w:t>
            </w:r>
          </w:p>
          <w:p w14:paraId="7A2188DB" w14:textId="77777777" w:rsidR="004A4E52" w:rsidRPr="00275D01" w:rsidRDefault="004A4E52">
            <w:pPr>
              <w:tabs>
                <w:tab w:val="left" w:pos="0"/>
              </w:tabs>
              <w:suppressAutoHyphens/>
              <w:adjustRightInd w:val="0"/>
              <w:jc w:val="both"/>
              <w:rPr>
                <w:rFonts w:ascii="Arial" w:hAnsi="Arial" w:cs="Arial"/>
                <w:sz w:val="22"/>
                <w:szCs w:val="22"/>
              </w:rPr>
            </w:pPr>
            <w:r w:rsidRPr="00275D01">
              <w:rPr>
                <w:rFonts w:ascii="Arial" w:hAnsi="Arial" w:cs="Arial"/>
                <w:sz w:val="22"/>
                <w:szCs w:val="22"/>
              </w:rPr>
              <w:t>Klánovice</w:t>
            </w:r>
          </w:p>
          <w:p w14:paraId="738C3FD4" w14:textId="77777777" w:rsidR="004A4E52" w:rsidRPr="00275D01" w:rsidRDefault="004A4E52">
            <w:pPr>
              <w:tabs>
                <w:tab w:val="left" w:pos="0"/>
              </w:tabs>
              <w:suppressAutoHyphens/>
              <w:adjustRightInd w:val="0"/>
              <w:jc w:val="both"/>
              <w:rPr>
                <w:rFonts w:ascii="Arial" w:hAnsi="Arial" w:cs="Arial"/>
                <w:sz w:val="22"/>
                <w:szCs w:val="22"/>
              </w:rPr>
            </w:pPr>
            <w:r w:rsidRPr="00275D01">
              <w:rPr>
                <w:rFonts w:ascii="Arial" w:hAnsi="Arial" w:cs="Arial"/>
                <w:sz w:val="22"/>
                <w:szCs w:val="22"/>
              </w:rPr>
              <w:t>Kobylisy</w:t>
            </w:r>
          </w:p>
          <w:p w14:paraId="66799509" w14:textId="77777777" w:rsidR="004A4E52" w:rsidRPr="00275D01" w:rsidRDefault="004A4E52">
            <w:pPr>
              <w:tabs>
                <w:tab w:val="left" w:pos="0"/>
              </w:tabs>
              <w:suppressAutoHyphens/>
              <w:adjustRightInd w:val="0"/>
              <w:jc w:val="both"/>
              <w:rPr>
                <w:rFonts w:ascii="Arial" w:hAnsi="Arial" w:cs="Arial"/>
                <w:spacing w:val="-3"/>
                <w:sz w:val="22"/>
                <w:szCs w:val="22"/>
              </w:rPr>
            </w:pPr>
            <w:r w:rsidRPr="00275D01">
              <w:rPr>
                <w:rFonts w:ascii="Arial" w:hAnsi="Arial" w:cs="Arial"/>
                <w:sz w:val="22"/>
                <w:szCs w:val="22"/>
              </w:rPr>
              <w:t xml:space="preserve">Koloděje </w:t>
            </w:r>
          </w:p>
        </w:tc>
        <w:tc>
          <w:tcPr>
            <w:tcW w:w="3024" w:type="dxa"/>
            <w:tcBorders>
              <w:top w:val="single" w:sz="6" w:space="0" w:color="auto"/>
              <w:left w:val="single" w:sz="6" w:space="0" w:color="auto"/>
              <w:bottom w:val="single" w:sz="6" w:space="0" w:color="auto"/>
              <w:right w:val="single" w:sz="6" w:space="0" w:color="auto"/>
            </w:tcBorders>
          </w:tcPr>
          <w:p w14:paraId="61575F32" w14:textId="77777777" w:rsidR="004A4E52" w:rsidRPr="00275D01" w:rsidRDefault="004A4E52">
            <w:pPr>
              <w:adjustRightInd w:val="0"/>
              <w:rPr>
                <w:rFonts w:ascii="Arial" w:hAnsi="Arial" w:cs="Arial"/>
                <w:sz w:val="22"/>
                <w:szCs w:val="22"/>
              </w:rPr>
            </w:pPr>
            <w:r w:rsidRPr="00275D01">
              <w:rPr>
                <w:rFonts w:ascii="Arial" w:hAnsi="Arial" w:cs="Arial"/>
                <w:sz w:val="22"/>
                <w:szCs w:val="22"/>
              </w:rPr>
              <w:t>Kolovraty</w:t>
            </w:r>
          </w:p>
          <w:p w14:paraId="6FEBF4B3"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Komořany </w:t>
            </w:r>
          </w:p>
          <w:p w14:paraId="4A177AA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Košíře </w:t>
            </w:r>
          </w:p>
          <w:p w14:paraId="01CA1E3C"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Královice </w:t>
            </w:r>
          </w:p>
          <w:p w14:paraId="41F6A00A" w14:textId="77777777" w:rsidR="004A4E52" w:rsidRPr="00275D01" w:rsidRDefault="004A4E52">
            <w:pPr>
              <w:adjustRightInd w:val="0"/>
              <w:rPr>
                <w:rFonts w:ascii="Arial" w:hAnsi="Arial" w:cs="Arial"/>
                <w:sz w:val="22"/>
                <w:szCs w:val="22"/>
              </w:rPr>
            </w:pPr>
            <w:r w:rsidRPr="00275D01">
              <w:rPr>
                <w:rFonts w:ascii="Arial" w:hAnsi="Arial" w:cs="Arial"/>
                <w:sz w:val="22"/>
                <w:szCs w:val="22"/>
              </w:rPr>
              <w:t>Krč</w:t>
            </w:r>
          </w:p>
          <w:p w14:paraId="2D667AF9"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Křeslice </w:t>
            </w:r>
          </w:p>
          <w:p w14:paraId="4F887D0B"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Kunratice </w:t>
            </w:r>
          </w:p>
          <w:p w14:paraId="4231FFF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Kyje </w:t>
            </w:r>
          </w:p>
          <w:p w14:paraId="13366375"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Lahovice </w:t>
            </w:r>
          </w:p>
          <w:p w14:paraId="28922B1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Letňany </w:t>
            </w:r>
          </w:p>
          <w:p w14:paraId="0A8CC670"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Lhotka </w:t>
            </w:r>
          </w:p>
          <w:p w14:paraId="55A5746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Libeň </w:t>
            </w:r>
          </w:p>
          <w:p w14:paraId="47706D36"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Liboc </w:t>
            </w:r>
          </w:p>
          <w:p w14:paraId="3F1A94DF"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Libuš </w:t>
            </w:r>
          </w:p>
          <w:p w14:paraId="79CE0A32"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Lipany </w:t>
            </w:r>
          </w:p>
          <w:p w14:paraId="706A2289"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Lipence </w:t>
            </w:r>
          </w:p>
          <w:p w14:paraId="32BBE412"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Lochkov </w:t>
            </w:r>
          </w:p>
          <w:p w14:paraId="6D295B95"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Lysolaje </w:t>
            </w:r>
          </w:p>
          <w:p w14:paraId="66AB432F"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Malá Chuchle </w:t>
            </w:r>
          </w:p>
          <w:p w14:paraId="533D5D2E" w14:textId="77777777" w:rsidR="004A4E52" w:rsidRPr="00275D01" w:rsidRDefault="004A4E52">
            <w:pPr>
              <w:adjustRightInd w:val="0"/>
              <w:rPr>
                <w:rFonts w:ascii="Arial" w:hAnsi="Arial" w:cs="Arial"/>
                <w:sz w:val="22"/>
                <w:szCs w:val="22"/>
              </w:rPr>
            </w:pPr>
            <w:r w:rsidRPr="00275D01">
              <w:rPr>
                <w:rFonts w:ascii="Arial" w:hAnsi="Arial" w:cs="Arial"/>
                <w:sz w:val="22"/>
                <w:szCs w:val="22"/>
              </w:rPr>
              <w:t>Malá Strana</w:t>
            </w:r>
          </w:p>
          <w:p w14:paraId="742C9842"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Malešice </w:t>
            </w:r>
          </w:p>
          <w:p w14:paraId="6DDA010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Michle </w:t>
            </w:r>
          </w:p>
          <w:p w14:paraId="5F675146"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Miškovice </w:t>
            </w:r>
          </w:p>
          <w:p w14:paraId="19A5C685"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Modřany </w:t>
            </w:r>
          </w:p>
          <w:p w14:paraId="07BD98D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Motol </w:t>
            </w:r>
          </w:p>
          <w:p w14:paraId="0F9E00C6"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Nebušice </w:t>
            </w:r>
          </w:p>
          <w:p w14:paraId="3B905F08"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Nedvězí </w:t>
            </w:r>
            <w:r w:rsidR="00BB2895" w:rsidRPr="00275D01">
              <w:rPr>
                <w:rFonts w:ascii="Arial" w:hAnsi="Arial" w:cs="Arial"/>
                <w:sz w:val="22"/>
                <w:szCs w:val="22"/>
              </w:rPr>
              <w:t>u Říčan</w:t>
            </w:r>
          </w:p>
          <w:p w14:paraId="2C9A8B1A" w14:textId="77777777" w:rsidR="004A4E52" w:rsidRPr="00275D01" w:rsidRDefault="004A4E52">
            <w:pPr>
              <w:adjustRightInd w:val="0"/>
              <w:rPr>
                <w:rFonts w:ascii="Arial" w:hAnsi="Arial" w:cs="Arial"/>
                <w:sz w:val="22"/>
                <w:szCs w:val="22"/>
              </w:rPr>
            </w:pPr>
            <w:r w:rsidRPr="00275D01">
              <w:rPr>
                <w:rFonts w:ascii="Arial" w:hAnsi="Arial" w:cs="Arial"/>
                <w:sz w:val="22"/>
                <w:szCs w:val="22"/>
              </w:rPr>
              <w:t>Nové Město</w:t>
            </w:r>
          </w:p>
          <w:p w14:paraId="3FD72C14"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Nusle </w:t>
            </w:r>
          </w:p>
          <w:p w14:paraId="3CC2C79E" w14:textId="77777777" w:rsidR="004A4E52" w:rsidRPr="00275D01" w:rsidRDefault="004A4E52">
            <w:pPr>
              <w:adjustRightInd w:val="0"/>
              <w:rPr>
                <w:rFonts w:ascii="Arial" w:hAnsi="Arial" w:cs="Arial"/>
                <w:sz w:val="22"/>
                <w:szCs w:val="22"/>
              </w:rPr>
            </w:pPr>
            <w:r w:rsidRPr="00275D01">
              <w:rPr>
                <w:rFonts w:ascii="Arial" w:hAnsi="Arial" w:cs="Arial"/>
                <w:sz w:val="22"/>
                <w:szCs w:val="22"/>
              </w:rPr>
              <w:t>Petrovice</w:t>
            </w:r>
          </w:p>
          <w:p w14:paraId="1770D5C3"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Písnice </w:t>
            </w:r>
          </w:p>
          <w:p w14:paraId="5EC559C1"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Pitkovice </w:t>
            </w:r>
          </w:p>
          <w:p w14:paraId="541118A1"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Podolí </w:t>
            </w:r>
          </w:p>
          <w:p w14:paraId="2EEAB853"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Přední Kopanina </w:t>
            </w:r>
          </w:p>
          <w:p w14:paraId="7DAE07D7"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Prosek </w:t>
            </w:r>
          </w:p>
          <w:p w14:paraId="186FAC15"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Radlice </w:t>
            </w:r>
          </w:p>
          <w:p w14:paraId="0F29678A"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Radotín </w:t>
            </w:r>
          </w:p>
          <w:p w14:paraId="4275DEAB"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Ruzyně </w:t>
            </w:r>
          </w:p>
          <w:p w14:paraId="3EEC0F2D" w14:textId="77777777" w:rsidR="004A4E52" w:rsidRPr="00275D01" w:rsidRDefault="004A4E52">
            <w:pPr>
              <w:adjustRightInd w:val="0"/>
              <w:rPr>
                <w:rFonts w:ascii="Arial" w:hAnsi="Arial" w:cs="Arial"/>
                <w:spacing w:val="-3"/>
                <w:sz w:val="22"/>
                <w:szCs w:val="22"/>
              </w:rPr>
            </w:pPr>
            <w:r w:rsidRPr="00275D01">
              <w:rPr>
                <w:rFonts w:ascii="Arial" w:hAnsi="Arial" w:cs="Arial"/>
                <w:sz w:val="22"/>
                <w:szCs w:val="22"/>
              </w:rPr>
              <w:t>Řeporyje</w:t>
            </w:r>
          </w:p>
        </w:tc>
        <w:tc>
          <w:tcPr>
            <w:tcW w:w="3024" w:type="dxa"/>
            <w:tcBorders>
              <w:top w:val="single" w:sz="6" w:space="0" w:color="auto"/>
              <w:left w:val="single" w:sz="6" w:space="0" w:color="auto"/>
              <w:bottom w:val="single" w:sz="6" w:space="0" w:color="auto"/>
              <w:right w:val="single" w:sz="6" w:space="0" w:color="auto"/>
            </w:tcBorders>
          </w:tcPr>
          <w:p w14:paraId="010F0F03"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Řepy </w:t>
            </w:r>
          </w:p>
          <w:p w14:paraId="39BF9B84"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Satalice </w:t>
            </w:r>
          </w:p>
          <w:p w14:paraId="06BDDDF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Sedlec </w:t>
            </w:r>
          </w:p>
          <w:p w14:paraId="3CF9F958"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Slivenec </w:t>
            </w:r>
          </w:p>
          <w:p w14:paraId="5CDF74EA"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Smíchov </w:t>
            </w:r>
          </w:p>
          <w:p w14:paraId="03952DF2"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Sobín </w:t>
            </w:r>
          </w:p>
          <w:p w14:paraId="0D1056D6"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Staré Město </w:t>
            </w:r>
          </w:p>
          <w:p w14:paraId="46E012E1"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Stodůlky </w:t>
            </w:r>
          </w:p>
          <w:p w14:paraId="1D4111F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Střešovice </w:t>
            </w:r>
          </w:p>
          <w:p w14:paraId="645BDEFD" w14:textId="77777777" w:rsidR="004A4E52" w:rsidRPr="00275D01" w:rsidRDefault="004A4E52">
            <w:pPr>
              <w:adjustRightInd w:val="0"/>
              <w:rPr>
                <w:rFonts w:ascii="Arial" w:hAnsi="Arial" w:cs="Arial"/>
                <w:sz w:val="22"/>
                <w:szCs w:val="22"/>
              </w:rPr>
            </w:pPr>
            <w:r w:rsidRPr="00275D01">
              <w:rPr>
                <w:rFonts w:ascii="Arial" w:hAnsi="Arial" w:cs="Arial"/>
                <w:sz w:val="22"/>
                <w:szCs w:val="22"/>
              </w:rPr>
              <w:t>Střížkov</w:t>
            </w:r>
          </w:p>
          <w:p w14:paraId="33868613"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Strašnice </w:t>
            </w:r>
          </w:p>
          <w:p w14:paraId="4AD24B89"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Suchdol </w:t>
            </w:r>
          </w:p>
          <w:p w14:paraId="00A8AF4C"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Šeberov </w:t>
            </w:r>
          </w:p>
          <w:p w14:paraId="6259B8FE" w14:textId="77777777" w:rsidR="004A4E52" w:rsidRPr="00275D01" w:rsidRDefault="004A4E52">
            <w:pPr>
              <w:adjustRightInd w:val="0"/>
              <w:rPr>
                <w:rFonts w:ascii="Arial" w:hAnsi="Arial" w:cs="Arial"/>
                <w:sz w:val="22"/>
                <w:szCs w:val="22"/>
              </w:rPr>
            </w:pPr>
            <w:r w:rsidRPr="00275D01">
              <w:rPr>
                <w:rFonts w:ascii="Arial" w:hAnsi="Arial" w:cs="Arial"/>
                <w:sz w:val="22"/>
                <w:szCs w:val="22"/>
              </w:rPr>
              <w:t>Štěrboholy</w:t>
            </w:r>
          </w:p>
          <w:p w14:paraId="271AE5EE"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Točná </w:t>
            </w:r>
          </w:p>
          <w:p w14:paraId="4DF3B1DA"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Troja </w:t>
            </w:r>
          </w:p>
          <w:p w14:paraId="18FAE299"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Třebonice </w:t>
            </w:r>
          </w:p>
          <w:p w14:paraId="6BD3B85C"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Třeboradice </w:t>
            </w:r>
          </w:p>
          <w:p w14:paraId="345484C7"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Uhříněves </w:t>
            </w:r>
          </w:p>
          <w:p w14:paraId="29769ABD"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Újezd nad Lesy </w:t>
            </w:r>
          </w:p>
          <w:p w14:paraId="461B1356"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Újezd </w:t>
            </w:r>
            <w:r w:rsidR="00BB2895" w:rsidRPr="00275D01">
              <w:rPr>
                <w:rFonts w:ascii="Arial" w:hAnsi="Arial" w:cs="Arial"/>
                <w:sz w:val="22"/>
                <w:szCs w:val="22"/>
              </w:rPr>
              <w:t>u Průhonic</w:t>
            </w:r>
          </w:p>
          <w:p w14:paraId="17C19972"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Veleslavín </w:t>
            </w:r>
          </w:p>
          <w:p w14:paraId="79285DA9"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Velká Chuchle </w:t>
            </w:r>
          </w:p>
          <w:p w14:paraId="1C9E25E4"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Vinohrady </w:t>
            </w:r>
          </w:p>
          <w:p w14:paraId="7A205B4A"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Vinoř </w:t>
            </w:r>
          </w:p>
          <w:p w14:paraId="465B2051"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Vokovice </w:t>
            </w:r>
          </w:p>
          <w:p w14:paraId="30F395C6"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Vršovice </w:t>
            </w:r>
          </w:p>
          <w:p w14:paraId="0BC59850" w14:textId="77777777" w:rsidR="004A4E52" w:rsidRPr="00275D01" w:rsidRDefault="004A4E52">
            <w:pPr>
              <w:tabs>
                <w:tab w:val="left" w:pos="0"/>
              </w:tabs>
              <w:suppressAutoHyphens/>
              <w:adjustRightInd w:val="0"/>
              <w:jc w:val="both"/>
              <w:rPr>
                <w:rFonts w:ascii="Arial" w:hAnsi="Arial" w:cs="Arial"/>
                <w:sz w:val="22"/>
                <w:szCs w:val="22"/>
              </w:rPr>
            </w:pPr>
            <w:r w:rsidRPr="00275D01">
              <w:rPr>
                <w:rFonts w:ascii="Arial" w:hAnsi="Arial" w:cs="Arial"/>
                <w:sz w:val="22"/>
                <w:szCs w:val="22"/>
              </w:rPr>
              <w:t>Vysočany</w:t>
            </w:r>
          </w:p>
          <w:p w14:paraId="3670DE33" w14:textId="77777777" w:rsidR="004A4E52" w:rsidRPr="00275D01" w:rsidRDefault="004A4E52">
            <w:pPr>
              <w:tabs>
                <w:tab w:val="left" w:pos="0"/>
              </w:tabs>
              <w:suppressAutoHyphens/>
              <w:adjustRightInd w:val="0"/>
              <w:jc w:val="both"/>
              <w:rPr>
                <w:rFonts w:ascii="Arial" w:hAnsi="Arial" w:cs="Arial"/>
                <w:spacing w:val="-3"/>
                <w:sz w:val="22"/>
                <w:szCs w:val="22"/>
              </w:rPr>
            </w:pPr>
            <w:r w:rsidRPr="00275D01">
              <w:rPr>
                <w:rFonts w:ascii="Arial" w:hAnsi="Arial" w:cs="Arial"/>
                <w:sz w:val="22"/>
                <w:szCs w:val="22"/>
              </w:rPr>
              <w:t>Vyšehrad</w:t>
            </w:r>
          </w:p>
          <w:p w14:paraId="230919A7"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Záběhlice </w:t>
            </w:r>
          </w:p>
          <w:p w14:paraId="2F29EE51"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Zadní Kopanina </w:t>
            </w:r>
          </w:p>
          <w:p w14:paraId="76A85A50"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Zbraslav </w:t>
            </w:r>
          </w:p>
          <w:p w14:paraId="339D9471" w14:textId="77777777" w:rsidR="004A4E52" w:rsidRPr="00275D01" w:rsidRDefault="004A4E52">
            <w:pPr>
              <w:adjustRightInd w:val="0"/>
              <w:rPr>
                <w:rFonts w:ascii="Arial" w:hAnsi="Arial" w:cs="Arial"/>
                <w:sz w:val="22"/>
                <w:szCs w:val="22"/>
              </w:rPr>
            </w:pPr>
            <w:r w:rsidRPr="00275D01">
              <w:rPr>
                <w:rFonts w:ascii="Arial" w:hAnsi="Arial" w:cs="Arial"/>
                <w:sz w:val="22"/>
                <w:szCs w:val="22"/>
              </w:rPr>
              <w:t xml:space="preserve">Zličín </w:t>
            </w:r>
          </w:p>
          <w:p w14:paraId="3F5483C0" w14:textId="77777777" w:rsidR="004A4E52" w:rsidRPr="00275D01" w:rsidRDefault="004A4E52">
            <w:pPr>
              <w:tabs>
                <w:tab w:val="left" w:pos="0"/>
              </w:tabs>
              <w:suppressAutoHyphens/>
              <w:adjustRightInd w:val="0"/>
              <w:jc w:val="both"/>
              <w:rPr>
                <w:rFonts w:ascii="Arial" w:hAnsi="Arial" w:cs="Arial"/>
                <w:spacing w:val="-3"/>
                <w:sz w:val="22"/>
                <w:szCs w:val="22"/>
              </w:rPr>
            </w:pPr>
            <w:r w:rsidRPr="00275D01">
              <w:rPr>
                <w:rFonts w:ascii="Arial" w:hAnsi="Arial" w:cs="Arial"/>
                <w:sz w:val="22"/>
                <w:szCs w:val="22"/>
              </w:rPr>
              <w:t xml:space="preserve">Žižkov </w:t>
            </w:r>
          </w:p>
        </w:tc>
      </w:tr>
    </w:tbl>
    <w:p w14:paraId="7FC9093A" w14:textId="77777777" w:rsidR="004A4E52" w:rsidRPr="00275D01" w:rsidRDefault="004A4E52">
      <w:pPr>
        <w:spacing w:before="120"/>
        <w:jc w:val="both"/>
        <w:rPr>
          <w:rFonts w:ascii="Arial" w:hAnsi="Arial" w:cs="Arial"/>
          <w:sz w:val="22"/>
          <w:szCs w:val="22"/>
        </w:rPr>
      </w:pPr>
      <w:r w:rsidRPr="00275D01">
        <w:rPr>
          <w:rFonts w:ascii="Arial" w:hAnsi="Arial" w:cs="Arial"/>
          <w:spacing w:val="-3"/>
          <w:sz w:val="22"/>
          <w:szCs w:val="22"/>
        </w:rPr>
        <w:t>“</w:t>
      </w:r>
      <w:r w:rsidRPr="00275D01">
        <w:rPr>
          <w:rFonts w:ascii="Arial" w:hAnsi="Arial" w:cs="Arial"/>
          <w:sz w:val="22"/>
          <w:szCs w:val="22"/>
        </w:rPr>
        <w:t>.</w:t>
      </w:r>
    </w:p>
    <w:p w14:paraId="5E73E350" w14:textId="77777777" w:rsidR="004A4E52" w:rsidRPr="00275D01" w:rsidRDefault="004A4E52">
      <w:pPr>
        <w:suppressAutoHyphens/>
        <w:adjustRightInd w:val="0"/>
        <w:jc w:val="center"/>
        <w:rPr>
          <w:rFonts w:ascii="Arial" w:hAnsi="Arial" w:cs="Arial"/>
          <w:spacing w:val="-3"/>
          <w:sz w:val="22"/>
          <w:szCs w:val="22"/>
        </w:rPr>
      </w:pPr>
      <w:r w:rsidRPr="00275D01">
        <w:rPr>
          <w:rFonts w:ascii="Arial" w:hAnsi="Arial" w:cs="Arial"/>
          <w:spacing w:val="-3"/>
          <w:sz w:val="22"/>
          <w:szCs w:val="22"/>
        </w:rPr>
        <w:br w:type="page"/>
      </w:r>
      <w:r w:rsidRPr="00275D01">
        <w:rPr>
          <w:rFonts w:ascii="Arial" w:hAnsi="Arial" w:cs="Arial"/>
          <w:spacing w:val="-3"/>
          <w:sz w:val="22"/>
          <w:szCs w:val="22"/>
        </w:rPr>
        <w:lastRenderedPageBreak/>
        <w:t>Čl. II</w:t>
      </w:r>
    </w:p>
    <w:p w14:paraId="1EE46DF9" w14:textId="77777777" w:rsidR="004A4E52" w:rsidRPr="00275D01" w:rsidRDefault="004A4E52">
      <w:pPr>
        <w:tabs>
          <w:tab w:val="left" w:pos="0"/>
        </w:tabs>
        <w:suppressAutoHyphens/>
        <w:adjustRightInd w:val="0"/>
        <w:jc w:val="center"/>
        <w:rPr>
          <w:rFonts w:ascii="Arial" w:hAnsi="Arial" w:cs="Arial"/>
          <w:spacing w:val="-3"/>
          <w:sz w:val="22"/>
          <w:szCs w:val="22"/>
        </w:rPr>
      </w:pPr>
    </w:p>
    <w:p w14:paraId="3C5BB13D" w14:textId="77777777" w:rsidR="004A4E52" w:rsidRPr="00275D01" w:rsidRDefault="004A4E52">
      <w:pPr>
        <w:tabs>
          <w:tab w:val="left" w:pos="0"/>
        </w:tabs>
        <w:suppressAutoHyphens/>
        <w:adjustRightInd w:val="0"/>
        <w:jc w:val="center"/>
        <w:rPr>
          <w:rFonts w:ascii="Arial" w:hAnsi="Arial" w:cs="Arial"/>
          <w:spacing w:val="-3"/>
          <w:sz w:val="22"/>
          <w:szCs w:val="22"/>
        </w:rPr>
      </w:pPr>
    </w:p>
    <w:p w14:paraId="24AB4B73" w14:textId="7A6637C6" w:rsidR="004A4E52" w:rsidRPr="00275D01" w:rsidRDefault="00ED6B7A" w:rsidP="00144258">
      <w:pPr>
        <w:tabs>
          <w:tab w:val="left" w:pos="0"/>
        </w:tabs>
        <w:suppressAutoHyphens/>
        <w:adjustRightInd w:val="0"/>
        <w:rPr>
          <w:rFonts w:ascii="Arial" w:hAnsi="Arial" w:cs="Arial"/>
          <w:spacing w:val="-3"/>
          <w:sz w:val="22"/>
          <w:szCs w:val="22"/>
        </w:rPr>
      </w:pPr>
      <w:r>
        <w:rPr>
          <w:rFonts w:ascii="Arial" w:hAnsi="Arial" w:cs="Arial"/>
          <w:sz w:val="22"/>
          <w:szCs w:val="22"/>
        </w:rPr>
        <w:tab/>
      </w:r>
      <w:r w:rsidR="00442700" w:rsidRPr="00275D01">
        <w:rPr>
          <w:rFonts w:ascii="Arial" w:hAnsi="Arial" w:cs="Arial"/>
          <w:sz w:val="22"/>
          <w:szCs w:val="22"/>
        </w:rPr>
        <w:t xml:space="preserve">Tato vyhláška nabývá účinnosti dnem 1. ledna </w:t>
      </w:r>
      <w:r w:rsidR="00435BAE" w:rsidRPr="00275D01">
        <w:rPr>
          <w:rFonts w:ascii="Arial" w:hAnsi="Arial" w:cs="Arial"/>
          <w:sz w:val="22"/>
          <w:szCs w:val="22"/>
        </w:rPr>
        <w:t>2026</w:t>
      </w:r>
      <w:r w:rsidR="00442700" w:rsidRPr="00275D01">
        <w:rPr>
          <w:rFonts w:ascii="Arial" w:hAnsi="Arial" w:cs="Arial"/>
          <w:sz w:val="22"/>
          <w:szCs w:val="22"/>
        </w:rPr>
        <w:t>.</w:t>
      </w:r>
    </w:p>
    <w:p w14:paraId="5A7A4FE5" w14:textId="77777777" w:rsidR="004A4E52" w:rsidRPr="00275D01" w:rsidRDefault="004A4E52">
      <w:pPr>
        <w:tabs>
          <w:tab w:val="left" w:pos="0"/>
        </w:tabs>
        <w:suppressAutoHyphens/>
        <w:adjustRightInd w:val="0"/>
        <w:jc w:val="center"/>
        <w:rPr>
          <w:rFonts w:ascii="Arial" w:hAnsi="Arial" w:cs="Arial"/>
          <w:spacing w:val="-3"/>
          <w:sz w:val="22"/>
          <w:szCs w:val="22"/>
        </w:rPr>
      </w:pPr>
    </w:p>
    <w:p w14:paraId="2157EB38" w14:textId="77777777" w:rsidR="004A4E52" w:rsidRPr="00275D01" w:rsidRDefault="004A4E52">
      <w:pPr>
        <w:tabs>
          <w:tab w:val="left" w:pos="0"/>
        </w:tabs>
        <w:suppressAutoHyphens/>
        <w:adjustRightInd w:val="0"/>
        <w:jc w:val="center"/>
        <w:rPr>
          <w:rFonts w:ascii="Arial" w:hAnsi="Arial" w:cs="Arial"/>
          <w:spacing w:val="-3"/>
          <w:sz w:val="22"/>
          <w:szCs w:val="22"/>
        </w:rPr>
      </w:pPr>
    </w:p>
    <w:p w14:paraId="44E793D1" w14:textId="77777777" w:rsidR="004A4E52" w:rsidRPr="00275D01" w:rsidRDefault="004A4E52">
      <w:pPr>
        <w:tabs>
          <w:tab w:val="left" w:pos="0"/>
        </w:tabs>
        <w:suppressAutoHyphens/>
        <w:adjustRightInd w:val="0"/>
        <w:jc w:val="center"/>
        <w:rPr>
          <w:rFonts w:ascii="Arial" w:hAnsi="Arial" w:cs="Arial"/>
          <w:spacing w:val="-3"/>
          <w:sz w:val="22"/>
          <w:szCs w:val="22"/>
        </w:rPr>
      </w:pPr>
    </w:p>
    <w:p w14:paraId="031E95EA" w14:textId="7361C427" w:rsidR="0091654B" w:rsidRPr="00275D01" w:rsidRDefault="0091654B" w:rsidP="0091654B">
      <w:pPr>
        <w:jc w:val="center"/>
        <w:rPr>
          <w:rFonts w:ascii="Arial" w:hAnsi="Arial" w:cs="Arial"/>
          <w:sz w:val="22"/>
          <w:szCs w:val="22"/>
        </w:rPr>
      </w:pPr>
      <w:r w:rsidRPr="00275D01">
        <w:rPr>
          <w:rFonts w:ascii="Arial" w:hAnsi="Arial" w:cs="Arial"/>
          <w:sz w:val="22"/>
          <w:szCs w:val="22"/>
        </w:rPr>
        <w:t>doc. MUDr. Bohuslav Svoboda, CSc.</w:t>
      </w:r>
      <w:r w:rsidR="00F6258B">
        <w:rPr>
          <w:rFonts w:ascii="Arial" w:hAnsi="Arial" w:cs="Arial"/>
          <w:sz w:val="22"/>
          <w:szCs w:val="22"/>
        </w:rPr>
        <w:t>,</w:t>
      </w:r>
      <w:r w:rsidRPr="00275D01">
        <w:rPr>
          <w:rFonts w:ascii="Arial" w:hAnsi="Arial" w:cs="Arial"/>
          <w:sz w:val="22"/>
          <w:szCs w:val="22"/>
        </w:rPr>
        <w:t xml:space="preserve"> v. r.</w:t>
      </w:r>
    </w:p>
    <w:p w14:paraId="4769F571" w14:textId="77777777" w:rsidR="0091654B" w:rsidRPr="00275D01" w:rsidRDefault="0091654B" w:rsidP="0091654B">
      <w:pPr>
        <w:jc w:val="center"/>
        <w:rPr>
          <w:rFonts w:ascii="Arial" w:hAnsi="Arial" w:cs="Arial"/>
          <w:sz w:val="22"/>
          <w:szCs w:val="22"/>
        </w:rPr>
      </w:pPr>
      <w:r w:rsidRPr="00275D01">
        <w:rPr>
          <w:rFonts w:ascii="Arial" w:hAnsi="Arial" w:cs="Arial"/>
          <w:sz w:val="22"/>
          <w:szCs w:val="22"/>
        </w:rPr>
        <w:t>primátor hlavního města Prahy</w:t>
      </w:r>
    </w:p>
    <w:p w14:paraId="46F9DC2D" w14:textId="77777777" w:rsidR="0091654B" w:rsidRPr="00275D01" w:rsidRDefault="0091654B" w:rsidP="0091654B">
      <w:pPr>
        <w:jc w:val="center"/>
        <w:rPr>
          <w:rFonts w:ascii="Arial" w:hAnsi="Arial" w:cs="Arial"/>
          <w:sz w:val="22"/>
          <w:szCs w:val="22"/>
        </w:rPr>
      </w:pPr>
    </w:p>
    <w:p w14:paraId="7A8078F2" w14:textId="77777777" w:rsidR="0091654B" w:rsidRPr="00275D01" w:rsidRDefault="0091654B" w:rsidP="0091654B">
      <w:pPr>
        <w:jc w:val="center"/>
        <w:rPr>
          <w:rFonts w:ascii="Arial" w:hAnsi="Arial" w:cs="Arial"/>
          <w:sz w:val="22"/>
          <w:szCs w:val="22"/>
        </w:rPr>
      </w:pPr>
    </w:p>
    <w:p w14:paraId="2DACCA82" w14:textId="77777777" w:rsidR="0091654B" w:rsidRPr="00275D01" w:rsidRDefault="0091654B" w:rsidP="0091654B">
      <w:pPr>
        <w:jc w:val="center"/>
        <w:rPr>
          <w:rFonts w:ascii="Arial" w:hAnsi="Arial" w:cs="Arial"/>
          <w:sz w:val="22"/>
          <w:szCs w:val="22"/>
        </w:rPr>
      </w:pPr>
    </w:p>
    <w:p w14:paraId="58E1BAF6" w14:textId="63BF6211" w:rsidR="0091654B" w:rsidRPr="00275D01" w:rsidRDefault="00BF5613" w:rsidP="0091654B">
      <w:pPr>
        <w:jc w:val="center"/>
        <w:rPr>
          <w:rFonts w:ascii="Arial" w:hAnsi="Arial" w:cs="Arial"/>
          <w:sz w:val="22"/>
          <w:szCs w:val="22"/>
        </w:rPr>
      </w:pPr>
      <w:r>
        <w:rPr>
          <w:rFonts w:ascii="Arial" w:hAnsi="Arial" w:cs="Arial"/>
          <w:sz w:val="22"/>
          <w:szCs w:val="22"/>
        </w:rPr>
        <w:t>Mgr. Ing. Jaromír Beránek</w:t>
      </w:r>
      <w:r w:rsidR="0091654B" w:rsidRPr="00275D01">
        <w:rPr>
          <w:rFonts w:ascii="Arial" w:hAnsi="Arial" w:cs="Arial"/>
          <w:sz w:val="22"/>
          <w:szCs w:val="22"/>
        </w:rPr>
        <w:t xml:space="preserve"> v. r.</w:t>
      </w:r>
    </w:p>
    <w:p w14:paraId="66CE521F" w14:textId="77777777" w:rsidR="004A4E52" w:rsidRPr="00275D01" w:rsidRDefault="0091654B" w:rsidP="0091654B">
      <w:pPr>
        <w:jc w:val="center"/>
        <w:rPr>
          <w:rFonts w:ascii="Arial" w:hAnsi="Arial" w:cs="Arial"/>
          <w:sz w:val="22"/>
          <w:szCs w:val="22"/>
        </w:rPr>
      </w:pPr>
      <w:r w:rsidRPr="00275D01">
        <w:rPr>
          <w:rFonts w:ascii="Arial" w:hAnsi="Arial" w:cs="Arial"/>
          <w:sz w:val="22"/>
          <w:szCs w:val="22"/>
        </w:rPr>
        <w:t>I. náměstek primátora hlavního města Prahy</w:t>
      </w:r>
    </w:p>
    <w:sectPr w:rsidR="004A4E52" w:rsidRPr="00275D01" w:rsidSect="00F6258B">
      <w:footerReference w:type="even" r:id="rId9"/>
      <w:footerReference w:type="defaul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C277" w14:textId="77777777" w:rsidR="00FD64DD" w:rsidRDefault="00FD64DD">
      <w:r>
        <w:separator/>
      </w:r>
    </w:p>
  </w:endnote>
  <w:endnote w:type="continuationSeparator" w:id="0">
    <w:p w14:paraId="4F5A8EA5" w14:textId="77777777" w:rsidR="00FD64DD" w:rsidRDefault="00FD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00B" w14:textId="77777777" w:rsidR="004A4E52" w:rsidRDefault="004A4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8C678C" w14:textId="77777777" w:rsidR="004A4E52" w:rsidRDefault="004A4E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E3F3" w14:textId="50FC02EC" w:rsidR="004A4E52" w:rsidRDefault="004A4E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69D3">
      <w:rPr>
        <w:rStyle w:val="slostrnky"/>
        <w:noProof/>
      </w:rPr>
      <w:t>7</w:t>
    </w:r>
    <w:r>
      <w:rPr>
        <w:rStyle w:val="slostrnky"/>
      </w:rPr>
      <w:fldChar w:fldCharType="end"/>
    </w:r>
  </w:p>
  <w:p w14:paraId="7E29B651" w14:textId="77777777" w:rsidR="004A4E52" w:rsidRDefault="004A4E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3C70" w14:textId="77777777" w:rsidR="00FD64DD" w:rsidRDefault="00FD64DD">
      <w:r>
        <w:separator/>
      </w:r>
    </w:p>
  </w:footnote>
  <w:footnote w:type="continuationSeparator" w:id="0">
    <w:p w14:paraId="1BE64614" w14:textId="77777777" w:rsidR="00FD64DD" w:rsidRDefault="00FD64DD">
      <w:r>
        <w:continuationSeparator/>
      </w:r>
    </w:p>
  </w:footnote>
  <w:footnote w:id="1">
    <w:p w14:paraId="35D905F4" w14:textId="77777777" w:rsidR="004A4E52" w:rsidRPr="00275D01" w:rsidRDefault="004A4E52" w:rsidP="00275D01">
      <w:pPr>
        <w:pStyle w:val="Textpoznpodarou"/>
        <w:ind w:left="142" w:hanging="142"/>
        <w:jc w:val="both"/>
        <w:rPr>
          <w:rFonts w:ascii="Arial" w:hAnsi="Arial" w:cs="Arial"/>
        </w:rPr>
      </w:pPr>
      <w:r w:rsidRPr="00275D01">
        <w:rPr>
          <w:rStyle w:val="Znakapoznpodarou"/>
          <w:rFonts w:ascii="Arial" w:hAnsi="Arial" w:cs="Arial"/>
        </w:rPr>
        <w:footnoteRef/>
      </w:r>
      <w:r w:rsidRPr="00275D01">
        <w:rPr>
          <w:rFonts w:ascii="Arial" w:hAnsi="Arial" w:cs="Arial"/>
          <w:vertAlign w:val="superscript"/>
        </w:rPr>
        <w:t>)</w:t>
      </w:r>
      <w:r w:rsidRPr="00275D01">
        <w:rPr>
          <w:rFonts w:ascii="Arial" w:hAnsi="Arial" w:cs="Arial"/>
        </w:rPr>
        <w:t xml:space="preserve"> § 10 zákona č. 151/1997 Sb., o oceňování majetku a o změně některých zákonů (zákon o oceňování majetku), ve znění pozdějších předpisů.</w:t>
      </w:r>
    </w:p>
    <w:p w14:paraId="61C6205B" w14:textId="77777777" w:rsidR="004A4E52" w:rsidRPr="00275D01" w:rsidRDefault="00F54BBD" w:rsidP="00275D01">
      <w:pPr>
        <w:pStyle w:val="Textpoznpodarou"/>
        <w:ind w:left="142"/>
        <w:jc w:val="both"/>
        <w:rPr>
          <w:rFonts w:ascii="Arial" w:hAnsi="Arial" w:cs="Arial"/>
        </w:rPr>
      </w:pPr>
      <w:r w:rsidRPr="00275D01">
        <w:rPr>
          <w:rFonts w:ascii="Arial" w:hAnsi="Arial" w:cs="Arial"/>
        </w:rPr>
        <w:t>Vyhláška č. 441/2013 Sb., k provedení zákona o oceňování majetku (oceňovací vyhláška</w:t>
      </w:r>
      <w:r w:rsidR="00257022" w:rsidRPr="00275D01">
        <w:rPr>
          <w:rFonts w:ascii="Arial" w:hAnsi="Arial" w:cs="Arial"/>
        </w:rPr>
        <w:t>), ve znění pozdějších předpisů.</w:t>
      </w:r>
    </w:p>
  </w:footnote>
  <w:footnote w:id="2">
    <w:p w14:paraId="08D41E2D" w14:textId="77777777" w:rsidR="004A4E52" w:rsidRPr="00275D01" w:rsidRDefault="004A4E52" w:rsidP="00275D01">
      <w:pPr>
        <w:autoSpaceDE w:val="0"/>
        <w:autoSpaceDN w:val="0"/>
        <w:adjustRightInd w:val="0"/>
        <w:ind w:left="142" w:hanging="142"/>
        <w:jc w:val="both"/>
        <w:rPr>
          <w:rFonts w:ascii="Arial" w:hAnsi="Arial" w:cs="Arial"/>
          <w:sz w:val="20"/>
        </w:rPr>
      </w:pPr>
      <w:r w:rsidRPr="00275D01">
        <w:rPr>
          <w:rStyle w:val="Znakapoznpodarou"/>
          <w:rFonts w:ascii="Arial" w:hAnsi="Arial" w:cs="Arial"/>
          <w:sz w:val="20"/>
        </w:rPr>
        <w:footnoteRef/>
      </w:r>
      <w:r w:rsidRPr="00275D01">
        <w:rPr>
          <w:rFonts w:ascii="Arial" w:hAnsi="Arial" w:cs="Arial"/>
          <w:sz w:val="20"/>
          <w:vertAlign w:val="superscript"/>
        </w:rPr>
        <w:t>)</w:t>
      </w:r>
      <w:r w:rsidRPr="00275D01">
        <w:rPr>
          <w:rFonts w:ascii="Arial" w:hAnsi="Arial" w:cs="Arial"/>
          <w:sz w:val="20"/>
        </w:rPr>
        <w:t xml:space="preserve"> § 9</w:t>
      </w:r>
      <w:r w:rsidR="007638EE" w:rsidRPr="00275D01">
        <w:rPr>
          <w:rFonts w:ascii="Arial" w:hAnsi="Arial" w:cs="Arial"/>
          <w:sz w:val="20"/>
        </w:rPr>
        <w:t xml:space="preserve"> odst. 2</w:t>
      </w:r>
      <w:r w:rsidRPr="00275D01">
        <w:rPr>
          <w:rFonts w:ascii="Arial" w:hAnsi="Arial" w:cs="Arial"/>
          <w:sz w:val="20"/>
        </w:rPr>
        <w:t xml:space="preserve"> zákona o oceňování majetku.</w:t>
      </w:r>
    </w:p>
  </w:footnote>
  <w:footnote w:id="3">
    <w:p w14:paraId="4C965307" w14:textId="77777777" w:rsidR="006E3722" w:rsidRPr="00275D01" w:rsidRDefault="006E3722" w:rsidP="00275D01">
      <w:pPr>
        <w:pStyle w:val="Textpoznpodarou"/>
        <w:jc w:val="both"/>
        <w:rPr>
          <w:rFonts w:ascii="Arial" w:hAnsi="Arial" w:cs="Arial"/>
        </w:rPr>
      </w:pPr>
      <w:r w:rsidRPr="00275D01">
        <w:rPr>
          <w:rStyle w:val="Znakapoznpodarou"/>
          <w:rFonts w:ascii="Arial" w:hAnsi="Arial" w:cs="Arial"/>
        </w:rPr>
        <w:footnoteRef/>
      </w:r>
      <w:r w:rsidR="004E70D5" w:rsidRPr="00275D01">
        <w:rPr>
          <w:rFonts w:ascii="Arial" w:hAnsi="Arial" w:cs="Arial"/>
          <w:vertAlign w:val="superscript"/>
        </w:rPr>
        <w:t>)</w:t>
      </w:r>
      <w:r w:rsidRPr="00275D01">
        <w:rPr>
          <w:rFonts w:ascii="Arial" w:hAnsi="Arial" w:cs="Arial"/>
        </w:rPr>
        <w:t xml:space="preserve"> § 3 až 5 oceňovací vyhlášky.</w:t>
      </w:r>
    </w:p>
  </w:footnote>
  <w:footnote w:id="4">
    <w:p w14:paraId="3DFC139A" w14:textId="77777777" w:rsidR="007638EE" w:rsidRPr="00275D01" w:rsidRDefault="007638EE" w:rsidP="00275D01">
      <w:pPr>
        <w:pStyle w:val="Textpoznpodarou"/>
        <w:jc w:val="both"/>
        <w:rPr>
          <w:rFonts w:ascii="Arial" w:hAnsi="Arial" w:cs="Arial"/>
        </w:rPr>
      </w:pPr>
      <w:r w:rsidRPr="00275D01">
        <w:rPr>
          <w:rStyle w:val="Znakapoznpodarou"/>
          <w:rFonts w:ascii="Arial" w:hAnsi="Arial" w:cs="Arial"/>
        </w:rPr>
        <w:footnoteRef/>
      </w:r>
      <w:r w:rsidR="00E40563" w:rsidRPr="00275D01">
        <w:rPr>
          <w:rFonts w:ascii="Arial" w:hAnsi="Arial" w:cs="Arial"/>
          <w:vertAlign w:val="superscript"/>
        </w:rPr>
        <w:t>)</w:t>
      </w:r>
      <w:r w:rsidRPr="00275D01">
        <w:rPr>
          <w:rFonts w:ascii="Arial" w:hAnsi="Arial" w:cs="Arial"/>
        </w:rPr>
        <w:t xml:space="preserve"> </w:t>
      </w:r>
      <w:r w:rsidR="00C66834" w:rsidRPr="00275D01">
        <w:rPr>
          <w:rFonts w:ascii="Arial" w:hAnsi="Arial" w:cs="Arial"/>
        </w:rPr>
        <w:t xml:space="preserve">Zákon </w:t>
      </w:r>
      <w:r w:rsidR="002E39A2" w:rsidRPr="00275D01">
        <w:rPr>
          <w:rFonts w:ascii="Arial" w:hAnsi="Arial" w:cs="Arial"/>
        </w:rPr>
        <w:t>č. 283/2021 Sb. (stavební zákon)</w:t>
      </w:r>
      <w:r w:rsidR="00FB1E66" w:rsidRPr="00275D01">
        <w:rPr>
          <w:rFonts w:ascii="Arial" w:hAnsi="Arial" w:cs="Arial"/>
        </w:rPr>
        <w:t>, ve znění pozdějších předpisů</w:t>
      </w:r>
      <w:r w:rsidRPr="00275D01">
        <w:rPr>
          <w:rFonts w:ascii="Arial" w:hAnsi="Arial" w:cs="Arial"/>
        </w:rPr>
        <w:t>.</w:t>
      </w:r>
    </w:p>
  </w:footnote>
  <w:footnote w:id="5">
    <w:p w14:paraId="0A88CF8B" w14:textId="77777777" w:rsidR="00641703" w:rsidRPr="00275D01" w:rsidRDefault="00641703" w:rsidP="00275D01">
      <w:pPr>
        <w:pStyle w:val="Textpoznpodarou"/>
        <w:jc w:val="both"/>
        <w:rPr>
          <w:rFonts w:ascii="Arial" w:hAnsi="Arial" w:cs="Arial"/>
        </w:rPr>
      </w:pPr>
      <w:r w:rsidRPr="00275D01">
        <w:rPr>
          <w:rStyle w:val="Znakapoznpodarou"/>
          <w:rFonts w:ascii="Arial" w:hAnsi="Arial" w:cs="Arial"/>
        </w:rPr>
        <w:footnoteRef/>
      </w:r>
      <w:r w:rsidR="00E40563" w:rsidRPr="00275D01">
        <w:rPr>
          <w:rFonts w:ascii="Arial" w:hAnsi="Arial" w:cs="Arial"/>
          <w:vertAlign w:val="superscript"/>
        </w:rPr>
        <w:t>)</w:t>
      </w:r>
      <w:r w:rsidR="00E40563" w:rsidRPr="00275D01">
        <w:rPr>
          <w:rFonts w:ascii="Arial" w:hAnsi="Arial" w:cs="Arial"/>
        </w:rPr>
        <w:t xml:space="preserve"> § 9</w:t>
      </w:r>
      <w:r w:rsidRPr="00275D01">
        <w:rPr>
          <w:rFonts w:ascii="Arial" w:hAnsi="Arial" w:cs="Arial"/>
        </w:rPr>
        <w:t xml:space="preserve"> odst. </w:t>
      </w:r>
      <w:r w:rsidR="00436F5B" w:rsidRPr="00275D01">
        <w:rPr>
          <w:rFonts w:ascii="Arial" w:hAnsi="Arial" w:cs="Arial"/>
        </w:rPr>
        <w:t>2</w:t>
      </w:r>
      <w:r w:rsidRPr="00275D01">
        <w:rPr>
          <w:rFonts w:ascii="Arial" w:hAnsi="Arial" w:cs="Arial"/>
        </w:rPr>
        <w:t xml:space="preserve"> zákona o oceňování majetku.</w:t>
      </w:r>
    </w:p>
  </w:footnote>
  <w:footnote w:id="6">
    <w:p w14:paraId="3D8EBDBF" w14:textId="77777777" w:rsidR="007638EE" w:rsidRPr="00275D01" w:rsidRDefault="007638EE" w:rsidP="00275D01">
      <w:pPr>
        <w:pStyle w:val="Textpoznpodarou"/>
        <w:jc w:val="both"/>
        <w:rPr>
          <w:rFonts w:ascii="Arial" w:hAnsi="Arial" w:cs="Arial"/>
        </w:rPr>
      </w:pPr>
      <w:r w:rsidRPr="00275D01">
        <w:rPr>
          <w:rStyle w:val="Znakapoznpodarou"/>
          <w:rFonts w:ascii="Arial" w:hAnsi="Arial" w:cs="Arial"/>
        </w:rPr>
        <w:footnoteRef/>
      </w:r>
      <w:r w:rsidR="00E40563" w:rsidRPr="00275D01">
        <w:rPr>
          <w:rFonts w:ascii="Arial" w:hAnsi="Arial" w:cs="Arial"/>
          <w:vertAlign w:val="superscript"/>
        </w:rPr>
        <w:t>)</w:t>
      </w:r>
      <w:r w:rsidRPr="00275D01">
        <w:rPr>
          <w:rFonts w:ascii="Arial" w:hAnsi="Arial" w:cs="Arial"/>
        </w:rPr>
        <w:t xml:space="preserve"> </w:t>
      </w:r>
      <w:r w:rsidR="00E40563" w:rsidRPr="00275D01">
        <w:rPr>
          <w:rFonts w:ascii="Arial" w:hAnsi="Arial" w:cs="Arial"/>
        </w:rPr>
        <w:t>§ 9</w:t>
      </w:r>
      <w:r w:rsidR="00811943" w:rsidRPr="00275D01">
        <w:rPr>
          <w:rFonts w:ascii="Arial" w:hAnsi="Arial" w:cs="Arial"/>
        </w:rPr>
        <w:t xml:space="preserve"> odst. 5 zákona o oceňování majetku.</w:t>
      </w:r>
    </w:p>
  </w:footnote>
  <w:footnote w:id="7">
    <w:p w14:paraId="28120F58" w14:textId="77777777" w:rsidR="00733A0A" w:rsidRPr="00275D01" w:rsidRDefault="00733A0A" w:rsidP="00733A0A">
      <w:pPr>
        <w:spacing w:before="60"/>
        <w:jc w:val="both"/>
        <w:rPr>
          <w:rFonts w:ascii="Arial" w:hAnsi="Arial" w:cs="Arial"/>
        </w:rPr>
      </w:pPr>
      <w:r w:rsidRPr="00275D01">
        <w:rPr>
          <w:rStyle w:val="Znakapoznpodarou"/>
          <w:rFonts w:ascii="Arial" w:hAnsi="Arial" w:cs="Arial"/>
          <w:sz w:val="20"/>
          <w:szCs w:val="20"/>
        </w:rPr>
        <w:footnoteRef/>
      </w:r>
      <w:r w:rsidR="00E40563" w:rsidRPr="00275D01">
        <w:rPr>
          <w:rFonts w:ascii="Arial" w:hAnsi="Arial" w:cs="Arial"/>
          <w:sz w:val="20"/>
          <w:szCs w:val="20"/>
          <w:vertAlign w:val="superscript"/>
        </w:rPr>
        <w:t>)</w:t>
      </w:r>
      <w:r w:rsidRPr="00275D01">
        <w:rPr>
          <w:rFonts w:ascii="Arial" w:hAnsi="Arial" w:cs="Arial"/>
        </w:rPr>
        <w:t xml:space="preserve"> </w:t>
      </w:r>
      <w:r w:rsidRPr="00275D01">
        <w:rPr>
          <w:rFonts w:ascii="Arial" w:hAnsi="Arial" w:cs="Arial"/>
          <w:sz w:val="20"/>
          <w:szCs w:val="20"/>
        </w:rPr>
        <w:t>§ 10 odst. 3 zákona o oceňování majetku.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3A4"/>
    <w:multiLevelType w:val="hybridMultilevel"/>
    <w:tmpl w:val="0A82600A"/>
    <w:lvl w:ilvl="0" w:tplc="F2040F1E">
      <w:start w:val="1"/>
      <w:numFmt w:val="bullet"/>
      <w:lvlText w:val=""/>
      <w:lvlJc w:val="left"/>
      <w:pPr>
        <w:tabs>
          <w:tab w:val="num" w:pos="785"/>
        </w:tabs>
        <w:ind w:left="709" w:hanging="284"/>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09E12450"/>
    <w:multiLevelType w:val="hybridMultilevel"/>
    <w:tmpl w:val="8BCCBD18"/>
    <w:name w:val="WW8Num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4631F2"/>
    <w:multiLevelType w:val="hybridMultilevel"/>
    <w:tmpl w:val="8718362A"/>
    <w:lvl w:ilvl="0" w:tplc="7BC2507A">
      <w:start w:val="1"/>
      <w:numFmt w:val="bullet"/>
      <w:lvlText w:val=""/>
      <w:lvlJc w:val="left"/>
      <w:pPr>
        <w:tabs>
          <w:tab w:val="num" w:pos="1800"/>
        </w:tabs>
        <w:ind w:left="1800" w:hanging="360"/>
      </w:pPr>
      <w:rPr>
        <w:rFonts w:ascii="Symbol" w:hAnsi="Symbol" w:hint="default"/>
        <w:color w:val="auto"/>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4268D6"/>
    <w:multiLevelType w:val="hybridMultilevel"/>
    <w:tmpl w:val="79DA2DB0"/>
    <w:lvl w:ilvl="0" w:tplc="04050017">
      <w:start w:val="1"/>
      <w:numFmt w:val="lowerLetter"/>
      <w:lvlText w:val="%1)"/>
      <w:lvlJc w:val="left"/>
      <w:pPr>
        <w:tabs>
          <w:tab w:val="num" w:pos="785"/>
        </w:tabs>
        <w:ind w:left="785" w:hanging="360"/>
      </w:p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4" w15:restartNumberingAfterBreak="0">
    <w:nsid w:val="25782A98"/>
    <w:multiLevelType w:val="multilevel"/>
    <w:tmpl w:val="9F448E0C"/>
    <w:lvl w:ilvl="0">
      <w:start w:val="3"/>
      <w:numFmt w:val="decimal"/>
      <w:lvlText w:val="%1"/>
      <w:lvlJc w:val="left"/>
      <w:pPr>
        <w:tabs>
          <w:tab w:val="num" w:pos="360"/>
        </w:tabs>
        <w:ind w:left="360" w:hanging="360"/>
      </w:pPr>
      <w:rPr>
        <w:b/>
      </w:rPr>
    </w:lvl>
    <w:lvl w:ilvl="1">
      <w:start w:val="1"/>
      <w:numFmt w:val="decimal"/>
      <w:lvlText w:val="%1.%2"/>
      <w:lvlJc w:val="left"/>
      <w:pPr>
        <w:tabs>
          <w:tab w:val="num" w:pos="615"/>
        </w:tabs>
        <w:ind w:left="615" w:hanging="360"/>
      </w:pPr>
      <w:rPr>
        <w:b/>
      </w:rPr>
    </w:lvl>
    <w:lvl w:ilvl="2">
      <w:start w:val="1"/>
      <w:numFmt w:val="decimal"/>
      <w:lvlText w:val="%1.%2.%3"/>
      <w:lvlJc w:val="left"/>
      <w:pPr>
        <w:tabs>
          <w:tab w:val="num" w:pos="1230"/>
        </w:tabs>
        <w:ind w:left="1230" w:hanging="720"/>
      </w:pPr>
      <w:rPr>
        <w:b/>
      </w:rPr>
    </w:lvl>
    <w:lvl w:ilvl="3">
      <w:start w:val="1"/>
      <w:numFmt w:val="decimal"/>
      <w:lvlText w:val="%1.%2.%3.%4"/>
      <w:lvlJc w:val="left"/>
      <w:pPr>
        <w:tabs>
          <w:tab w:val="num" w:pos="1845"/>
        </w:tabs>
        <w:ind w:left="1845" w:hanging="1080"/>
      </w:pPr>
      <w:rPr>
        <w:b/>
      </w:rPr>
    </w:lvl>
    <w:lvl w:ilvl="4">
      <w:start w:val="1"/>
      <w:numFmt w:val="decimal"/>
      <w:lvlText w:val="%1.%2.%3.%4.%5"/>
      <w:lvlJc w:val="left"/>
      <w:pPr>
        <w:tabs>
          <w:tab w:val="num" w:pos="2100"/>
        </w:tabs>
        <w:ind w:left="2100" w:hanging="1080"/>
      </w:pPr>
      <w:rPr>
        <w:b/>
      </w:rPr>
    </w:lvl>
    <w:lvl w:ilvl="5">
      <w:start w:val="1"/>
      <w:numFmt w:val="decimal"/>
      <w:lvlText w:val="%1.%2.%3.%4.%5.%6"/>
      <w:lvlJc w:val="left"/>
      <w:pPr>
        <w:tabs>
          <w:tab w:val="num" w:pos="2715"/>
        </w:tabs>
        <w:ind w:left="2715" w:hanging="1440"/>
      </w:pPr>
      <w:rPr>
        <w:b/>
      </w:rPr>
    </w:lvl>
    <w:lvl w:ilvl="6">
      <w:start w:val="1"/>
      <w:numFmt w:val="decimal"/>
      <w:lvlText w:val="%1.%2.%3.%4.%5.%6.%7"/>
      <w:lvlJc w:val="left"/>
      <w:pPr>
        <w:tabs>
          <w:tab w:val="num" w:pos="2970"/>
        </w:tabs>
        <w:ind w:left="2970" w:hanging="1440"/>
      </w:pPr>
      <w:rPr>
        <w:b/>
      </w:rPr>
    </w:lvl>
    <w:lvl w:ilvl="7">
      <w:start w:val="1"/>
      <w:numFmt w:val="decimal"/>
      <w:lvlText w:val="%1.%2.%3.%4.%5.%6.%7.%8"/>
      <w:lvlJc w:val="left"/>
      <w:pPr>
        <w:tabs>
          <w:tab w:val="num" w:pos="3585"/>
        </w:tabs>
        <w:ind w:left="3585" w:hanging="1800"/>
      </w:pPr>
      <w:rPr>
        <w:b/>
      </w:rPr>
    </w:lvl>
    <w:lvl w:ilvl="8">
      <w:start w:val="1"/>
      <w:numFmt w:val="decimal"/>
      <w:lvlText w:val="%1.%2.%3.%4.%5.%6.%7.%8.%9"/>
      <w:lvlJc w:val="left"/>
      <w:pPr>
        <w:tabs>
          <w:tab w:val="num" w:pos="3840"/>
        </w:tabs>
        <w:ind w:left="3840" w:hanging="1800"/>
      </w:pPr>
      <w:rPr>
        <w:b/>
      </w:rPr>
    </w:lvl>
  </w:abstractNum>
  <w:abstractNum w:abstractNumId="5" w15:restartNumberingAfterBreak="0">
    <w:nsid w:val="3C7107E7"/>
    <w:multiLevelType w:val="hybridMultilevel"/>
    <w:tmpl w:val="ED8A6DEE"/>
    <w:lvl w:ilvl="0" w:tplc="6156A906">
      <w:start w:val="3"/>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D06DF"/>
    <w:multiLevelType w:val="hybridMultilevel"/>
    <w:tmpl w:val="A008F980"/>
    <w:lvl w:ilvl="0" w:tplc="DDF23C2A">
      <w:start w:val="1"/>
      <w:numFmt w:val="bullet"/>
      <w:lvlText w:val=""/>
      <w:lvlJc w:val="left"/>
      <w:pPr>
        <w:tabs>
          <w:tab w:val="num" w:pos="1137"/>
        </w:tabs>
        <w:ind w:left="1687" w:hanging="607"/>
      </w:pPr>
      <w:rPr>
        <w:rFonts w:ascii="Symbol" w:hAnsi="Symbol" w:cs="Times New Roman"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cs="Times New Roman" w:hint="default"/>
      </w:rPr>
    </w:lvl>
    <w:lvl w:ilvl="3" w:tplc="04050001">
      <w:start w:val="1"/>
      <w:numFmt w:val="bullet"/>
      <w:lvlText w:val=""/>
      <w:lvlJc w:val="left"/>
      <w:pPr>
        <w:tabs>
          <w:tab w:val="num" w:pos="3960"/>
        </w:tabs>
        <w:ind w:left="3960" w:hanging="360"/>
      </w:pPr>
      <w:rPr>
        <w:rFonts w:ascii="Symbol" w:hAnsi="Symbol" w:cs="Times New Roman" w:hint="default"/>
      </w:rPr>
    </w:lvl>
    <w:lvl w:ilvl="4" w:tplc="04050003">
      <w:start w:val="1"/>
      <w:numFmt w:val="bullet"/>
      <w:lvlText w:val="o"/>
      <w:lvlJc w:val="left"/>
      <w:pPr>
        <w:tabs>
          <w:tab w:val="num" w:pos="4680"/>
        </w:tabs>
        <w:ind w:left="4680" w:hanging="360"/>
      </w:pPr>
      <w:rPr>
        <w:rFonts w:ascii="Courier New" w:hAnsi="Courier New" w:cs="Courier New" w:hint="default"/>
      </w:rPr>
    </w:lvl>
    <w:lvl w:ilvl="5" w:tplc="04050005">
      <w:start w:val="1"/>
      <w:numFmt w:val="bullet"/>
      <w:lvlText w:val=""/>
      <w:lvlJc w:val="left"/>
      <w:pPr>
        <w:tabs>
          <w:tab w:val="num" w:pos="5400"/>
        </w:tabs>
        <w:ind w:left="5400" w:hanging="360"/>
      </w:pPr>
      <w:rPr>
        <w:rFonts w:ascii="Wingdings" w:hAnsi="Wingdings" w:cs="Times New Roman" w:hint="default"/>
      </w:rPr>
    </w:lvl>
    <w:lvl w:ilvl="6" w:tplc="04050001">
      <w:start w:val="1"/>
      <w:numFmt w:val="bullet"/>
      <w:lvlText w:val=""/>
      <w:lvlJc w:val="left"/>
      <w:pPr>
        <w:tabs>
          <w:tab w:val="num" w:pos="6120"/>
        </w:tabs>
        <w:ind w:left="6120" w:hanging="360"/>
      </w:pPr>
      <w:rPr>
        <w:rFonts w:ascii="Symbol" w:hAnsi="Symbol" w:cs="Times New Roman" w:hint="default"/>
      </w:rPr>
    </w:lvl>
    <w:lvl w:ilvl="7" w:tplc="04050003">
      <w:start w:val="1"/>
      <w:numFmt w:val="bullet"/>
      <w:lvlText w:val="o"/>
      <w:lvlJc w:val="left"/>
      <w:pPr>
        <w:tabs>
          <w:tab w:val="num" w:pos="6840"/>
        </w:tabs>
        <w:ind w:left="6840" w:hanging="360"/>
      </w:pPr>
      <w:rPr>
        <w:rFonts w:ascii="Courier New" w:hAnsi="Courier New" w:cs="Courier New" w:hint="default"/>
      </w:rPr>
    </w:lvl>
    <w:lvl w:ilvl="8" w:tplc="04050005">
      <w:start w:val="1"/>
      <w:numFmt w:val="bullet"/>
      <w:lvlText w:val=""/>
      <w:lvlJc w:val="left"/>
      <w:pPr>
        <w:tabs>
          <w:tab w:val="num" w:pos="7560"/>
        </w:tabs>
        <w:ind w:left="7560" w:hanging="360"/>
      </w:pPr>
      <w:rPr>
        <w:rFonts w:ascii="Wingdings" w:hAnsi="Wingdings" w:cs="Times New Roman" w:hint="default"/>
      </w:rPr>
    </w:lvl>
  </w:abstractNum>
  <w:abstractNum w:abstractNumId="7" w15:restartNumberingAfterBreak="0">
    <w:nsid w:val="3CF949D0"/>
    <w:multiLevelType w:val="multilevel"/>
    <w:tmpl w:val="ED3009DC"/>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4B55475F"/>
    <w:multiLevelType w:val="hybridMultilevel"/>
    <w:tmpl w:val="FF841F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DB7EB2"/>
    <w:multiLevelType w:val="hybridMultilevel"/>
    <w:tmpl w:val="79DA2DB0"/>
    <w:lvl w:ilvl="0" w:tplc="F2040F1E">
      <w:start w:val="1"/>
      <w:numFmt w:val="bullet"/>
      <w:lvlText w:val=""/>
      <w:lvlJc w:val="left"/>
      <w:pPr>
        <w:tabs>
          <w:tab w:val="num" w:pos="785"/>
        </w:tabs>
        <w:ind w:left="709" w:hanging="284"/>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60AF69B4"/>
    <w:multiLevelType w:val="hybridMultilevel"/>
    <w:tmpl w:val="FAE02DFA"/>
    <w:lvl w:ilvl="0" w:tplc="460831BA">
      <w:start w:val="1"/>
      <w:numFmt w:val="upperRoman"/>
      <w:lvlText w:val="%1."/>
      <w:lvlJc w:val="left"/>
      <w:pPr>
        <w:ind w:left="1860" w:hanging="72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1" w15:restartNumberingAfterBreak="0">
    <w:nsid w:val="666C031E"/>
    <w:multiLevelType w:val="hybridMultilevel"/>
    <w:tmpl w:val="4504F6DE"/>
    <w:lvl w:ilvl="0" w:tplc="6678A57E">
      <w:start w:val="10"/>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cs="Times New Roman" w:hint="default"/>
      </w:rPr>
    </w:lvl>
    <w:lvl w:ilvl="3" w:tplc="04050001">
      <w:start w:val="1"/>
      <w:numFmt w:val="bullet"/>
      <w:lvlText w:val=""/>
      <w:lvlJc w:val="left"/>
      <w:pPr>
        <w:tabs>
          <w:tab w:val="num" w:pos="3087"/>
        </w:tabs>
        <w:ind w:left="3087" w:hanging="360"/>
      </w:pPr>
      <w:rPr>
        <w:rFonts w:ascii="Symbol" w:hAnsi="Symbol" w:cs="Times New Roman" w:hint="default"/>
      </w:rPr>
    </w:lvl>
    <w:lvl w:ilvl="4" w:tplc="04050003">
      <w:start w:val="1"/>
      <w:numFmt w:val="bullet"/>
      <w:lvlText w:val="o"/>
      <w:lvlJc w:val="left"/>
      <w:pPr>
        <w:tabs>
          <w:tab w:val="num" w:pos="3807"/>
        </w:tabs>
        <w:ind w:left="3807" w:hanging="360"/>
      </w:pPr>
      <w:rPr>
        <w:rFonts w:ascii="Courier New" w:hAnsi="Courier New" w:cs="Courier New" w:hint="default"/>
      </w:rPr>
    </w:lvl>
    <w:lvl w:ilvl="5" w:tplc="04050005">
      <w:start w:val="1"/>
      <w:numFmt w:val="bullet"/>
      <w:lvlText w:val=""/>
      <w:lvlJc w:val="left"/>
      <w:pPr>
        <w:tabs>
          <w:tab w:val="num" w:pos="4527"/>
        </w:tabs>
        <w:ind w:left="4527" w:hanging="360"/>
      </w:pPr>
      <w:rPr>
        <w:rFonts w:ascii="Wingdings" w:hAnsi="Wingdings" w:cs="Times New Roman" w:hint="default"/>
      </w:rPr>
    </w:lvl>
    <w:lvl w:ilvl="6" w:tplc="04050001">
      <w:start w:val="1"/>
      <w:numFmt w:val="bullet"/>
      <w:lvlText w:val=""/>
      <w:lvlJc w:val="left"/>
      <w:pPr>
        <w:tabs>
          <w:tab w:val="num" w:pos="5247"/>
        </w:tabs>
        <w:ind w:left="5247" w:hanging="360"/>
      </w:pPr>
      <w:rPr>
        <w:rFonts w:ascii="Symbol" w:hAnsi="Symbol" w:cs="Times New Roman" w:hint="default"/>
      </w:rPr>
    </w:lvl>
    <w:lvl w:ilvl="7" w:tplc="04050003">
      <w:start w:val="1"/>
      <w:numFmt w:val="bullet"/>
      <w:lvlText w:val="o"/>
      <w:lvlJc w:val="left"/>
      <w:pPr>
        <w:tabs>
          <w:tab w:val="num" w:pos="5967"/>
        </w:tabs>
        <w:ind w:left="5967" w:hanging="360"/>
      </w:pPr>
      <w:rPr>
        <w:rFonts w:ascii="Courier New" w:hAnsi="Courier New" w:cs="Courier New" w:hint="default"/>
      </w:rPr>
    </w:lvl>
    <w:lvl w:ilvl="8" w:tplc="04050005">
      <w:start w:val="1"/>
      <w:numFmt w:val="bullet"/>
      <w:lvlText w:val=""/>
      <w:lvlJc w:val="left"/>
      <w:pPr>
        <w:tabs>
          <w:tab w:val="num" w:pos="6687"/>
        </w:tabs>
        <w:ind w:left="6687" w:hanging="360"/>
      </w:pPr>
      <w:rPr>
        <w:rFonts w:ascii="Wingdings" w:hAnsi="Wingdings" w:cs="Times New Roman" w:hint="default"/>
      </w:rPr>
    </w:lvl>
  </w:abstractNum>
  <w:abstractNum w:abstractNumId="12" w15:restartNumberingAfterBreak="0">
    <w:nsid w:val="6752722A"/>
    <w:multiLevelType w:val="hybridMultilevel"/>
    <w:tmpl w:val="00FAE0A0"/>
    <w:lvl w:ilvl="0" w:tplc="93DCE54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380FCB"/>
    <w:multiLevelType w:val="hybridMultilevel"/>
    <w:tmpl w:val="0A82600A"/>
    <w:lvl w:ilvl="0" w:tplc="04050017">
      <w:start w:val="1"/>
      <w:numFmt w:val="lowerLetter"/>
      <w:lvlText w:val="%1)"/>
      <w:lvlJc w:val="left"/>
      <w:pPr>
        <w:tabs>
          <w:tab w:val="num" w:pos="785"/>
        </w:tabs>
        <w:ind w:left="785" w:hanging="360"/>
      </w:pPr>
    </w:lvl>
    <w:lvl w:ilvl="1" w:tplc="04050003" w:tentative="1">
      <w:start w:val="1"/>
      <w:numFmt w:val="bullet"/>
      <w:lvlText w:val="o"/>
      <w:lvlJc w:val="left"/>
      <w:pPr>
        <w:tabs>
          <w:tab w:val="num" w:pos="1865"/>
        </w:tabs>
        <w:ind w:left="1865" w:hanging="360"/>
      </w:pPr>
      <w:rPr>
        <w:rFonts w:ascii="Courier New" w:hAnsi="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num w:numId="1" w16cid:durableId="273634090">
    <w:abstractNumId w:val="4"/>
  </w:num>
  <w:num w:numId="2" w16cid:durableId="92553173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4163071">
    <w:abstractNumId w:val="6"/>
  </w:num>
  <w:num w:numId="4" w16cid:durableId="494489579">
    <w:abstractNumId w:val="6"/>
  </w:num>
  <w:num w:numId="5" w16cid:durableId="1971207952">
    <w:abstractNumId w:val="7"/>
  </w:num>
  <w:num w:numId="6" w16cid:durableId="332220941">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144293">
    <w:abstractNumId w:val="11"/>
  </w:num>
  <w:num w:numId="8" w16cid:durableId="967391570">
    <w:abstractNumId w:val="11"/>
  </w:num>
  <w:num w:numId="9" w16cid:durableId="2013481500">
    <w:abstractNumId w:val="2"/>
  </w:num>
  <w:num w:numId="10" w16cid:durableId="1117139312">
    <w:abstractNumId w:val="8"/>
  </w:num>
  <w:num w:numId="11" w16cid:durableId="512040237">
    <w:abstractNumId w:val="5"/>
  </w:num>
  <w:num w:numId="12" w16cid:durableId="129270942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3280207">
    <w:abstractNumId w:val="6"/>
  </w:num>
  <w:num w:numId="14" w16cid:durableId="754672576">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2322353">
    <w:abstractNumId w:val="11"/>
  </w:num>
  <w:num w:numId="16" w16cid:durableId="630983725">
    <w:abstractNumId w:val="0"/>
  </w:num>
  <w:num w:numId="17" w16cid:durableId="165363111">
    <w:abstractNumId w:val="9"/>
  </w:num>
  <w:num w:numId="18" w16cid:durableId="93326528">
    <w:abstractNumId w:val="1"/>
  </w:num>
  <w:num w:numId="19" w16cid:durableId="1720402209">
    <w:abstractNumId w:val="13"/>
  </w:num>
  <w:num w:numId="20" w16cid:durableId="292059642">
    <w:abstractNumId w:val="3"/>
  </w:num>
  <w:num w:numId="21" w16cid:durableId="1383557614">
    <w:abstractNumId w:val="12"/>
  </w:num>
  <w:num w:numId="22" w16cid:durableId="1573345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06"/>
    <w:rsid w:val="000273AA"/>
    <w:rsid w:val="00042116"/>
    <w:rsid w:val="00043670"/>
    <w:rsid w:val="00047A87"/>
    <w:rsid w:val="00060C68"/>
    <w:rsid w:val="000B4C1C"/>
    <w:rsid w:val="000B5654"/>
    <w:rsid w:val="000B7599"/>
    <w:rsid w:val="000C6EFA"/>
    <w:rsid w:val="000E71A7"/>
    <w:rsid w:val="000F4A7D"/>
    <w:rsid w:val="000F4F07"/>
    <w:rsid w:val="00104325"/>
    <w:rsid w:val="001131E9"/>
    <w:rsid w:val="00117B09"/>
    <w:rsid w:val="00123B57"/>
    <w:rsid w:val="00131F47"/>
    <w:rsid w:val="00144258"/>
    <w:rsid w:val="001809A1"/>
    <w:rsid w:val="0019355F"/>
    <w:rsid w:val="001976FA"/>
    <w:rsid w:val="001A07F1"/>
    <w:rsid w:val="001A6C84"/>
    <w:rsid w:val="001B4545"/>
    <w:rsid w:val="001D380F"/>
    <w:rsid w:val="001D5BA1"/>
    <w:rsid w:val="001F45F7"/>
    <w:rsid w:val="00206C9A"/>
    <w:rsid w:val="002111F0"/>
    <w:rsid w:val="00215A0D"/>
    <w:rsid w:val="0022420F"/>
    <w:rsid w:val="00247A04"/>
    <w:rsid w:val="00257022"/>
    <w:rsid w:val="002624F9"/>
    <w:rsid w:val="00266210"/>
    <w:rsid w:val="0027087F"/>
    <w:rsid w:val="00275D01"/>
    <w:rsid w:val="002768A1"/>
    <w:rsid w:val="00293F96"/>
    <w:rsid w:val="002A44A8"/>
    <w:rsid w:val="002B2857"/>
    <w:rsid w:val="002C55DE"/>
    <w:rsid w:val="002D13A2"/>
    <w:rsid w:val="002D67D1"/>
    <w:rsid w:val="002E033D"/>
    <w:rsid w:val="002E16E1"/>
    <w:rsid w:val="002E255A"/>
    <w:rsid w:val="002E39A2"/>
    <w:rsid w:val="002F18C0"/>
    <w:rsid w:val="002F38B6"/>
    <w:rsid w:val="002F463C"/>
    <w:rsid w:val="00307369"/>
    <w:rsid w:val="00325398"/>
    <w:rsid w:val="003267F1"/>
    <w:rsid w:val="00327866"/>
    <w:rsid w:val="00327D51"/>
    <w:rsid w:val="003465F0"/>
    <w:rsid w:val="0035764A"/>
    <w:rsid w:val="003638AA"/>
    <w:rsid w:val="00371D3F"/>
    <w:rsid w:val="00374B83"/>
    <w:rsid w:val="0038061D"/>
    <w:rsid w:val="00385379"/>
    <w:rsid w:val="00393464"/>
    <w:rsid w:val="0039346C"/>
    <w:rsid w:val="003B75AE"/>
    <w:rsid w:val="003C19E9"/>
    <w:rsid w:val="003C4C40"/>
    <w:rsid w:val="003C7446"/>
    <w:rsid w:val="00410E84"/>
    <w:rsid w:val="004355FD"/>
    <w:rsid w:val="00435BAE"/>
    <w:rsid w:val="00436F5B"/>
    <w:rsid w:val="00442700"/>
    <w:rsid w:val="00450505"/>
    <w:rsid w:val="00470CEA"/>
    <w:rsid w:val="0048235A"/>
    <w:rsid w:val="004A4E52"/>
    <w:rsid w:val="004E07F7"/>
    <w:rsid w:val="004E70D5"/>
    <w:rsid w:val="00500A5D"/>
    <w:rsid w:val="005124A1"/>
    <w:rsid w:val="00512ACE"/>
    <w:rsid w:val="005379DC"/>
    <w:rsid w:val="00553006"/>
    <w:rsid w:val="005575E0"/>
    <w:rsid w:val="00567864"/>
    <w:rsid w:val="00572E03"/>
    <w:rsid w:val="0057511B"/>
    <w:rsid w:val="00581741"/>
    <w:rsid w:val="005846CF"/>
    <w:rsid w:val="00586AB8"/>
    <w:rsid w:val="0059440A"/>
    <w:rsid w:val="005D13CA"/>
    <w:rsid w:val="005D2762"/>
    <w:rsid w:val="005D5092"/>
    <w:rsid w:val="005E1237"/>
    <w:rsid w:val="005F2E35"/>
    <w:rsid w:val="00612E61"/>
    <w:rsid w:val="0061610D"/>
    <w:rsid w:val="0062363C"/>
    <w:rsid w:val="006361DB"/>
    <w:rsid w:val="00637037"/>
    <w:rsid w:val="00641703"/>
    <w:rsid w:val="00647D3A"/>
    <w:rsid w:val="00656CE8"/>
    <w:rsid w:val="00660100"/>
    <w:rsid w:val="006763F8"/>
    <w:rsid w:val="006878A7"/>
    <w:rsid w:val="00695E32"/>
    <w:rsid w:val="006D2216"/>
    <w:rsid w:val="006E3722"/>
    <w:rsid w:val="006F3152"/>
    <w:rsid w:val="006F3F08"/>
    <w:rsid w:val="00702EC0"/>
    <w:rsid w:val="007046EF"/>
    <w:rsid w:val="007060CB"/>
    <w:rsid w:val="0073057A"/>
    <w:rsid w:val="00733A0A"/>
    <w:rsid w:val="00746709"/>
    <w:rsid w:val="00747DD8"/>
    <w:rsid w:val="00752802"/>
    <w:rsid w:val="007638EE"/>
    <w:rsid w:val="00774B87"/>
    <w:rsid w:val="00793E5B"/>
    <w:rsid w:val="007A0AEA"/>
    <w:rsid w:val="007F75BC"/>
    <w:rsid w:val="00811943"/>
    <w:rsid w:val="00817C0C"/>
    <w:rsid w:val="0084129D"/>
    <w:rsid w:val="00842ED7"/>
    <w:rsid w:val="00850911"/>
    <w:rsid w:val="00861402"/>
    <w:rsid w:val="008639B5"/>
    <w:rsid w:val="00875554"/>
    <w:rsid w:val="00885777"/>
    <w:rsid w:val="008A440A"/>
    <w:rsid w:val="008A450A"/>
    <w:rsid w:val="008A78B9"/>
    <w:rsid w:val="008B56E6"/>
    <w:rsid w:val="008C7B2B"/>
    <w:rsid w:val="008D0AB9"/>
    <w:rsid w:val="008F3280"/>
    <w:rsid w:val="00902C98"/>
    <w:rsid w:val="0091654B"/>
    <w:rsid w:val="00921CDD"/>
    <w:rsid w:val="009224D7"/>
    <w:rsid w:val="00945B28"/>
    <w:rsid w:val="0094673A"/>
    <w:rsid w:val="00951391"/>
    <w:rsid w:val="0095337F"/>
    <w:rsid w:val="009604BA"/>
    <w:rsid w:val="00976D11"/>
    <w:rsid w:val="00977058"/>
    <w:rsid w:val="00982EF4"/>
    <w:rsid w:val="00983CE4"/>
    <w:rsid w:val="00985AD2"/>
    <w:rsid w:val="009914E8"/>
    <w:rsid w:val="00995FF6"/>
    <w:rsid w:val="009A66B8"/>
    <w:rsid w:val="009A6F02"/>
    <w:rsid w:val="009B6A47"/>
    <w:rsid w:val="009B7905"/>
    <w:rsid w:val="009D118B"/>
    <w:rsid w:val="009D71B3"/>
    <w:rsid w:val="009E0C3A"/>
    <w:rsid w:val="009F2E68"/>
    <w:rsid w:val="009F4145"/>
    <w:rsid w:val="009F4883"/>
    <w:rsid w:val="009F7EB2"/>
    <w:rsid w:val="00A057A7"/>
    <w:rsid w:val="00A14F1C"/>
    <w:rsid w:val="00A35517"/>
    <w:rsid w:val="00A43CB5"/>
    <w:rsid w:val="00A46FE2"/>
    <w:rsid w:val="00A50CA8"/>
    <w:rsid w:val="00A54E19"/>
    <w:rsid w:val="00A61CBE"/>
    <w:rsid w:val="00A67E01"/>
    <w:rsid w:val="00A778EC"/>
    <w:rsid w:val="00A8492C"/>
    <w:rsid w:val="00AD1CEB"/>
    <w:rsid w:val="00AD4AE6"/>
    <w:rsid w:val="00AE4CA5"/>
    <w:rsid w:val="00B103ED"/>
    <w:rsid w:val="00B11BF1"/>
    <w:rsid w:val="00B1325A"/>
    <w:rsid w:val="00B358D4"/>
    <w:rsid w:val="00B421F6"/>
    <w:rsid w:val="00B46D0D"/>
    <w:rsid w:val="00B521B3"/>
    <w:rsid w:val="00B61A6C"/>
    <w:rsid w:val="00B63881"/>
    <w:rsid w:val="00B710A5"/>
    <w:rsid w:val="00B742B1"/>
    <w:rsid w:val="00B83E45"/>
    <w:rsid w:val="00BA1E80"/>
    <w:rsid w:val="00BB2895"/>
    <w:rsid w:val="00BB7BA7"/>
    <w:rsid w:val="00BD1FDD"/>
    <w:rsid w:val="00BD529F"/>
    <w:rsid w:val="00BF5613"/>
    <w:rsid w:val="00BF589F"/>
    <w:rsid w:val="00C03482"/>
    <w:rsid w:val="00C041C3"/>
    <w:rsid w:val="00C22219"/>
    <w:rsid w:val="00C32DE0"/>
    <w:rsid w:val="00C50404"/>
    <w:rsid w:val="00C6588B"/>
    <w:rsid w:val="00C66834"/>
    <w:rsid w:val="00C735E3"/>
    <w:rsid w:val="00C87C19"/>
    <w:rsid w:val="00C93E59"/>
    <w:rsid w:val="00CA564A"/>
    <w:rsid w:val="00CC4E6D"/>
    <w:rsid w:val="00CD0B6F"/>
    <w:rsid w:val="00CF409C"/>
    <w:rsid w:val="00CF6AB3"/>
    <w:rsid w:val="00D00894"/>
    <w:rsid w:val="00D317D7"/>
    <w:rsid w:val="00D43030"/>
    <w:rsid w:val="00D514A7"/>
    <w:rsid w:val="00D565A1"/>
    <w:rsid w:val="00D71DAD"/>
    <w:rsid w:val="00DB0FC8"/>
    <w:rsid w:val="00DB5CB5"/>
    <w:rsid w:val="00DC79E8"/>
    <w:rsid w:val="00DE69D3"/>
    <w:rsid w:val="00DF0D3C"/>
    <w:rsid w:val="00DF60D5"/>
    <w:rsid w:val="00DF7E98"/>
    <w:rsid w:val="00E01986"/>
    <w:rsid w:val="00E02D4C"/>
    <w:rsid w:val="00E11549"/>
    <w:rsid w:val="00E24FDF"/>
    <w:rsid w:val="00E27031"/>
    <w:rsid w:val="00E40563"/>
    <w:rsid w:val="00E56462"/>
    <w:rsid w:val="00E56A8B"/>
    <w:rsid w:val="00E62039"/>
    <w:rsid w:val="00E715AB"/>
    <w:rsid w:val="00E915F8"/>
    <w:rsid w:val="00EC428E"/>
    <w:rsid w:val="00ED0650"/>
    <w:rsid w:val="00ED6B7A"/>
    <w:rsid w:val="00EE2C6B"/>
    <w:rsid w:val="00EE3A0F"/>
    <w:rsid w:val="00EF0CB0"/>
    <w:rsid w:val="00F24239"/>
    <w:rsid w:val="00F46128"/>
    <w:rsid w:val="00F54BBD"/>
    <w:rsid w:val="00F6258B"/>
    <w:rsid w:val="00F93CC5"/>
    <w:rsid w:val="00F95191"/>
    <w:rsid w:val="00FB0238"/>
    <w:rsid w:val="00FB1E66"/>
    <w:rsid w:val="00FB4390"/>
    <w:rsid w:val="00FD178A"/>
    <w:rsid w:val="00FD2AAB"/>
    <w:rsid w:val="00FD3FCA"/>
    <w:rsid w:val="00FD6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43A2"/>
  <w15:docId w15:val="{9A4C38C0-6E81-463E-9CFD-9857ABB9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b/>
      <w:bCs/>
      <w:kern w:val="32"/>
      <w:sz w:val="32"/>
      <w:szCs w:val="32"/>
    </w:rPr>
  </w:style>
  <w:style w:type="paragraph" w:styleId="Nadpis2">
    <w:name w:val="heading 2"/>
    <w:basedOn w:val="Nadpis1"/>
    <w:next w:val="Normln"/>
    <w:qFormat/>
    <w:pPr>
      <w:autoSpaceDE w:val="0"/>
      <w:autoSpaceDN w:val="0"/>
      <w:adjustRightInd w:val="0"/>
      <w:ind w:left="567" w:hanging="567"/>
      <w:outlineLvl w:val="1"/>
    </w:pPr>
    <w:rPr>
      <w:rFonts w:eastAsia="Arial Unicode MS"/>
    </w:rPr>
  </w:style>
  <w:style w:type="paragraph" w:styleId="Nadpis3">
    <w:name w:val="heading 3"/>
    <w:basedOn w:val="Normln"/>
    <w:next w:val="Normln"/>
    <w:qFormat/>
    <w:pPr>
      <w:keepNext/>
      <w:tabs>
        <w:tab w:val="left" w:pos="-1440"/>
        <w:tab w:val="left" w:pos="-720"/>
      </w:tabs>
      <w:suppressAutoHyphens/>
      <w:adjustRightInd w:val="0"/>
      <w:spacing w:before="120"/>
      <w:jc w:val="both"/>
      <w:outlineLvl w:val="2"/>
    </w:pPr>
    <w:rPr>
      <w:b/>
      <w:bCs/>
      <w:i/>
      <w:iCs/>
    </w:rPr>
  </w:style>
  <w:style w:type="paragraph" w:styleId="Nadpis4">
    <w:name w:val="heading 4"/>
    <w:basedOn w:val="Normln"/>
    <w:next w:val="Normln"/>
    <w:qFormat/>
    <w:pPr>
      <w:keepNext/>
      <w:outlineLvl w:val="3"/>
    </w:pPr>
    <w:rPr>
      <w:b/>
      <w:bCs/>
      <w:i/>
      <w:iCs/>
    </w:rPr>
  </w:style>
  <w:style w:type="paragraph" w:styleId="Nadpis5">
    <w:name w:val="heading 5"/>
    <w:basedOn w:val="Nadpis1"/>
    <w:next w:val="Normln"/>
    <w:qFormat/>
    <w:pPr>
      <w:autoSpaceDE w:val="0"/>
      <w:autoSpaceDN w:val="0"/>
      <w:adjustRightInd w:val="0"/>
      <w:ind w:left="1418" w:hanging="1418"/>
      <w:outlineLvl w:val="4"/>
    </w:pPr>
    <w:rPr>
      <w:rFonts w:eastAsia="Arial Unicode MS"/>
    </w:rPr>
  </w:style>
  <w:style w:type="paragraph" w:styleId="Nadpis6">
    <w:name w:val="heading 6"/>
    <w:basedOn w:val="Normln"/>
    <w:next w:val="Normln"/>
    <w:qFormat/>
    <w:pPr>
      <w:keepNext/>
      <w:spacing w:after="120"/>
      <w:jc w:val="both"/>
      <w:outlineLvl w:val="5"/>
    </w:pPr>
    <w:rPr>
      <w:b/>
      <w:bCs/>
      <w:i/>
      <w:i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center"/>
    </w:pPr>
  </w:style>
  <w:style w:type="paragraph" w:styleId="Zkladntext2">
    <w:name w:val="Body Text 2"/>
    <w:basedOn w:val="Normln"/>
    <w:semiHidden/>
    <w:pPr>
      <w:tabs>
        <w:tab w:val="left" w:pos="0"/>
      </w:tabs>
      <w:suppressAutoHyphens/>
      <w:adjustRightInd w:val="0"/>
      <w:jc w:val="both"/>
    </w:pPr>
    <w:rPr>
      <w:szCs w:val="20"/>
    </w:rPr>
  </w:style>
  <w:style w:type="paragraph" w:styleId="Textvysvtlivek">
    <w:name w:val="endnote text"/>
    <w:basedOn w:val="Normln"/>
    <w:semiHidden/>
    <w:pPr>
      <w:autoSpaceDE w:val="0"/>
      <w:autoSpaceDN w:val="0"/>
      <w:adjustRightInd w:val="0"/>
    </w:pPr>
    <w:rPr>
      <w:sz w:val="20"/>
      <w:szCs w:val="20"/>
    </w:rPr>
  </w:style>
  <w:style w:type="paragraph" w:styleId="Zkladntextodsazen3">
    <w:name w:val="Body Text Indent 3"/>
    <w:basedOn w:val="Normln"/>
    <w:semiHidden/>
    <w:pPr>
      <w:autoSpaceDE w:val="0"/>
      <w:autoSpaceDN w:val="0"/>
      <w:adjustRightInd w:val="0"/>
      <w:ind w:firstLine="360"/>
      <w:jc w:val="both"/>
    </w:pPr>
  </w:style>
  <w:style w:type="paragraph" w:styleId="Zkladntextodsazen">
    <w:name w:val="Body Text Indent"/>
    <w:basedOn w:val="Normln"/>
    <w:semiHidden/>
    <w:pPr>
      <w:tabs>
        <w:tab w:val="left" w:pos="0"/>
      </w:tabs>
      <w:suppressAutoHyphens/>
      <w:adjustRightInd w:val="0"/>
      <w:jc w:val="both"/>
    </w:pPr>
  </w:style>
  <w:style w:type="paragraph" w:styleId="Zkladntext3">
    <w:name w:val="Body Text 3"/>
    <w:basedOn w:val="Normln"/>
    <w:semiHidden/>
    <w:pPr>
      <w:suppressAutoHyphens/>
      <w:adjustRightInd w:val="0"/>
      <w:jc w:val="both"/>
    </w:pPr>
    <w:rPr>
      <w:i/>
      <w:iCs/>
      <w:spacing w:val="-3"/>
    </w:rPr>
  </w:style>
  <w:style w:type="paragraph" w:styleId="Zpat">
    <w:name w:val="footer"/>
    <w:basedOn w:val="Normln"/>
    <w:semiHidden/>
    <w:pPr>
      <w:tabs>
        <w:tab w:val="center" w:pos="4536"/>
        <w:tab w:val="right" w:pos="9072"/>
      </w:tabs>
    </w:pPr>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Zkladntextodsazen2">
    <w:name w:val="Body Text Indent 2"/>
    <w:basedOn w:val="Normln"/>
    <w:semiHidden/>
    <w:pPr>
      <w:ind w:firstLine="567"/>
      <w:jc w:val="both"/>
    </w:pPr>
    <w:rPr>
      <w:i/>
      <w:iCs/>
    </w:rPr>
  </w:style>
  <w:style w:type="paragraph" w:styleId="Textbubliny">
    <w:name w:val="Balloon Text"/>
    <w:basedOn w:val="Normln"/>
    <w:semiHidden/>
    <w:rPr>
      <w:rFonts w:ascii="Tahoma" w:hAnsi="Tahoma" w:cs="Tahoma"/>
      <w:sz w:val="16"/>
      <w:szCs w:val="16"/>
    </w:rPr>
  </w:style>
  <w:style w:type="character" w:customStyle="1" w:styleId="blue1">
    <w:name w:val="blue1"/>
    <w:rPr>
      <w:color w:val="949695"/>
      <w:sz w:val="17"/>
      <w:szCs w:val="17"/>
    </w:rPr>
  </w:style>
  <w:style w:type="paragraph" w:styleId="Zhlav">
    <w:name w:val="header"/>
    <w:basedOn w:val="Normln"/>
    <w:semiHidden/>
    <w:pPr>
      <w:tabs>
        <w:tab w:val="center" w:pos="4536"/>
        <w:tab w:val="right" w:pos="9072"/>
      </w:tabs>
    </w:pPr>
  </w:style>
  <w:style w:type="character" w:customStyle="1" w:styleId="ZhlavChar">
    <w:name w:val="Záhlaví Char"/>
    <w:rPr>
      <w:sz w:val="24"/>
      <w:szCs w:val="24"/>
    </w:rPr>
  </w:style>
  <w:style w:type="character" w:styleId="slostrnky">
    <w:name w:val="page number"/>
    <w:basedOn w:val="Standardnpsmoodstavce"/>
    <w:semiHidden/>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character" w:styleId="Zdraznn">
    <w:name w:val="Emphasis"/>
    <w:basedOn w:val="Standardnpsmoodstavce"/>
    <w:uiPriority w:val="20"/>
    <w:qFormat/>
    <w:rsid w:val="003C7446"/>
    <w:rPr>
      <w:i/>
      <w:iCs/>
    </w:rPr>
  </w:style>
  <w:style w:type="paragraph" w:styleId="Odstavecseseznamem">
    <w:name w:val="List Paragraph"/>
    <w:basedOn w:val="Normln"/>
    <w:uiPriority w:val="34"/>
    <w:qFormat/>
    <w:rsid w:val="00F46128"/>
    <w:pPr>
      <w:ind w:left="720"/>
      <w:contextualSpacing/>
    </w:pPr>
  </w:style>
  <w:style w:type="paragraph" w:styleId="Revize">
    <w:name w:val="Revision"/>
    <w:hidden/>
    <w:uiPriority w:val="99"/>
    <w:semiHidden/>
    <w:rsid w:val="0039346C"/>
    <w:rPr>
      <w:sz w:val="24"/>
      <w:szCs w:val="24"/>
    </w:rPr>
  </w:style>
  <w:style w:type="character" w:styleId="Hypertextovodkaz">
    <w:name w:val="Hyperlink"/>
    <w:basedOn w:val="Standardnpsmoodstavce"/>
    <w:uiPriority w:val="99"/>
    <w:unhideWhenUsed/>
    <w:rsid w:val="00ED6B7A"/>
    <w:rPr>
      <w:color w:val="0563C1" w:themeColor="hyperlink"/>
      <w:u w:val="single"/>
    </w:rPr>
  </w:style>
  <w:style w:type="character" w:styleId="Nevyeenzmnka">
    <w:name w:val="Unresolved Mention"/>
    <w:basedOn w:val="Standardnpsmoodstavce"/>
    <w:uiPriority w:val="99"/>
    <w:semiHidden/>
    <w:unhideWhenUsed/>
    <w:rsid w:val="00ED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224480">
      <w:bodyDiv w:val="1"/>
      <w:marLeft w:val="0"/>
      <w:marRight w:val="0"/>
      <w:marTop w:val="0"/>
      <w:marBottom w:val="0"/>
      <w:divBdr>
        <w:top w:val="none" w:sz="0" w:space="0" w:color="auto"/>
        <w:left w:val="none" w:sz="0" w:space="0" w:color="auto"/>
        <w:bottom w:val="none" w:sz="0" w:space="0" w:color="auto"/>
        <w:right w:val="none" w:sz="0" w:space="0" w:color="auto"/>
      </w:divBdr>
    </w:div>
    <w:div w:id="1410155137">
      <w:bodyDiv w:val="1"/>
      <w:marLeft w:val="0"/>
      <w:marRight w:val="0"/>
      <w:marTop w:val="0"/>
      <w:marBottom w:val="0"/>
      <w:divBdr>
        <w:top w:val="none" w:sz="0" w:space="0" w:color="auto"/>
        <w:left w:val="none" w:sz="0" w:space="0" w:color="auto"/>
        <w:bottom w:val="none" w:sz="0" w:space="0" w:color="auto"/>
        <w:right w:val="none" w:sz="0" w:space="0" w:color="auto"/>
      </w:divBdr>
    </w:div>
    <w:div w:id="1413966327">
      <w:bodyDiv w:val="1"/>
      <w:marLeft w:val="0"/>
      <w:marRight w:val="0"/>
      <w:marTop w:val="0"/>
      <w:marBottom w:val="0"/>
      <w:divBdr>
        <w:top w:val="none" w:sz="0" w:space="0" w:color="auto"/>
        <w:left w:val="none" w:sz="0" w:space="0" w:color="auto"/>
        <w:bottom w:val="none" w:sz="0" w:space="0" w:color="auto"/>
        <w:right w:val="none" w:sz="0" w:space="0" w:color="auto"/>
      </w:divBdr>
    </w:div>
    <w:div w:id="1477918245">
      <w:bodyDiv w:val="1"/>
      <w:marLeft w:val="0"/>
      <w:marRight w:val="0"/>
      <w:marTop w:val="0"/>
      <w:marBottom w:val="0"/>
      <w:divBdr>
        <w:top w:val="none" w:sz="0" w:space="0" w:color="auto"/>
        <w:left w:val="none" w:sz="0" w:space="0" w:color="auto"/>
        <w:bottom w:val="none" w:sz="0" w:space="0" w:color="auto"/>
        <w:right w:val="none" w:sz="0" w:space="0" w:color="auto"/>
      </w:divBdr>
    </w:div>
    <w:div w:id="15366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iprpraha.cz/apl/app/cenova-ma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F993-6D9A-4212-8BEF-6FCB4819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1946</Words>
  <Characters>11207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KOLPRON_CZ</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Vsichni</dc:creator>
  <cp:keywords/>
  <cp:lastModifiedBy>Vejvodová Magdaléna (MHMP, LEG)</cp:lastModifiedBy>
  <cp:revision>4</cp:revision>
  <cp:lastPrinted>2025-12-15T11:46:00Z</cp:lastPrinted>
  <dcterms:created xsi:type="dcterms:W3CDTF">2025-12-12T10:24:00Z</dcterms:created>
  <dcterms:modified xsi:type="dcterms:W3CDTF">2025-12-15T11:46:00Z</dcterms:modified>
</cp:coreProperties>
</file>