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B3C" w:rsidRPr="00DC3818" w:rsidRDefault="00F21B3C" w:rsidP="00464099">
      <w:pPr>
        <w:pStyle w:val="Normlnweb"/>
        <w:spacing w:before="0" w:beforeAutospacing="0" w:after="0" w:line="240" w:lineRule="auto"/>
        <w:jc w:val="center"/>
        <w:rPr>
          <w:rFonts w:ascii="Tahoma" w:hAnsi="Tahoma" w:cs="Tahoma"/>
          <w:sz w:val="32"/>
          <w:szCs w:val="32"/>
        </w:rPr>
      </w:pPr>
      <w:r w:rsidRPr="00F21B3C">
        <w:rPr>
          <w:rFonts w:ascii="Tahoma" w:hAnsi="Tahoma" w:cs="Tahoma"/>
          <w:b/>
          <w:bCs/>
          <w:sz w:val="22"/>
          <w:szCs w:val="22"/>
        </w:rPr>
        <w:t>Obec Hlincová Hora</w:t>
      </w:r>
      <w:r w:rsidRPr="00F21B3C">
        <w:rPr>
          <w:rFonts w:ascii="Tahoma" w:hAnsi="Tahoma" w:cs="Tahoma"/>
          <w:b/>
          <w:bCs/>
          <w:sz w:val="22"/>
          <w:szCs w:val="22"/>
        </w:rPr>
        <w:br/>
        <w:t>Zastupitelstvo obce Hlincová Hora</w:t>
      </w:r>
      <w:r w:rsidRPr="00F21B3C">
        <w:rPr>
          <w:rFonts w:ascii="Tahoma" w:hAnsi="Tahoma" w:cs="Tahoma"/>
          <w:b/>
          <w:bCs/>
          <w:sz w:val="22"/>
          <w:szCs w:val="22"/>
        </w:rPr>
        <w:br/>
      </w:r>
      <w:r w:rsidRPr="00DC3818">
        <w:rPr>
          <w:rFonts w:ascii="Tahoma" w:hAnsi="Tahoma" w:cs="Tahoma"/>
          <w:b/>
          <w:bCs/>
          <w:sz w:val="32"/>
          <w:szCs w:val="32"/>
        </w:rPr>
        <w:t xml:space="preserve">Obecně závazná vyhláška obce č. 2/2023, </w:t>
      </w:r>
      <w:r w:rsidR="00DC3818">
        <w:rPr>
          <w:rFonts w:ascii="Tahoma" w:hAnsi="Tahoma" w:cs="Tahoma"/>
          <w:b/>
          <w:bCs/>
          <w:sz w:val="32"/>
          <w:szCs w:val="32"/>
        </w:rPr>
        <w:br/>
      </w:r>
      <w:r w:rsidRPr="00DC3818">
        <w:rPr>
          <w:rFonts w:ascii="Tahoma" w:hAnsi="Tahoma" w:cs="Tahoma"/>
          <w:b/>
          <w:bCs/>
          <w:sz w:val="32"/>
          <w:szCs w:val="32"/>
        </w:rPr>
        <w:t>o místním poplatku za užívání veřejného prostranství</w:t>
      </w:r>
    </w:p>
    <w:p w:rsidR="00F21B3C" w:rsidRPr="00F21B3C" w:rsidRDefault="005856E2" w:rsidP="00BD43AE">
      <w:pPr>
        <w:pStyle w:val="Normlnweb"/>
        <w:spacing w:before="0" w:beforeAutospacing="0" w:after="0" w:line="312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br/>
      </w:r>
      <w:r w:rsidR="00F21B3C" w:rsidRPr="00F21B3C">
        <w:rPr>
          <w:rFonts w:ascii="Tahoma" w:hAnsi="Tahoma" w:cs="Tahoma"/>
          <w:sz w:val="22"/>
          <w:szCs w:val="22"/>
        </w:rPr>
        <w:t xml:space="preserve">Zastupitelstvo obce Hlincová Hora se na svém zasedání dne </w:t>
      </w:r>
      <w:proofErr w:type="gramStart"/>
      <w:r w:rsidR="00F21B3C" w:rsidRPr="00F21B3C">
        <w:rPr>
          <w:rFonts w:ascii="Tahoma" w:hAnsi="Tahoma" w:cs="Tahoma"/>
          <w:sz w:val="22"/>
          <w:szCs w:val="22"/>
        </w:rPr>
        <w:t>11.12.2023</w:t>
      </w:r>
      <w:proofErr w:type="gramEnd"/>
      <w:r w:rsidR="00F21B3C" w:rsidRPr="00F21B3C">
        <w:rPr>
          <w:rFonts w:ascii="Tahoma" w:hAnsi="Tahoma" w:cs="Tahoma"/>
          <w:sz w:val="22"/>
          <w:szCs w:val="22"/>
        </w:rPr>
        <w:t xml:space="preserve"> usnesením č. </w:t>
      </w:r>
      <w:r w:rsidR="00F21B3C">
        <w:rPr>
          <w:rFonts w:ascii="Tahoma" w:hAnsi="Tahoma" w:cs="Tahoma"/>
          <w:sz w:val="22"/>
          <w:szCs w:val="22"/>
        </w:rPr>
        <w:t>85 (zápis č. 11/2</w:t>
      </w:r>
      <w:r w:rsidR="00C0288D">
        <w:rPr>
          <w:rFonts w:ascii="Tahoma" w:hAnsi="Tahoma" w:cs="Tahoma"/>
          <w:sz w:val="22"/>
          <w:szCs w:val="22"/>
        </w:rPr>
        <w:t>2-26</w:t>
      </w:r>
      <w:r w:rsidR="00F21B3C">
        <w:rPr>
          <w:rFonts w:ascii="Tahoma" w:hAnsi="Tahoma" w:cs="Tahoma"/>
          <w:sz w:val="22"/>
          <w:szCs w:val="22"/>
        </w:rPr>
        <w:t>)</w:t>
      </w:r>
      <w:r w:rsidR="00F21B3C" w:rsidRPr="00F21B3C">
        <w:rPr>
          <w:rFonts w:ascii="Tahoma" w:hAnsi="Tahoma" w:cs="Tahoma"/>
          <w:sz w:val="22"/>
          <w:szCs w:val="22"/>
        </w:rPr>
        <w:t xml:space="preserve"> usneslo vydat na základě § 14 zákona č. 565/1990 Sb., o místních poplatcích, ve znění pozdějších předpisů, a v souladu s § 10 písm. d) a § 84 odst. 2 písm. h) zákona č. 128/2000 Sb., o obcích (obecní zřízení), ve znění pozdějších předpisů, tuto obecně závaznou vyhlášku (dále jen „tato vyhláška“):</w:t>
      </w:r>
    </w:p>
    <w:p w:rsidR="00F21B3C" w:rsidRPr="00F21B3C" w:rsidRDefault="00F21B3C" w:rsidP="005A4510">
      <w:pPr>
        <w:pStyle w:val="Normlnweb"/>
        <w:keepNext/>
        <w:spacing w:before="240" w:beforeAutospacing="0" w:after="160"/>
        <w:jc w:val="center"/>
        <w:rPr>
          <w:rFonts w:ascii="Tahoma" w:hAnsi="Tahoma" w:cs="Tahoma"/>
          <w:sz w:val="22"/>
          <w:szCs w:val="22"/>
        </w:rPr>
      </w:pPr>
      <w:r w:rsidRPr="00F21B3C">
        <w:rPr>
          <w:rFonts w:ascii="Tahoma" w:hAnsi="Tahoma" w:cs="Tahoma"/>
          <w:b/>
          <w:bCs/>
          <w:sz w:val="22"/>
          <w:szCs w:val="22"/>
        </w:rPr>
        <w:t>článek I.</w:t>
      </w:r>
      <w:r w:rsidRPr="00F21B3C">
        <w:rPr>
          <w:rFonts w:ascii="Tahoma" w:hAnsi="Tahoma" w:cs="Tahoma"/>
          <w:b/>
          <w:bCs/>
          <w:sz w:val="22"/>
          <w:szCs w:val="22"/>
        </w:rPr>
        <w:br/>
        <w:t>Úvodní ustanovení</w:t>
      </w:r>
    </w:p>
    <w:p w:rsidR="00F21B3C" w:rsidRPr="00F21B3C" w:rsidRDefault="00F21B3C" w:rsidP="005856E2">
      <w:pPr>
        <w:pStyle w:val="Normlnweb"/>
        <w:numPr>
          <w:ilvl w:val="0"/>
          <w:numId w:val="1"/>
        </w:numPr>
        <w:tabs>
          <w:tab w:val="clear" w:pos="720"/>
          <w:tab w:val="num" w:pos="709"/>
        </w:tabs>
        <w:spacing w:before="0" w:beforeAutospacing="0" w:after="0" w:line="312" w:lineRule="auto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F21B3C">
        <w:rPr>
          <w:rFonts w:ascii="Tahoma" w:hAnsi="Tahoma" w:cs="Tahoma"/>
          <w:sz w:val="22"/>
          <w:szCs w:val="22"/>
        </w:rPr>
        <w:t>Obec Hlincová Hora touto vyhláškou zavádí místní poplatek za užívání veřejného prostranství (dále jen „poplatek“).</w:t>
      </w:r>
    </w:p>
    <w:p w:rsidR="00F21B3C" w:rsidRPr="00F21B3C" w:rsidRDefault="00F21B3C" w:rsidP="005856E2">
      <w:pPr>
        <w:pStyle w:val="Normlnweb"/>
        <w:numPr>
          <w:ilvl w:val="0"/>
          <w:numId w:val="1"/>
        </w:numPr>
        <w:spacing w:after="0" w:line="312" w:lineRule="auto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F21B3C">
        <w:rPr>
          <w:rFonts w:ascii="Tahoma" w:hAnsi="Tahoma" w:cs="Tahoma"/>
          <w:sz w:val="22"/>
          <w:szCs w:val="22"/>
        </w:rPr>
        <w:t>Správcem poplatku je obecní úřad.</w:t>
      </w:r>
    </w:p>
    <w:p w:rsidR="00F21B3C" w:rsidRDefault="00F21B3C" w:rsidP="005A4510">
      <w:pPr>
        <w:pStyle w:val="Normlnweb"/>
        <w:keepNext/>
        <w:spacing w:before="240" w:beforeAutospacing="0" w:after="160"/>
        <w:jc w:val="center"/>
        <w:rPr>
          <w:rFonts w:ascii="Tahoma" w:hAnsi="Tahoma" w:cs="Tahoma"/>
          <w:b/>
          <w:bCs/>
          <w:sz w:val="22"/>
          <w:szCs w:val="22"/>
        </w:rPr>
      </w:pPr>
      <w:r w:rsidRPr="00F21B3C">
        <w:rPr>
          <w:rFonts w:ascii="Tahoma" w:hAnsi="Tahoma" w:cs="Tahoma"/>
          <w:b/>
          <w:bCs/>
          <w:sz w:val="22"/>
          <w:szCs w:val="22"/>
        </w:rPr>
        <w:t>článek II.</w:t>
      </w:r>
      <w:r w:rsidRPr="00F21B3C">
        <w:rPr>
          <w:rFonts w:ascii="Tahoma" w:hAnsi="Tahoma" w:cs="Tahoma"/>
          <w:b/>
          <w:bCs/>
          <w:sz w:val="22"/>
          <w:szCs w:val="22"/>
        </w:rPr>
        <w:br/>
        <w:t>Poplatník a předmět poplatku</w:t>
      </w:r>
    </w:p>
    <w:p w:rsidR="005856E2" w:rsidRPr="005856E2" w:rsidRDefault="005856E2" w:rsidP="005856E2">
      <w:pPr>
        <w:pStyle w:val="Normlnweb"/>
        <w:numPr>
          <w:ilvl w:val="0"/>
          <w:numId w:val="15"/>
        </w:numPr>
        <w:spacing w:before="0" w:beforeAutospacing="0" w:after="0" w:line="312" w:lineRule="auto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5856E2">
        <w:rPr>
          <w:rFonts w:ascii="Tahoma" w:hAnsi="Tahoma" w:cs="Tahoma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</w:p>
    <w:p w:rsidR="005856E2" w:rsidRPr="005856E2" w:rsidRDefault="005856E2" w:rsidP="005856E2">
      <w:pPr>
        <w:pStyle w:val="Normlnweb"/>
        <w:numPr>
          <w:ilvl w:val="0"/>
          <w:numId w:val="15"/>
        </w:numPr>
        <w:spacing w:after="0" w:line="312" w:lineRule="auto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5856E2">
        <w:rPr>
          <w:rFonts w:ascii="Tahoma" w:hAnsi="Tahoma" w:cs="Tahoma"/>
          <w:sz w:val="22"/>
          <w:szCs w:val="22"/>
        </w:rPr>
        <w:t>Poplatek za užívání veřejného prostranství platí fyzické i právnické osoby, které užívají veřejné prostranství způsobem uvedeným v odstavci 1 (dále jen „poplatník“).</w:t>
      </w:r>
    </w:p>
    <w:p w:rsidR="00F21B3C" w:rsidRPr="00F21B3C" w:rsidRDefault="00F21B3C" w:rsidP="005A4510">
      <w:pPr>
        <w:pStyle w:val="Normlnweb"/>
        <w:keepNext/>
        <w:spacing w:before="240" w:beforeAutospacing="0" w:after="160"/>
        <w:jc w:val="center"/>
        <w:rPr>
          <w:rFonts w:ascii="Tahoma" w:hAnsi="Tahoma" w:cs="Tahoma"/>
          <w:sz w:val="22"/>
          <w:szCs w:val="22"/>
        </w:rPr>
      </w:pPr>
      <w:r w:rsidRPr="00F21B3C">
        <w:rPr>
          <w:rFonts w:ascii="Tahoma" w:hAnsi="Tahoma" w:cs="Tahoma"/>
          <w:b/>
          <w:bCs/>
          <w:sz w:val="22"/>
          <w:szCs w:val="22"/>
        </w:rPr>
        <w:t>článek III.</w:t>
      </w:r>
      <w:r w:rsidRPr="00F21B3C">
        <w:rPr>
          <w:rFonts w:ascii="Tahoma" w:hAnsi="Tahoma" w:cs="Tahoma"/>
          <w:b/>
          <w:bCs/>
          <w:sz w:val="22"/>
          <w:szCs w:val="22"/>
        </w:rPr>
        <w:br/>
        <w:t>Veřejná prostranství</w:t>
      </w:r>
    </w:p>
    <w:p w:rsidR="00F21B3C" w:rsidRPr="00F21B3C" w:rsidRDefault="00F21B3C" w:rsidP="009D2D32">
      <w:pPr>
        <w:pStyle w:val="Normlnweb"/>
        <w:spacing w:before="0" w:beforeAutospacing="0" w:after="0" w:line="264" w:lineRule="auto"/>
        <w:ind w:left="709"/>
        <w:jc w:val="both"/>
        <w:rPr>
          <w:rFonts w:ascii="Tahoma" w:hAnsi="Tahoma" w:cs="Tahoma"/>
          <w:sz w:val="22"/>
          <w:szCs w:val="22"/>
        </w:rPr>
      </w:pPr>
      <w:bookmarkStart w:id="0" w:name="_GoBack"/>
      <w:bookmarkEnd w:id="0"/>
      <w:r w:rsidRPr="00F21B3C">
        <w:rPr>
          <w:rFonts w:ascii="Tahoma" w:hAnsi="Tahoma" w:cs="Tahoma"/>
          <w:sz w:val="22"/>
          <w:szCs w:val="22"/>
        </w:rPr>
        <w:t xml:space="preserve">Poplatek se platí za užívání těchto veřejných prostranství, která jsou uvedena v příloze </w:t>
      </w:r>
      <w:proofErr w:type="gramStart"/>
      <w:r w:rsidRPr="00F21B3C">
        <w:rPr>
          <w:rFonts w:ascii="Tahoma" w:hAnsi="Tahoma" w:cs="Tahoma"/>
          <w:sz w:val="22"/>
          <w:szCs w:val="22"/>
        </w:rPr>
        <w:t>č.1.</w:t>
      </w:r>
      <w:proofErr w:type="gramEnd"/>
      <w:r w:rsidRPr="00F21B3C">
        <w:rPr>
          <w:rFonts w:ascii="Tahoma" w:hAnsi="Tahoma" w:cs="Tahoma"/>
          <w:sz w:val="22"/>
          <w:szCs w:val="22"/>
        </w:rPr>
        <w:t xml:space="preserve"> Tato příloha tvoří nedílnou součást této vyhlášky.</w:t>
      </w:r>
    </w:p>
    <w:p w:rsidR="00F21B3C" w:rsidRPr="00F21B3C" w:rsidRDefault="00F21B3C" w:rsidP="005A4510">
      <w:pPr>
        <w:pStyle w:val="Normlnweb"/>
        <w:keepNext/>
        <w:spacing w:before="240" w:beforeAutospacing="0" w:after="160" w:line="264" w:lineRule="auto"/>
        <w:jc w:val="center"/>
        <w:rPr>
          <w:rFonts w:ascii="Tahoma" w:hAnsi="Tahoma" w:cs="Tahoma"/>
          <w:sz w:val="22"/>
          <w:szCs w:val="22"/>
        </w:rPr>
      </w:pPr>
      <w:r w:rsidRPr="00F21B3C">
        <w:rPr>
          <w:rFonts w:ascii="Tahoma" w:hAnsi="Tahoma" w:cs="Tahoma"/>
          <w:b/>
          <w:bCs/>
          <w:sz w:val="22"/>
          <w:szCs w:val="22"/>
        </w:rPr>
        <w:t>článek IV.</w:t>
      </w:r>
      <w:r w:rsidRPr="00F21B3C">
        <w:rPr>
          <w:rFonts w:ascii="Tahoma" w:hAnsi="Tahoma" w:cs="Tahoma"/>
          <w:b/>
          <w:bCs/>
          <w:sz w:val="22"/>
          <w:szCs w:val="22"/>
        </w:rPr>
        <w:br/>
        <w:t>Ohlašovací povinnost</w:t>
      </w:r>
    </w:p>
    <w:p w:rsidR="00F21B3C" w:rsidRPr="00F21B3C" w:rsidRDefault="00F21B3C" w:rsidP="005A4510">
      <w:pPr>
        <w:pStyle w:val="Normlnweb"/>
        <w:numPr>
          <w:ilvl w:val="0"/>
          <w:numId w:val="3"/>
        </w:numPr>
        <w:spacing w:before="0" w:beforeAutospacing="0" w:after="0" w:line="312" w:lineRule="auto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F21B3C">
        <w:rPr>
          <w:rFonts w:ascii="Tahoma" w:hAnsi="Tahoma" w:cs="Tahoma"/>
          <w:sz w:val="22"/>
          <w:szCs w:val="22"/>
        </w:rPr>
        <w:t xml:space="preserve">Poplatník je povinen ohlásit zvláštní užívání veřejného prostranství správci poplatku nejpozději 7 dnů před zahájením užívání veřejného prostranství. V případě užívání veřejného prostranství po dobu kratší než 1 den, je povinen splnit ohlašovací </w:t>
      </w:r>
      <w:r w:rsidRPr="00F21B3C">
        <w:rPr>
          <w:rFonts w:ascii="Tahoma" w:hAnsi="Tahoma" w:cs="Tahoma"/>
          <w:sz w:val="22"/>
          <w:szCs w:val="22"/>
        </w:rPr>
        <w:lastRenderedPageBreak/>
        <w:t>povinnost nejpozději v den zahájení užívání veřejného prostranství. Pokud tento den připadne na sobotu, neděli nebo státem uznaný svátek, je poplatník povinen splnit ohlašovací povinnost nejblíže následující pracovní den.</w:t>
      </w:r>
    </w:p>
    <w:p w:rsidR="00F21B3C" w:rsidRPr="00F21B3C" w:rsidRDefault="00F21B3C" w:rsidP="005A4510">
      <w:pPr>
        <w:pStyle w:val="Normlnweb"/>
        <w:numPr>
          <w:ilvl w:val="0"/>
          <w:numId w:val="3"/>
        </w:numPr>
        <w:spacing w:before="0" w:beforeAutospacing="0" w:after="0" w:line="312" w:lineRule="auto"/>
        <w:jc w:val="both"/>
        <w:rPr>
          <w:rFonts w:ascii="Tahoma" w:hAnsi="Tahoma" w:cs="Tahoma"/>
          <w:sz w:val="22"/>
          <w:szCs w:val="22"/>
        </w:rPr>
      </w:pPr>
      <w:r w:rsidRPr="00F21B3C">
        <w:rPr>
          <w:rFonts w:ascii="Tahoma" w:hAnsi="Tahoma" w:cs="Tahoma"/>
          <w:sz w:val="22"/>
          <w:szCs w:val="22"/>
        </w:rPr>
        <w:t>Ohlašovací povinnost má i osoba, která je od poplatku osvobozena.</w:t>
      </w:r>
    </w:p>
    <w:p w:rsidR="00F21B3C" w:rsidRPr="00F21B3C" w:rsidRDefault="00F21B3C" w:rsidP="005A4510">
      <w:pPr>
        <w:pStyle w:val="Normlnweb"/>
        <w:numPr>
          <w:ilvl w:val="0"/>
          <w:numId w:val="3"/>
        </w:numPr>
        <w:spacing w:before="0" w:beforeAutospacing="0" w:after="0" w:line="312" w:lineRule="auto"/>
        <w:jc w:val="both"/>
        <w:rPr>
          <w:rFonts w:ascii="Tahoma" w:hAnsi="Tahoma" w:cs="Tahoma"/>
          <w:sz w:val="22"/>
          <w:szCs w:val="22"/>
        </w:rPr>
      </w:pPr>
      <w:r w:rsidRPr="00F21B3C">
        <w:rPr>
          <w:rFonts w:ascii="Tahoma" w:hAnsi="Tahoma" w:cs="Tahoma"/>
          <w:sz w:val="22"/>
          <w:szCs w:val="22"/>
        </w:rPr>
        <w:t>V ohlášení poplatník uvede</w:t>
      </w:r>
    </w:p>
    <w:p w:rsidR="00F21B3C" w:rsidRPr="00F21B3C" w:rsidRDefault="00F21B3C" w:rsidP="005A4510">
      <w:pPr>
        <w:pStyle w:val="Normlnweb"/>
        <w:numPr>
          <w:ilvl w:val="1"/>
          <w:numId w:val="4"/>
        </w:numPr>
        <w:spacing w:before="0" w:beforeAutospacing="0" w:after="0" w:line="312" w:lineRule="auto"/>
        <w:jc w:val="both"/>
        <w:rPr>
          <w:rFonts w:ascii="Tahoma" w:hAnsi="Tahoma" w:cs="Tahoma"/>
          <w:sz w:val="22"/>
          <w:szCs w:val="22"/>
        </w:rPr>
      </w:pPr>
      <w:r w:rsidRPr="00F21B3C">
        <w:rPr>
          <w:rFonts w:ascii="Tahoma" w:hAnsi="Tahoma" w:cs="Tahoma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F21B3C">
        <w:rPr>
          <w:rFonts w:ascii="Tahoma" w:hAnsi="Tahoma" w:cs="Tahoma"/>
          <w:sz w:val="22"/>
          <w:szCs w:val="22"/>
        </w:rPr>
        <w:t>adresu</w:t>
      </w:r>
      <w:proofErr w:type="gramEnd"/>
      <w:r w:rsidRPr="00F21B3C">
        <w:rPr>
          <w:rFonts w:ascii="Tahoma" w:hAnsi="Tahoma" w:cs="Tahoma"/>
          <w:sz w:val="22"/>
          <w:szCs w:val="22"/>
        </w:rPr>
        <w:t xml:space="preserve"> pro doručování; právnická osoba uvede též osoby, které jsou jejím jménem oprávněny jednat v poplatkových věcech,</w:t>
      </w:r>
    </w:p>
    <w:p w:rsidR="00F21B3C" w:rsidRPr="00F21B3C" w:rsidRDefault="00F21B3C" w:rsidP="005A4510">
      <w:pPr>
        <w:pStyle w:val="Normlnweb"/>
        <w:numPr>
          <w:ilvl w:val="1"/>
          <w:numId w:val="4"/>
        </w:numPr>
        <w:spacing w:before="0" w:beforeAutospacing="0" w:after="0" w:line="312" w:lineRule="auto"/>
        <w:jc w:val="both"/>
        <w:rPr>
          <w:rFonts w:ascii="Tahoma" w:hAnsi="Tahoma" w:cs="Tahoma"/>
          <w:sz w:val="22"/>
          <w:szCs w:val="22"/>
        </w:rPr>
      </w:pPr>
      <w:r w:rsidRPr="00F21B3C">
        <w:rPr>
          <w:rFonts w:ascii="Tahoma" w:hAnsi="Tahoma" w:cs="Tahoma"/>
          <w:sz w:val="22"/>
          <w:szCs w:val="22"/>
        </w:rPr>
        <w:t xml:space="preserve">čísla všech svých účtů u poskytovatelů platebních služeb, včetně poskytovatelů těchto služeb v zahraničí, užívaných v souvislosti s podnikatelskou činností, v případě, že předmět poplatku souvisí s podnikatelskou činností poplatníka, </w:t>
      </w:r>
    </w:p>
    <w:p w:rsidR="00F21B3C" w:rsidRPr="00F21B3C" w:rsidRDefault="00F21B3C" w:rsidP="005A4510">
      <w:pPr>
        <w:pStyle w:val="Normlnweb"/>
        <w:numPr>
          <w:ilvl w:val="1"/>
          <w:numId w:val="4"/>
        </w:numPr>
        <w:spacing w:before="0" w:beforeAutospacing="0" w:after="0" w:line="312" w:lineRule="auto"/>
        <w:jc w:val="both"/>
        <w:rPr>
          <w:rFonts w:ascii="Tahoma" w:hAnsi="Tahoma" w:cs="Tahoma"/>
          <w:sz w:val="22"/>
          <w:szCs w:val="22"/>
        </w:rPr>
      </w:pPr>
      <w:r w:rsidRPr="00F21B3C">
        <w:rPr>
          <w:rFonts w:ascii="Tahoma" w:hAnsi="Tahoma" w:cs="Tahoma"/>
          <w:sz w:val="22"/>
          <w:szCs w:val="22"/>
        </w:rPr>
        <w:t>další údaje rozhodné pro stanovení poplatku, zejména předpokládanou dobu, způsob, místo a výměru užívání veřejného prostranství, včetně skutečností zakládajících vznik nároku na osvobození nebo případnou úlevu od poplatku.</w:t>
      </w:r>
    </w:p>
    <w:p w:rsidR="00F21B3C" w:rsidRPr="00F21B3C" w:rsidRDefault="00F21B3C" w:rsidP="005A4510">
      <w:pPr>
        <w:pStyle w:val="Normlnweb"/>
        <w:numPr>
          <w:ilvl w:val="0"/>
          <w:numId w:val="5"/>
        </w:numPr>
        <w:spacing w:before="0" w:beforeAutospacing="0" w:after="0" w:line="312" w:lineRule="auto"/>
        <w:jc w:val="both"/>
        <w:rPr>
          <w:rFonts w:ascii="Tahoma" w:hAnsi="Tahoma" w:cs="Tahoma"/>
          <w:sz w:val="22"/>
          <w:szCs w:val="22"/>
        </w:rPr>
      </w:pPr>
      <w:r w:rsidRPr="00F21B3C">
        <w:rPr>
          <w:rFonts w:ascii="Tahoma" w:hAnsi="Tahoma" w:cs="Tahoma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 odstavci 3 adresu svého zmocněnce v tuzemsku pro doručování.</w:t>
      </w:r>
    </w:p>
    <w:p w:rsidR="00F21B3C" w:rsidRPr="00F21B3C" w:rsidRDefault="00F21B3C" w:rsidP="005A4510">
      <w:pPr>
        <w:pStyle w:val="Normlnweb"/>
        <w:numPr>
          <w:ilvl w:val="0"/>
          <w:numId w:val="5"/>
        </w:numPr>
        <w:spacing w:before="0" w:beforeAutospacing="0" w:after="0" w:line="312" w:lineRule="auto"/>
        <w:jc w:val="both"/>
        <w:rPr>
          <w:rFonts w:ascii="Tahoma" w:hAnsi="Tahoma" w:cs="Tahoma"/>
          <w:sz w:val="22"/>
          <w:szCs w:val="22"/>
        </w:rPr>
      </w:pPr>
      <w:r w:rsidRPr="00F21B3C">
        <w:rPr>
          <w:rFonts w:ascii="Tahoma" w:hAnsi="Tahoma" w:cs="Tahoma"/>
          <w:sz w:val="22"/>
          <w:szCs w:val="22"/>
        </w:rPr>
        <w:t>Dojde-li ke změně údajů uvedených v ohlášení, je poplatník povinen tuto změnu oznámit do 15 dnů ode dne, kdy nastala.</w:t>
      </w:r>
    </w:p>
    <w:p w:rsidR="00F21B3C" w:rsidRPr="00F21B3C" w:rsidRDefault="00F21B3C" w:rsidP="005A4510">
      <w:pPr>
        <w:pStyle w:val="Normlnweb"/>
        <w:numPr>
          <w:ilvl w:val="0"/>
          <w:numId w:val="5"/>
        </w:numPr>
        <w:spacing w:before="0" w:beforeAutospacing="0" w:after="0" w:line="312" w:lineRule="auto"/>
        <w:jc w:val="both"/>
        <w:rPr>
          <w:rFonts w:ascii="Tahoma" w:hAnsi="Tahoma" w:cs="Tahoma"/>
          <w:sz w:val="22"/>
          <w:szCs w:val="22"/>
        </w:rPr>
      </w:pPr>
      <w:r w:rsidRPr="00F21B3C">
        <w:rPr>
          <w:rFonts w:ascii="Tahoma" w:hAnsi="Tahoma" w:cs="Tahoma"/>
          <w:sz w:val="22"/>
          <w:szCs w:val="22"/>
        </w:rPr>
        <w:t xml:space="preserve">Povinnost ohlásit údaj podle odst. 3 nebo jeho změnu se nevztahuje na údaje, které může správce poplatku automatizovaným způsobem zjistit z rejstříku nebo evidencí, do nichž má zřízen automatizovaný přístup. Okruh těchto údajů zveřejní správce poplatku na své úřední desce. </w:t>
      </w:r>
    </w:p>
    <w:p w:rsidR="00F21B3C" w:rsidRPr="00F21B3C" w:rsidRDefault="00F21B3C" w:rsidP="005A4510">
      <w:pPr>
        <w:pStyle w:val="Normlnweb"/>
        <w:keepNext/>
        <w:spacing w:before="240" w:beforeAutospacing="0" w:after="160"/>
        <w:jc w:val="center"/>
        <w:rPr>
          <w:rFonts w:ascii="Tahoma" w:hAnsi="Tahoma" w:cs="Tahoma"/>
          <w:sz w:val="22"/>
          <w:szCs w:val="22"/>
        </w:rPr>
      </w:pPr>
      <w:r w:rsidRPr="00F21B3C">
        <w:rPr>
          <w:rFonts w:ascii="Tahoma" w:hAnsi="Tahoma" w:cs="Tahoma"/>
          <w:b/>
          <w:bCs/>
          <w:sz w:val="22"/>
          <w:szCs w:val="22"/>
        </w:rPr>
        <w:t>článek V.</w:t>
      </w:r>
      <w:r w:rsidRPr="00F21B3C">
        <w:rPr>
          <w:rFonts w:ascii="Tahoma" w:hAnsi="Tahoma" w:cs="Tahoma"/>
          <w:b/>
          <w:bCs/>
          <w:sz w:val="22"/>
          <w:szCs w:val="22"/>
        </w:rPr>
        <w:br/>
        <w:t>Sazba poplatku</w:t>
      </w:r>
    </w:p>
    <w:p w:rsidR="00F21B3C" w:rsidRPr="00F21B3C" w:rsidRDefault="00F21B3C" w:rsidP="005A4510">
      <w:pPr>
        <w:pStyle w:val="Normlnweb"/>
        <w:numPr>
          <w:ilvl w:val="0"/>
          <w:numId w:val="6"/>
        </w:numPr>
        <w:spacing w:before="0" w:beforeAutospacing="0" w:after="12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F21B3C">
        <w:rPr>
          <w:rFonts w:ascii="Tahoma" w:hAnsi="Tahoma" w:cs="Tahoma"/>
          <w:sz w:val="22"/>
          <w:szCs w:val="22"/>
        </w:rPr>
        <w:t>Sazba poplatku činí za každý i započatý m</w:t>
      </w:r>
      <w:r w:rsidRPr="00F21B3C">
        <w:rPr>
          <w:rFonts w:ascii="Tahoma" w:hAnsi="Tahoma" w:cs="Tahoma"/>
          <w:sz w:val="22"/>
          <w:szCs w:val="22"/>
          <w:vertAlign w:val="superscript"/>
        </w:rPr>
        <w:t>2</w:t>
      </w:r>
      <w:r w:rsidRPr="00F21B3C">
        <w:rPr>
          <w:rFonts w:ascii="Tahoma" w:hAnsi="Tahoma" w:cs="Tahoma"/>
          <w:sz w:val="22"/>
          <w:szCs w:val="22"/>
        </w:rPr>
        <w:t xml:space="preserve"> a každý i započatý den:</w:t>
      </w:r>
    </w:p>
    <w:p w:rsidR="00F21B3C" w:rsidRPr="00F21B3C" w:rsidRDefault="00F21B3C" w:rsidP="00335F7E">
      <w:pPr>
        <w:pStyle w:val="Normlnweb"/>
        <w:numPr>
          <w:ilvl w:val="1"/>
          <w:numId w:val="7"/>
        </w:numPr>
        <w:tabs>
          <w:tab w:val="clear" w:pos="1440"/>
          <w:tab w:val="num" w:pos="1560"/>
        </w:tabs>
        <w:spacing w:before="0" w:beforeAutospacing="0" w:after="0" w:line="312" w:lineRule="auto"/>
        <w:ind w:left="1418" w:right="-284" w:hanging="567"/>
        <w:rPr>
          <w:rFonts w:ascii="Tahoma" w:hAnsi="Tahoma" w:cs="Tahoma"/>
          <w:sz w:val="22"/>
          <w:szCs w:val="22"/>
        </w:rPr>
      </w:pPr>
      <w:r w:rsidRPr="00F21B3C">
        <w:rPr>
          <w:rFonts w:ascii="Tahoma" w:hAnsi="Tahoma" w:cs="Tahoma"/>
          <w:sz w:val="22"/>
          <w:szCs w:val="22"/>
        </w:rPr>
        <w:t>za umístění dočasných staveb a zařízení sloužících pro poskytování služeb 10 Kč,</w:t>
      </w:r>
    </w:p>
    <w:p w:rsidR="00F21B3C" w:rsidRPr="00F21B3C" w:rsidRDefault="00F21B3C" w:rsidP="00335F7E">
      <w:pPr>
        <w:pStyle w:val="Normlnweb"/>
        <w:numPr>
          <w:ilvl w:val="1"/>
          <w:numId w:val="7"/>
        </w:numPr>
        <w:tabs>
          <w:tab w:val="clear" w:pos="1440"/>
          <w:tab w:val="num" w:pos="1560"/>
        </w:tabs>
        <w:spacing w:before="0" w:beforeAutospacing="0" w:after="0" w:line="312" w:lineRule="auto"/>
        <w:ind w:left="1418" w:right="283" w:hanging="567"/>
        <w:rPr>
          <w:rFonts w:ascii="Tahoma" w:hAnsi="Tahoma" w:cs="Tahoma"/>
          <w:sz w:val="22"/>
          <w:szCs w:val="22"/>
        </w:rPr>
      </w:pPr>
      <w:r w:rsidRPr="00F21B3C">
        <w:rPr>
          <w:rFonts w:ascii="Tahoma" w:hAnsi="Tahoma" w:cs="Tahoma"/>
          <w:sz w:val="22"/>
          <w:szCs w:val="22"/>
        </w:rPr>
        <w:t>za umístění dočasných staveb sloužících pro poskytování prodeje 10 Kč,</w:t>
      </w:r>
    </w:p>
    <w:p w:rsidR="00F21B3C" w:rsidRPr="00F21B3C" w:rsidRDefault="00F21B3C" w:rsidP="00335F7E">
      <w:pPr>
        <w:pStyle w:val="Normlnweb"/>
        <w:numPr>
          <w:ilvl w:val="1"/>
          <w:numId w:val="7"/>
        </w:numPr>
        <w:tabs>
          <w:tab w:val="clear" w:pos="1440"/>
          <w:tab w:val="num" w:pos="1560"/>
        </w:tabs>
        <w:spacing w:before="0" w:beforeAutospacing="0" w:after="0" w:line="312" w:lineRule="auto"/>
        <w:ind w:left="1418" w:right="283" w:hanging="567"/>
        <w:rPr>
          <w:rFonts w:ascii="Tahoma" w:hAnsi="Tahoma" w:cs="Tahoma"/>
          <w:sz w:val="22"/>
          <w:szCs w:val="22"/>
        </w:rPr>
      </w:pPr>
      <w:r w:rsidRPr="00F21B3C">
        <w:rPr>
          <w:rFonts w:ascii="Tahoma" w:hAnsi="Tahoma" w:cs="Tahoma"/>
          <w:sz w:val="22"/>
          <w:szCs w:val="22"/>
        </w:rPr>
        <w:t>za umístění zařízení sloužících pro poskytování prodeje 10 Kč,</w:t>
      </w:r>
    </w:p>
    <w:p w:rsidR="00F21B3C" w:rsidRPr="00F21B3C" w:rsidRDefault="00F21B3C" w:rsidP="00335F7E">
      <w:pPr>
        <w:pStyle w:val="Normlnweb"/>
        <w:numPr>
          <w:ilvl w:val="1"/>
          <w:numId w:val="7"/>
        </w:numPr>
        <w:tabs>
          <w:tab w:val="clear" w:pos="1440"/>
          <w:tab w:val="num" w:pos="1560"/>
        </w:tabs>
        <w:spacing w:before="0" w:beforeAutospacing="0" w:after="0" w:line="312" w:lineRule="auto"/>
        <w:ind w:left="1418" w:right="283" w:hanging="567"/>
        <w:rPr>
          <w:rFonts w:ascii="Tahoma" w:hAnsi="Tahoma" w:cs="Tahoma"/>
          <w:sz w:val="22"/>
          <w:szCs w:val="22"/>
        </w:rPr>
      </w:pPr>
      <w:r w:rsidRPr="00F21B3C">
        <w:rPr>
          <w:rFonts w:ascii="Tahoma" w:hAnsi="Tahoma" w:cs="Tahoma"/>
          <w:sz w:val="22"/>
          <w:szCs w:val="22"/>
        </w:rPr>
        <w:t>za provádění výkopových prací 10 Kč,</w:t>
      </w:r>
    </w:p>
    <w:p w:rsidR="00F21B3C" w:rsidRPr="00F21B3C" w:rsidRDefault="00F21B3C" w:rsidP="00335F7E">
      <w:pPr>
        <w:pStyle w:val="Normlnweb"/>
        <w:numPr>
          <w:ilvl w:val="1"/>
          <w:numId w:val="7"/>
        </w:numPr>
        <w:tabs>
          <w:tab w:val="clear" w:pos="1440"/>
          <w:tab w:val="num" w:pos="1560"/>
        </w:tabs>
        <w:spacing w:before="0" w:beforeAutospacing="0" w:after="0" w:line="312" w:lineRule="auto"/>
        <w:ind w:left="1418" w:right="283" w:hanging="567"/>
        <w:rPr>
          <w:rFonts w:ascii="Tahoma" w:hAnsi="Tahoma" w:cs="Tahoma"/>
          <w:sz w:val="22"/>
          <w:szCs w:val="22"/>
        </w:rPr>
      </w:pPr>
      <w:r w:rsidRPr="00F21B3C">
        <w:rPr>
          <w:rFonts w:ascii="Tahoma" w:hAnsi="Tahoma" w:cs="Tahoma"/>
          <w:sz w:val="22"/>
          <w:szCs w:val="22"/>
        </w:rPr>
        <w:t>za umístění stavebních zařízení 10 Kč,</w:t>
      </w:r>
    </w:p>
    <w:p w:rsidR="00F21B3C" w:rsidRPr="00F21B3C" w:rsidRDefault="00F21B3C" w:rsidP="00335F7E">
      <w:pPr>
        <w:pStyle w:val="Normlnweb"/>
        <w:numPr>
          <w:ilvl w:val="1"/>
          <w:numId w:val="7"/>
        </w:numPr>
        <w:tabs>
          <w:tab w:val="clear" w:pos="1440"/>
          <w:tab w:val="num" w:pos="1560"/>
        </w:tabs>
        <w:spacing w:before="0" w:beforeAutospacing="0" w:after="0" w:line="312" w:lineRule="auto"/>
        <w:ind w:left="1418" w:right="283" w:hanging="567"/>
        <w:rPr>
          <w:rFonts w:ascii="Tahoma" w:hAnsi="Tahoma" w:cs="Tahoma"/>
          <w:sz w:val="22"/>
          <w:szCs w:val="22"/>
        </w:rPr>
      </w:pPr>
      <w:r w:rsidRPr="00F21B3C">
        <w:rPr>
          <w:rFonts w:ascii="Tahoma" w:hAnsi="Tahoma" w:cs="Tahoma"/>
          <w:sz w:val="22"/>
          <w:szCs w:val="22"/>
        </w:rPr>
        <w:t>za umístění reklamních zařízení 10 Kč,</w:t>
      </w:r>
    </w:p>
    <w:p w:rsidR="00F21B3C" w:rsidRPr="00F21B3C" w:rsidRDefault="00F21B3C" w:rsidP="00335F7E">
      <w:pPr>
        <w:pStyle w:val="Normlnweb"/>
        <w:numPr>
          <w:ilvl w:val="1"/>
          <w:numId w:val="7"/>
        </w:numPr>
        <w:tabs>
          <w:tab w:val="clear" w:pos="1440"/>
          <w:tab w:val="num" w:pos="1560"/>
        </w:tabs>
        <w:spacing w:before="0" w:beforeAutospacing="0" w:after="0" w:line="312" w:lineRule="auto"/>
        <w:ind w:left="1418" w:right="283" w:hanging="567"/>
        <w:rPr>
          <w:rFonts w:ascii="Tahoma" w:hAnsi="Tahoma" w:cs="Tahoma"/>
          <w:sz w:val="22"/>
          <w:szCs w:val="22"/>
        </w:rPr>
      </w:pPr>
      <w:r w:rsidRPr="00F21B3C">
        <w:rPr>
          <w:rFonts w:ascii="Tahoma" w:hAnsi="Tahoma" w:cs="Tahoma"/>
          <w:sz w:val="22"/>
          <w:szCs w:val="22"/>
        </w:rPr>
        <w:t>za umístění lunaparků a jiných obdobných atrakcí 50 Kč,</w:t>
      </w:r>
    </w:p>
    <w:p w:rsidR="00F21B3C" w:rsidRPr="00F21B3C" w:rsidRDefault="00F21B3C" w:rsidP="00335F7E">
      <w:pPr>
        <w:pStyle w:val="Normlnweb"/>
        <w:numPr>
          <w:ilvl w:val="1"/>
          <w:numId w:val="7"/>
        </w:numPr>
        <w:tabs>
          <w:tab w:val="clear" w:pos="1440"/>
          <w:tab w:val="num" w:pos="1560"/>
        </w:tabs>
        <w:spacing w:before="0" w:beforeAutospacing="0" w:after="0" w:line="312" w:lineRule="auto"/>
        <w:ind w:left="1418" w:right="283" w:hanging="567"/>
        <w:rPr>
          <w:rFonts w:ascii="Tahoma" w:hAnsi="Tahoma" w:cs="Tahoma"/>
          <w:sz w:val="22"/>
          <w:szCs w:val="22"/>
        </w:rPr>
      </w:pPr>
      <w:r w:rsidRPr="00F21B3C">
        <w:rPr>
          <w:rFonts w:ascii="Tahoma" w:hAnsi="Tahoma" w:cs="Tahoma"/>
          <w:sz w:val="22"/>
          <w:szCs w:val="22"/>
        </w:rPr>
        <w:t>za umístění cirkusů 10 Kč,</w:t>
      </w:r>
    </w:p>
    <w:p w:rsidR="00F21B3C" w:rsidRPr="00F21B3C" w:rsidRDefault="00F21B3C" w:rsidP="00335F7E">
      <w:pPr>
        <w:pStyle w:val="Normlnweb"/>
        <w:numPr>
          <w:ilvl w:val="1"/>
          <w:numId w:val="7"/>
        </w:numPr>
        <w:tabs>
          <w:tab w:val="clear" w:pos="1440"/>
          <w:tab w:val="num" w:pos="1560"/>
        </w:tabs>
        <w:spacing w:before="0" w:beforeAutospacing="0" w:after="0" w:line="312" w:lineRule="auto"/>
        <w:ind w:left="1418" w:right="283" w:hanging="567"/>
        <w:rPr>
          <w:rFonts w:ascii="Tahoma" w:hAnsi="Tahoma" w:cs="Tahoma"/>
          <w:sz w:val="22"/>
          <w:szCs w:val="22"/>
        </w:rPr>
      </w:pPr>
      <w:r w:rsidRPr="00F21B3C">
        <w:rPr>
          <w:rFonts w:ascii="Tahoma" w:hAnsi="Tahoma" w:cs="Tahoma"/>
          <w:sz w:val="22"/>
          <w:szCs w:val="22"/>
        </w:rPr>
        <w:lastRenderedPageBreak/>
        <w:t>za umístění skládek 10 Kč,</w:t>
      </w:r>
    </w:p>
    <w:p w:rsidR="00F21B3C" w:rsidRPr="00F21B3C" w:rsidRDefault="00F21B3C" w:rsidP="00335F7E">
      <w:pPr>
        <w:pStyle w:val="Normlnweb"/>
        <w:numPr>
          <w:ilvl w:val="1"/>
          <w:numId w:val="7"/>
        </w:numPr>
        <w:tabs>
          <w:tab w:val="clear" w:pos="1440"/>
          <w:tab w:val="num" w:pos="1560"/>
        </w:tabs>
        <w:spacing w:before="0" w:beforeAutospacing="0" w:after="0" w:line="312" w:lineRule="auto"/>
        <w:ind w:left="1418" w:right="283" w:hanging="567"/>
        <w:rPr>
          <w:rFonts w:ascii="Tahoma" w:hAnsi="Tahoma" w:cs="Tahoma"/>
          <w:sz w:val="22"/>
          <w:szCs w:val="22"/>
        </w:rPr>
      </w:pPr>
      <w:r w:rsidRPr="00F21B3C">
        <w:rPr>
          <w:rFonts w:ascii="Tahoma" w:hAnsi="Tahoma" w:cs="Tahoma"/>
          <w:sz w:val="22"/>
          <w:szCs w:val="22"/>
        </w:rPr>
        <w:t>za vyhrazení trvalého parkovacího místa 10 Kč,</w:t>
      </w:r>
    </w:p>
    <w:p w:rsidR="00F21B3C" w:rsidRPr="00F21B3C" w:rsidRDefault="00F21B3C" w:rsidP="00335F7E">
      <w:pPr>
        <w:pStyle w:val="Normlnweb"/>
        <w:numPr>
          <w:ilvl w:val="1"/>
          <w:numId w:val="7"/>
        </w:numPr>
        <w:tabs>
          <w:tab w:val="clear" w:pos="1440"/>
          <w:tab w:val="num" w:pos="1560"/>
        </w:tabs>
        <w:spacing w:before="0" w:beforeAutospacing="0" w:after="0" w:line="312" w:lineRule="auto"/>
        <w:ind w:left="1418" w:right="283" w:hanging="567"/>
        <w:rPr>
          <w:rFonts w:ascii="Tahoma" w:hAnsi="Tahoma" w:cs="Tahoma"/>
          <w:sz w:val="22"/>
          <w:szCs w:val="22"/>
        </w:rPr>
      </w:pPr>
      <w:r w:rsidRPr="00F21B3C">
        <w:rPr>
          <w:rFonts w:ascii="Tahoma" w:hAnsi="Tahoma" w:cs="Tahoma"/>
          <w:sz w:val="22"/>
          <w:szCs w:val="22"/>
        </w:rPr>
        <w:t>za užívání veřejného prostranství pro kulturní akce 10 Kč,</w:t>
      </w:r>
    </w:p>
    <w:p w:rsidR="00F21B3C" w:rsidRPr="00F21B3C" w:rsidRDefault="00F21B3C" w:rsidP="00335F7E">
      <w:pPr>
        <w:pStyle w:val="Normlnweb"/>
        <w:numPr>
          <w:ilvl w:val="1"/>
          <w:numId w:val="7"/>
        </w:numPr>
        <w:tabs>
          <w:tab w:val="clear" w:pos="1440"/>
          <w:tab w:val="num" w:pos="1560"/>
        </w:tabs>
        <w:spacing w:before="0" w:beforeAutospacing="0" w:after="0" w:line="312" w:lineRule="auto"/>
        <w:ind w:left="1418" w:right="283" w:hanging="567"/>
        <w:rPr>
          <w:rFonts w:ascii="Tahoma" w:hAnsi="Tahoma" w:cs="Tahoma"/>
          <w:sz w:val="22"/>
          <w:szCs w:val="22"/>
        </w:rPr>
      </w:pPr>
      <w:r w:rsidRPr="00F21B3C">
        <w:rPr>
          <w:rFonts w:ascii="Tahoma" w:hAnsi="Tahoma" w:cs="Tahoma"/>
          <w:sz w:val="22"/>
          <w:szCs w:val="22"/>
        </w:rPr>
        <w:t>za užívání veřejného prostranství pro sportovní akce 10 Kč,</w:t>
      </w:r>
    </w:p>
    <w:p w:rsidR="00F21B3C" w:rsidRPr="00F21B3C" w:rsidRDefault="00F21B3C" w:rsidP="00335F7E">
      <w:pPr>
        <w:pStyle w:val="Normlnweb"/>
        <w:numPr>
          <w:ilvl w:val="1"/>
          <w:numId w:val="7"/>
        </w:numPr>
        <w:tabs>
          <w:tab w:val="clear" w:pos="1440"/>
          <w:tab w:val="num" w:pos="1560"/>
        </w:tabs>
        <w:spacing w:before="0" w:beforeAutospacing="0" w:after="0" w:line="312" w:lineRule="auto"/>
        <w:ind w:left="1418" w:right="283" w:hanging="567"/>
        <w:rPr>
          <w:rFonts w:ascii="Tahoma" w:hAnsi="Tahoma" w:cs="Tahoma"/>
          <w:sz w:val="22"/>
          <w:szCs w:val="22"/>
        </w:rPr>
      </w:pPr>
      <w:r w:rsidRPr="00F21B3C">
        <w:rPr>
          <w:rFonts w:ascii="Tahoma" w:hAnsi="Tahoma" w:cs="Tahoma"/>
          <w:sz w:val="22"/>
          <w:szCs w:val="22"/>
        </w:rPr>
        <w:t>za užívání veřejného prostranství pro reklamní akce 10 Kč,</w:t>
      </w:r>
    </w:p>
    <w:p w:rsidR="00F21B3C" w:rsidRPr="00F21B3C" w:rsidRDefault="00F21B3C" w:rsidP="00335F7E">
      <w:pPr>
        <w:pStyle w:val="Normlnweb"/>
        <w:numPr>
          <w:ilvl w:val="1"/>
          <w:numId w:val="7"/>
        </w:numPr>
        <w:tabs>
          <w:tab w:val="clear" w:pos="1440"/>
          <w:tab w:val="num" w:pos="1560"/>
        </w:tabs>
        <w:spacing w:before="0" w:beforeAutospacing="0" w:after="0" w:line="312" w:lineRule="auto"/>
        <w:ind w:left="1418" w:right="283" w:hanging="567"/>
        <w:rPr>
          <w:rFonts w:ascii="Tahoma" w:hAnsi="Tahoma" w:cs="Tahoma"/>
          <w:sz w:val="22"/>
          <w:szCs w:val="22"/>
        </w:rPr>
      </w:pPr>
      <w:r w:rsidRPr="00F21B3C">
        <w:rPr>
          <w:rFonts w:ascii="Tahoma" w:hAnsi="Tahoma" w:cs="Tahoma"/>
          <w:sz w:val="22"/>
          <w:szCs w:val="22"/>
        </w:rPr>
        <w:t>za užívání veřejného prostranství pro potřeby tvorby filmových a televiz</w:t>
      </w:r>
      <w:r w:rsidR="00335F7E">
        <w:rPr>
          <w:rFonts w:ascii="Tahoma" w:hAnsi="Tahoma" w:cs="Tahoma"/>
          <w:sz w:val="22"/>
          <w:szCs w:val="22"/>
        </w:rPr>
        <w:t xml:space="preserve">ních </w:t>
      </w:r>
      <w:r w:rsidRPr="00F21B3C">
        <w:rPr>
          <w:rFonts w:ascii="Tahoma" w:hAnsi="Tahoma" w:cs="Tahoma"/>
          <w:sz w:val="22"/>
          <w:szCs w:val="22"/>
        </w:rPr>
        <w:t>děl 10 Kč,</w:t>
      </w:r>
    </w:p>
    <w:p w:rsidR="00F21B3C" w:rsidRPr="00F21B3C" w:rsidRDefault="00F21B3C" w:rsidP="00AE75A1">
      <w:pPr>
        <w:pStyle w:val="Normlnweb"/>
        <w:keepNext/>
        <w:tabs>
          <w:tab w:val="num" w:pos="1276"/>
        </w:tabs>
        <w:spacing w:before="240" w:beforeAutospacing="0" w:after="160"/>
        <w:jc w:val="center"/>
        <w:rPr>
          <w:rFonts w:ascii="Tahoma" w:hAnsi="Tahoma" w:cs="Tahoma"/>
          <w:sz w:val="22"/>
          <w:szCs w:val="22"/>
        </w:rPr>
      </w:pPr>
      <w:r w:rsidRPr="00F21B3C">
        <w:rPr>
          <w:rFonts w:ascii="Tahoma" w:hAnsi="Tahoma" w:cs="Tahoma"/>
          <w:b/>
          <w:bCs/>
          <w:sz w:val="22"/>
          <w:szCs w:val="22"/>
        </w:rPr>
        <w:t>článek VI.</w:t>
      </w:r>
      <w:r w:rsidRPr="00F21B3C">
        <w:rPr>
          <w:rFonts w:ascii="Tahoma" w:hAnsi="Tahoma" w:cs="Tahoma"/>
          <w:b/>
          <w:bCs/>
          <w:sz w:val="22"/>
          <w:szCs w:val="22"/>
        </w:rPr>
        <w:br/>
        <w:t>Splatnost poplatku</w:t>
      </w:r>
    </w:p>
    <w:p w:rsidR="00F21B3C" w:rsidRPr="00F21B3C" w:rsidRDefault="00F21B3C" w:rsidP="005A4510">
      <w:pPr>
        <w:pStyle w:val="Normlnweb"/>
        <w:numPr>
          <w:ilvl w:val="0"/>
          <w:numId w:val="8"/>
        </w:numPr>
        <w:spacing w:before="0" w:beforeAutospacing="0" w:after="0" w:line="312" w:lineRule="auto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F21B3C">
        <w:rPr>
          <w:rFonts w:ascii="Tahoma" w:hAnsi="Tahoma" w:cs="Tahoma"/>
          <w:sz w:val="22"/>
          <w:szCs w:val="22"/>
        </w:rPr>
        <w:t>Poplatek, není-li dále stanoveno jinak, je splatný nejpozději do 15 dnů ode dne zahájení užívání veřejného prostranství.</w:t>
      </w:r>
    </w:p>
    <w:p w:rsidR="00F21B3C" w:rsidRPr="00F21B3C" w:rsidRDefault="00F21B3C" w:rsidP="005A4510">
      <w:pPr>
        <w:pStyle w:val="Normlnweb"/>
        <w:numPr>
          <w:ilvl w:val="0"/>
          <w:numId w:val="8"/>
        </w:numPr>
        <w:spacing w:before="0" w:beforeAutospacing="0" w:after="0" w:line="312" w:lineRule="auto"/>
        <w:jc w:val="both"/>
        <w:rPr>
          <w:rFonts w:ascii="Tahoma" w:hAnsi="Tahoma" w:cs="Tahoma"/>
          <w:sz w:val="22"/>
          <w:szCs w:val="22"/>
        </w:rPr>
      </w:pPr>
      <w:r w:rsidRPr="00F21B3C">
        <w:rPr>
          <w:rFonts w:ascii="Tahoma" w:hAnsi="Tahoma" w:cs="Tahoma"/>
          <w:sz w:val="22"/>
          <w:szCs w:val="22"/>
        </w:rPr>
        <w:t>Připadne-li konec lhůty splatnosti na sobotu, neděli nebo státem uznaný svátek, je dnem, ve kterém je poplatník povinen svoji povinnost splnit, nejblíže následující pracovní den.</w:t>
      </w:r>
    </w:p>
    <w:p w:rsidR="00F21B3C" w:rsidRPr="00F21B3C" w:rsidRDefault="00F21B3C" w:rsidP="005A4510">
      <w:pPr>
        <w:pStyle w:val="Normlnweb"/>
        <w:keepNext/>
        <w:spacing w:before="240" w:beforeAutospacing="0" w:after="160"/>
        <w:jc w:val="center"/>
        <w:rPr>
          <w:rFonts w:ascii="Tahoma" w:hAnsi="Tahoma" w:cs="Tahoma"/>
          <w:sz w:val="22"/>
          <w:szCs w:val="22"/>
        </w:rPr>
      </w:pPr>
      <w:r w:rsidRPr="00F21B3C">
        <w:rPr>
          <w:rFonts w:ascii="Tahoma" w:hAnsi="Tahoma" w:cs="Tahoma"/>
          <w:b/>
          <w:bCs/>
          <w:sz w:val="22"/>
          <w:szCs w:val="22"/>
        </w:rPr>
        <w:t>článek VII.</w:t>
      </w:r>
      <w:r w:rsidRPr="00F21B3C">
        <w:rPr>
          <w:rFonts w:ascii="Tahoma" w:hAnsi="Tahoma" w:cs="Tahoma"/>
          <w:b/>
          <w:bCs/>
          <w:sz w:val="22"/>
          <w:szCs w:val="22"/>
        </w:rPr>
        <w:br/>
        <w:t>Osvobození a úlevy</w:t>
      </w:r>
    </w:p>
    <w:p w:rsidR="00F21B3C" w:rsidRPr="00F21B3C" w:rsidRDefault="00F21B3C" w:rsidP="00C4107A">
      <w:pPr>
        <w:pStyle w:val="Normlnweb"/>
        <w:numPr>
          <w:ilvl w:val="0"/>
          <w:numId w:val="9"/>
        </w:numPr>
        <w:spacing w:before="0" w:beforeAutospacing="0" w:after="0" w:line="312" w:lineRule="auto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F21B3C">
        <w:rPr>
          <w:rFonts w:ascii="Tahoma" w:hAnsi="Tahoma" w:cs="Tahoma"/>
          <w:sz w:val="22"/>
          <w:szCs w:val="22"/>
        </w:rPr>
        <w:t>Poplatek se neplatí:</w:t>
      </w:r>
    </w:p>
    <w:p w:rsidR="00F21B3C" w:rsidRPr="00F21B3C" w:rsidRDefault="00F21B3C" w:rsidP="00C4107A">
      <w:pPr>
        <w:pStyle w:val="Normlnweb"/>
        <w:numPr>
          <w:ilvl w:val="1"/>
          <w:numId w:val="10"/>
        </w:numPr>
        <w:spacing w:before="0" w:beforeAutospacing="0" w:after="0" w:line="312" w:lineRule="auto"/>
        <w:ind w:left="1434" w:hanging="357"/>
        <w:jc w:val="both"/>
        <w:rPr>
          <w:rFonts w:ascii="Tahoma" w:hAnsi="Tahoma" w:cs="Tahoma"/>
          <w:sz w:val="22"/>
          <w:szCs w:val="22"/>
        </w:rPr>
      </w:pPr>
      <w:r w:rsidRPr="00F21B3C">
        <w:rPr>
          <w:rFonts w:ascii="Tahoma" w:hAnsi="Tahoma" w:cs="Tahoma"/>
          <w:sz w:val="22"/>
          <w:szCs w:val="22"/>
        </w:rPr>
        <w:t>za vyhrazení trvalého parkovacího místa pro osobu, která je držitelem průkazu ZTP nebo ZTP/P,</w:t>
      </w:r>
    </w:p>
    <w:p w:rsidR="00F21B3C" w:rsidRPr="00F21B3C" w:rsidRDefault="00F21B3C" w:rsidP="00C4107A">
      <w:pPr>
        <w:pStyle w:val="Normlnweb"/>
        <w:numPr>
          <w:ilvl w:val="1"/>
          <w:numId w:val="10"/>
        </w:numPr>
        <w:spacing w:before="0" w:beforeAutospacing="0" w:after="0" w:line="312" w:lineRule="auto"/>
        <w:ind w:left="1434" w:hanging="357"/>
        <w:jc w:val="both"/>
        <w:rPr>
          <w:rFonts w:ascii="Tahoma" w:hAnsi="Tahoma" w:cs="Tahoma"/>
          <w:sz w:val="22"/>
          <w:szCs w:val="22"/>
        </w:rPr>
      </w:pPr>
      <w:r w:rsidRPr="00F21B3C">
        <w:rPr>
          <w:rFonts w:ascii="Tahoma" w:hAnsi="Tahoma" w:cs="Tahoma"/>
          <w:sz w:val="22"/>
          <w:szCs w:val="22"/>
        </w:rPr>
        <w:t>z akcí pořádaných na veřejném prostranství, jejichž celý výtěžek je odveden na charitativní a veřejně prospěšné účely.</w:t>
      </w:r>
    </w:p>
    <w:p w:rsidR="00F21B3C" w:rsidRPr="00F21B3C" w:rsidRDefault="00F21B3C" w:rsidP="00C4107A">
      <w:pPr>
        <w:pStyle w:val="Normlnweb"/>
        <w:numPr>
          <w:ilvl w:val="0"/>
          <w:numId w:val="11"/>
        </w:numPr>
        <w:spacing w:before="0" w:beforeAutospacing="0" w:after="0" w:line="312" w:lineRule="auto"/>
        <w:jc w:val="both"/>
        <w:rPr>
          <w:rFonts w:ascii="Tahoma" w:hAnsi="Tahoma" w:cs="Tahoma"/>
          <w:sz w:val="22"/>
          <w:szCs w:val="22"/>
        </w:rPr>
      </w:pPr>
      <w:r w:rsidRPr="00F21B3C">
        <w:rPr>
          <w:rFonts w:ascii="Tahoma" w:hAnsi="Tahoma" w:cs="Tahoma"/>
          <w:sz w:val="22"/>
          <w:szCs w:val="22"/>
        </w:rPr>
        <w:t xml:space="preserve">Od poplatku se dále osvobozují: </w:t>
      </w:r>
    </w:p>
    <w:p w:rsidR="00F21B3C" w:rsidRPr="00F21B3C" w:rsidRDefault="00F21B3C" w:rsidP="00C4107A">
      <w:pPr>
        <w:pStyle w:val="Normlnweb"/>
        <w:numPr>
          <w:ilvl w:val="1"/>
          <w:numId w:val="12"/>
        </w:numPr>
        <w:spacing w:before="0" w:beforeAutospacing="0" w:after="0" w:line="312" w:lineRule="auto"/>
        <w:ind w:left="1434" w:hanging="357"/>
        <w:jc w:val="both"/>
        <w:rPr>
          <w:rFonts w:ascii="Tahoma" w:hAnsi="Tahoma" w:cs="Tahoma"/>
          <w:sz w:val="22"/>
          <w:szCs w:val="22"/>
        </w:rPr>
      </w:pPr>
      <w:r w:rsidRPr="00F21B3C">
        <w:rPr>
          <w:rFonts w:ascii="Tahoma" w:hAnsi="Tahoma" w:cs="Tahoma"/>
          <w:sz w:val="22"/>
          <w:szCs w:val="22"/>
        </w:rPr>
        <w:t>osoby užívající veřejné prostranství za účelem umístění stavebního zařízení při opravě obytného domu po dobu kratší než 2 týdny,</w:t>
      </w:r>
    </w:p>
    <w:p w:rsidR="00F21B3C" w:rsidRPr="00F21B3C" w:rsidRDefault="00F21B3C" w:rsidP="00C4107A">
      <w:pPr>
        <w:pStyle w:val="Normlnweb"/>
        <w:numPr>
          <w:ilvl w:val="1"/>
          <w:numId w:val="12"/>
        </w:numPr>
        <w:spacing w:before="0" w:beforeAutospacing="0" w:after="0" w:line="312" w:lineRule="auto"/>
        <w:ind w:left="1434" w:hanging="357"/>
        <w:jc w:val="both"/>
        <w:rPr>
          <w:rFonts w:ascii="Tahoma" w:hAnsi="Tahoma" w:cs="Tahoma"/>
          <w:sz w:val="22"/>
          <w:szCs w:val="22"/>
        </w:rPr>
      </w:pPr>
      <w:r w:rsidRPr="00F21B3C">
        <w:rPr>
          <w:rFonts w:ascii="Tahoma" w:hAnsi="Tahoma" w:cs="Tahoma"/>
          <w:sz w:val="22"/>
          <w:szCs w:val="22"/>
        </w:rPr>
        <w:t>vyhrazení trvalého parkovacího místa pro vozidla Policie ČR a obecní policie,</w:t>
      </w:r>
    </w:p>
    <w:p w:rsidR="00F21B3C" w:rsidRPr="00F21B3C" w:rsidRDefault="00F21B3C" w:rsidP="00C4107A">
      <w:pPr>
        <w:pStyle w:val="Normlnweb"/>
        <w:numPr>
          <w:ilvl w:val="1"/>
          <w:numId w:val="12"/>
        </w:numPr>
        <w:spacing w:before="0" w:beforeAutospacing="0" w:after="0" w:line="312" w:lineRule="auto"/>
        <w:ind w:left="1434" w:hanging="357"/>
        <w:jc w:val="both"/>
        <w:rPr>
          <w:rFonts w:ascii="Tahoma" w:hAnsi="Tahoma" w:cs="Tahoma"/>
          <w:sz w:val="22"/>
          <w:szCs w:val="22"/>
        </w:rPr>
      </w:pPr>
      <w:r w:rsidRPr="00F21B3C">
        <w:rPr>
          <w:rFonts w:ascii="Tahoma" w:hAnsi="Tahoma" w:cs="Tahoma"/>
          <w:sz w:val="22"/>
          <w:szCs w:val="22"/>
        </w:rPr>
        <w:t>vyhrazení trvalého parkovacího místa pro vozidla poskytovatelů zdravotních služeb určených k poskytování zdravotnické záchranné služby, zdravotnické dopravní služby a přepravě pacientů neodkladné péče,</w:t>
      </w:r>
    </w:p>
    <w:p w:rsidR="00F21B3C" w:rsidRPr="00F21B3C" w:rsidRDefault="00F21B3C" w:rsidP="00C4107A">
      <w:pPr>
        <w:pStyle w:val="Normlnweb"/>
        <w:numPr>
          <w:ilvl w:val="1"/>
          <w:numId w:val="12"/>
        </w:numPr>
        <w:spacing w:before="0" w:beforeAutospacing="0" w:after="0" w:line="312" w:lineRule="auto"/>
        <w:ind w:left="1434" w:hanging="357"/>
        <w:jc w:val="both"/>
        <w:rPr>
          <w:rFonts w:ascii="Tahoma" w:hAnsi="Tahoma" w:cs="Tahoma"/>
          <w:sz w:val="22"/>
          <w:szCs w:val="22"/>
        </w:rPr>
      </w:pPr>
      <w:r w:rsidRPr="00F21B3C">
        <w:rPr>
          <w:rFonts w:ascii="Tahoma" w:hAnsi="Tahoma" w:cs="Tahoma"/>
          <w:sz w:val="22"/>
          <w:szCs w:val="22"/>
        </w:rPr>
        <w:t>osoby užívající veřejné prostranství pro umístění skládky na dobu nepřevyšující 3 dny.</w:t>
      </w:r>
    </w:p>
    <w:p w:rsidR="00F21B3C" w:rsidRPr="00F21B3C" w:rsidRDefault="00F21B3C" w:rsidP="00C4107A">
      <w:pPr>
        <w:pStyle w:val="Normlnweb"/>
        <w:numPr>
          <w:ilvl w:val="0"/>
          <w:numId w:val="13"/>
        </w:numPr>
        <w:spacing w:before="0" w:beforeAutospacing="0" w:after="0" w:line="312" w:lineRule="auto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F21B3C">
        <w:rPr>
          <w:rFonts w:ascii="Tahoma" w:hAnsi="Tahoma" w:cs="Tahoma"/>
          <w:sz w:val="22"/>
          <w:szCs w:val="22"/>
        </w:rPr>
        <w:t>Údaj rozhodný pro osvobození dle odst. 1. a 2. je poplatník povinen ohlásit ve lhůtě do 15 dnů od skutečnosti zakládající nárok na osvobození nebo úlevu.</w:t>
      </w:r>
    </w:p>
    <w:p w:rsidR="00F21B3C" w:rsidRPr="00F21B3C" w:rsidRDefault="00F21B3C" w:rsidP="00C4107A">
      <w:pPr>
        <w:pStyle w:val="Normlnweb"/>
        <w:numPr>
          <w:ilvl w:val="0"/>
          <w:numId w:val="13"/>
        </w:numPr>
        <w:spacing w:before="0" w:beforeAutospacing="0" w:after="0" w:line="312" w:lineRule="auto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F21B3C">
        <w:rPr>
          <w:rFonts w:ascii="Tahoma" w:hAnsi="Tahoma" w:cs="Tahoma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</w:p>
    <w:p w:rsidR="00F21B3C" w:rsidRPr="00F21B3C" w:rsidRDefault="00F21B3C" w:rsidP="005A4510">
      <w:pPr>
        <w:pStyle w:val="Normlnweb"/>
        <w:keepNext/>
        <w:spacing w:before="240" w:beforeAutospacing="0" w:after="160"/>
        <w:jc w:val="center"/>
        <w:rPr>
          <w:rFonts w:ascii="Tahoma" w:hAnsi="Tahoma" w:cs="Tahoma"/>
          <w:sz w:val="22"/>
          <w:szCs w:val="22"/>
        </w:rPr>
      </w:pPr>
      <w:r w:rsidRPr="00F21B3C">
        <w:rPr>
          <w:rFonts w:ascii="Tahoma" w:hAnsi="Tahoma" w:cs="Tahoma"/>
          <w:b/>
          <w:bCs/>
          <w:sz w:val="22"/>
          <w:szCs w:val="22"/>
        </w:rPr>
        <w:lastRenderedPageBreak/>
        <w:t>článek VIII.</w:t>
      </w:r>
      <w:r w:rsidRPr="00F21B3C">
        <w:rPr>
          <w:rFonts w:ascii="Tahoma" w:hAnsi="Tahoma" w:cs="Tahoma"/>
          <w:b/>
          <w:bCs/>
          <w:sz w:val="22"/>
          <w:szCs w:val="22"/>
        </w:rPr>
        <w:br/>
        <w:t>Navýšení poplatku</w:t>
      </w:r>
    </w:p>
    <w:p w:rsidR="00F21B3C" w:rsidRPr="00F21B3C" w:rsidRDefault="00F21B3C" w:rsidP="00C4107A">
      <w:pPr>
        <w:pStyle w:val="Normlnweb"/>
        <w:numPr>
          <w:ilvl w:val="0"/>
          <w:numId w:val="14"/>
        </w:numPr>
        <w:spacing w:before="0" w:beforeAutospacing="0" w:after="0" w:line="312" w:lineRule="auto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F21B3C">
        <w:rPr>
          <w:rFonts w:ascii="Tahoma" w:hAnsi="Tahoma" w:cs="Tahoma"/>
          <w:iCs/>
          <w:sz w:val="22"/>
          <w:szCs w:val="22"/>
        </w:rPr>
        <w:t>Správce poplatku může poplatkovému subjektu stanovit zvýšení poplatku jako následek za pozdní úhradu poplatku nebo jeho části, a to až do výše dvojnásobku rozdílu mezi částkou poplatku, která má být zaplacena nebo odvedena, a částkou zaplacenou nebo odvedenou do původního dne splatnosti poplatku. Zvýšení poplatku je příslušenstvím poplatku sledujícím jeho osud.</w:t>
      </w:r>
    </w:p>
    <w:p w:rsidR="00F21B3C" w:rsidRPr="00F21B3C" w:rsidRDefault="00F21B3C" w:rsidP="00C4107A">
      <w:pPr>
        <w:pStyle w:val="Normlnweb"/>
        <w:numPr>
          <w:ilvl w:val="0"/>
          <w:numId w:val="14"/>
        </w:numPr>
        <w:spacing w:before="0" w:beforeAutospacing="0" w:after="0" w:line="312" w:lineRule="auto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F21B3C">
        <w:rPr>
          <w:rFonts w:ascii="Tahoma" w:hAnsi="Tahoma" w:cs="Tahoma"/>
          <w:iCs/>
          <w:sz w:val="22"/>
          <w:szCs w:val="22"/>
        </w:rPr>
        <w:t>Poplatkovému subjektu, který zaplatí nebo odvede poplatek ve správné výši opožděně, aniž by dosud bylo vydáno rozhodnutí o vyměření poplatku, může správce poplatku stanovit zvýšení poplatku do 1 roku ode dne opožděného zaplacení nebo odvedení tohoto poplatku, nejpozději však do uplynutí lhůty pro stanovení poplatku.</w:t>
      </w:r>
    </w:p>
    <w:p w:rsidR="00F21B3C" w:rsidRPr="00F21B3C" w:rsidRDefault="00F21B3C" w:rsidP="00C4107A">
      <w:pPr>
        <w:pStyle w:val="Normlnweb"/>
        <w:numPr>
          <w:ilvl w:val="0"/>
          <w:numId w:val="14"/>
        </w:numPr>
        <w:spacing w:before="0" w:beforeAutospacing="0" w:after="0" w:line="312" w:lineRule="auto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F21B3C">
        <w:rPr>
          <w:rFonts w:ascii="Tahoma" w:hAnsi="Tahoma" w:cs="Tahoma"/>
          <w:iCs/>
          <w:sz w:val="22"/>
          <w:szCs w:val="22"/>
        </w:rPr>
        <w:t>Dojde-li k doměření poplatku, správce poplatku může stanovit novou výši zvýšení poplatku.</w:t>
      </w:r>
    </w:p>
    <w:p w:rsidR="00F21B3C" w:rsidRPr="00F21B3C" w:rsidRDefault="00F21B3C" w:rsidP="00C4107A">
      <w:pPr>
        <w:pStyle w:val="Normlnweb"/>
        <w:numPr>
          <w:ilvl w:val="0"/>
          <w:numId w:val="14"/>
        </w:numPr>
        <w:spacing w:before="0" w:beforeAutospacing="0" w:after="0" w:line="312" w:lineRule="auto"/>
        <w:jc w:val="both"/>
        <w:rPr>
          <w:rFonts w:ascii="Tahoma" w:hAnsi="Tahoma" w:cs="Tahoma"/>
          <w:sz w:val="22"/>
          <w:szCs w:val="22"/>
        </w:rPr>
      </w:pPr>
      <w:r w:rsidRPr="00F21B3C">
        <w:rPr>
          <w:rFonts w:ascii="Tahoma" w:hAnsi="Tahoma" w:cs="Tahoma"/>
          <w:iCs/>
          <w:sz w:val="22"/>
          <w:szCs w:val="22"/>
        </w:rPr>
        <w:t>Zvýšení poplatku stanoví správce poplatku poplatkovému subjektu platebním výměrem nebo hromadným předpisným seznamem.</w:t>
      </w:r>
    </w:p>
    <w:p w:rsidR="00F21B3C" w:rsidRPr="00F21B3C" w:rsidRDefault="00F21B3C" w:rsidP="00C4107A">
      <w:pPr>
        <w:pStyle w:val="Normlnweb"/>
        <w:numPr>
          <w:ilvl w:val="0"/>
          <w:numId w:val="14"/>
        </w:numPr>
        <w:spacing w:before="0" w:beforeAutospacing="0" w:after="0" w:line="312" w:lineRule="auto"/>
        <w:jc w:val="both"/>
        <w:rPr>
          <w:rFonts w:ascii="Tahoma" w:hAnsi="Tahoma" w:cs="Tahoma"/>
          <w:sz w:val="22"/>
          <w:szCs w:val="22"/>
        </w:rPr>
      </w:pPr>
      <w:r w:rsidRPr="00F21B3C">
        <w:rPr>
          <w:rFonts w:ascii="Tahoma" w:hAnsi="Tahoma" w:cs="Tahoma"/>
          <w:iCs/>
          <w:sz w:val="22"/>
          <w:szCs w:val="22"/>
        </w:rPr>
        <w:t>Zvýšení poplatku je splatné ve lhůtě 30 dnů ode dne oznámení rozhodnutí o zvýšení poplatku.</w:t>
      </w:r>
    </w:p>
    <w:p w:rsidR="00F21B3C" w:rsidRPr="00F21B3C" w:rsidRDefault="00F21B3C" w:rsidP="00C4107A">
      <w:pPr>
        <w:pStyle w:val="Normlnweb"/>
        <w:numPr>
          <w:ilvl w:val="0"/>
          <w:numId w:val="14"/>
        </w:numPr>
        <w:spacing w:before="0" w:beforeAutospacing="0" w:after="0" w:line="312" w:lineRule="auto"/>
        <w:jc w:val="both"/>
        <w:rPr>
          <w:rFonts w:ascii="Tahoma" w:hAnsi="Tahoma" w:cs="Tahoma"/>
          <w:sz w:val="22"/>
          <w:szCs w:val="22"/>
        </w:rPr>
      </w:pPr>
      <w:r w:rsidRPr="00F21B3C">
        <w:rPr>
          <w:rFonts w:ascii="Tahoma" w:hAnsi="Tahoma" w:cs="Tahoma"/>
          <w:iCs/>
          <w:sz w:val="22"/>
          <w:szCs w:val="22"/>
        </w:rPr>
        <w:t>Penále a úroky podle daňového řádu se neuplatní.</w:t>
      </w:r>
    </w:p>
    <w:p w:rsidR="00F21B3C" w:rsidRPr="00F21B3C" w:rsidRDefault="00F21B3C" w:rsidP="00AB31BC">
      <w:pPr>
        <w:pStyle w:val="Normlnweb"/>
        <w:keepNext/>
        <w:spacing w:before="240" w:beforeAutospacing="0" w:after="160"/>
        <w:jc w:val="center"/>
        <w:rPr>
          <w:rFonts w:ascii="Tahoma" w:hAnsi="Tahoma" w:cs="Tahoma"/>
          <w:sz w:val="22"/>
          <w:szCs w:val="22"/>
        </w:rPr>
      </w:pPr>
      <w:r w:rsidRPr="00F21B3C">
        <w:rPr>
          <w:rFonts w:ascii="Tahoma" w:hAnsi="Tahoma" w:cs="Tahoma"/>
          <w:b/>
          <w:bCs/>
          <w:iCs/>
          <w:sz w:val="22"/>
          <w:szCs w:val="22"/>
        </w:rPr>
        <w:t>článek I</w:t>
      </w:r>
      <w:r w:rsidR="005A4510">
        <w:rPr>
          <w:rFonts w:ascii="Tahoma" w:hAnsi="Tahoma" w:cs="Tahoma"/>
          <w:b/>
          <w:bCs/>
          <w:iCs/>
          <w:sz w:val="22"/>
          <w:szCs w:val="22"/>
        </w:rPr>
        <w:t>X</w:t>
      </w:r>
      <w:r w:rsidRPr="00F21B3C">
        <w:rPr>
          <w:rFonts w:ascii="Tahoma" w:hAnsi="Tahoma" w:cs="Tahoma"/>
          <w:b/>
          <w:bCs/>
          <w:iCs/>
          <w:sz w:val="22"/>
          <w:szCs w:val="22"/>
        </w:rPr>
        <w:t>.</w:t>
      </w:r>
      <w:r w:rsidRPr="00F21B3C">
        <w:rPr>
          <w:rFonts w:ascii="Tahoma" w:hAnsi="Tahoma" w:cs="Tahoma"/>
          <w:b/>
          <w:bCs/>
          <w:iCs/>
          <w:sz w:val="22"/>
          <w:szCs w:val="22"/>
        </w:rPr>
        <w:br/>
        <w:t>Zrušovací ustanovení</w:t>
      </w:r>
    </w:p>
    <w:p w:rsidR="00F21B3C" w:rsidRPr="00F21B3C" w:rsidRDefault="00F21B3C" w:rsidP="00C4107A">
      <w:pPr>
        <w:pStyle w:val="Normlnweb"/>
        <w:keepNext/>
        <w:spacing w:before="0" w:beforeAutospacing="0" w:after="0" w:line="312" w:lineRule="auto"/>
        <w:ind w:left="720"/>
        <w:rPr>
          <w:rFonts w:ascii="Tahoma" w:hAnsi="Tahoma" w:cs="Tahoma"/>
          <w:sz w:val="22"/>
          <w:szCs w:val="22"/>
        </w:rPr>
      </w:pPr>
      <w:r w:rsidRPr="00F21B3C">
        <w:rPr>
          <w:rFonts w:ascii="Tahoma" w:hAnsi="Tahoma" w:cs="Tahoma"/>
          <w:iCs/>
          <w:sz w:val="22"/>
          <w:szCs w:val="22"/>
        </w:rPr>
        <w:t xml:space="preserve">Zrušuje se obecně závazná vyhláška č. 1/2021 o místním poplatku za užívání veřejného prostranství ze dne </w:t>
      </w:r>
      <w:proofErr w:type="gramStart"/>
      <w:r w:rsidRPr="00F21B3C">
        <w:rPr>
          <w:rFonts w:ascii="Tahoma" w:hAnsi="Tahoma" w:cs="Tahoma"/>
          <w:iCs/>
          <w:sz w:val="22"/>
          <w:szCs w:val="22"/>
        </w:rPr>
        <w:t>16.02.2021</w:t>
      </w:r>
      <w:proofErr w:type="gramEnd"/>
      <w:r w:rsidRPr="00F21B3C">
        <w:rPr>
          <w:rFonts w:ascii="Tahoma" w:hAnsi="Tahoma" w:cs="Tahoma"/>
          <w:iCs/>
          <w:sz w:val="22"/>
          <w:szCs w:val="22"/>
        </w:rPr>
        <w:t>.</w:t>
      </w:r>
    </w:p>
    <w:p w:rsidR="00F21B3C" w:rsidRPr="00F21B3C" w:rsidRDefault="00B36BE2" w:rsidP="005A4510">
      <w:pPr>
        <w:pStyle w:val="Normlnweb"/>
        <w:keepNext/>
        <w:spacing w:before="240" w:beforeAutospacing="0" w:after="16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br/>
      </w:r>
      <w:r w:rsidR="005A4510">
        <w:rPr>
          <w:rFonts w:ascii="Tahoma" w:hAnsi="Tahoma" w:cs="Tahoma"/>
          <w:b/>
          <w:bCs/>
          <w:sz w:val="22"/>
          <w:szCs w:val="22"/>
        </w:rPr>
        <w:t xml:space="preserve">článek </w:t>
      </w:r>
      <w:r w:rsidR="00F21B3C" w:rsidRPr="00F21B3C">
        <w:rPr>
          <w:rFonts w:ascii="Tahoma" w:hAnsi="Tahoma" w:cs="Tahoma"/>
          <w:b/>
          <w:bCs/>
          <w:sz w:val="22"/>
          <w:szCs w:val="22"/>
        </w:rPr>
        <w:t>X.</w:t>
      </w:r>
      <w:r w:rsidR="00F21B3C" w:rsidRPr="00F21B3C">
        <w:rPr>
          <w:rFonts w:ascii="Tahoma" w:hAnsi="Tahoma" w:cs="Tahoma"/>
          <w:b/>
          <w:bCs/>
          <w:sz w:val="22"/>
          <w:szCs w:val="22"/>
        </w:rPr>
        <w:br/>
        <w:t>Účinnost</w:t>
      </w:r>
    </w:p>
    <w:p w:rsidR="00F21B3C" w:rsidRPr="00F21B3C" w:rsidRDefault="005856E2" w:rsidP="00C4107A">
      <w:pPr>
        <w:pStyle w:val="Normlnweb"/>
        <w:spacing w:before="0" w:beforeAutospacing="0" w:after="0"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="00F21B3C" w:rsidRPr="00F21B3C">
        <w:rPr>
          <w:rFonts w:ascii="Tahoma" w:hAnsi="Tahoma" w:cs="Tahoma"/>
          <w:sz w:val="22"/>
          <w:szCs w:val="22"/>
        </w:rPr>
        <w:t xml:space="preserve">Tato vyhláška nabývá účinnosti dnem </w:t>
      </w:r>
      <w:proofErr w:type="gramStart"/>
      <w:r w:rsidR="00F21B3C" w:rsidRPr="00F21B3C">
        <w:rPr>
          <w:rFonts w:ascii="Tahoma" w:hAnsi="Tahoma" w:cs="Tahoma"/>
          <w:sz w:val="22"/>
          <w:szCs w:val="22"/>
        </w:rPr>
        <w:t>1.1.2024</w:t>
      </w:r>
      <w:proofErr w:type="gramEnd"/>
      <w:r w:rsidR="00F21B3C" w:rsidRPr="00F21B3C">
        <w:rPr>
          <w:rFonts w:ascii="Tahoma" w:hAnsi="Tahoma" w:cs="Tahoma"/>
          <w:sz w:val="22"/>
          <w:szCs w:val="22"/>
        </w:rPr>
        <w:t>.</w:t>
      </w:r>
    </w:p>
    <w:p w:rsidR="00F21B3C" w:rsidRDefault="00F21B3C" w:rsidP="00F21B3C">
      <w:pPr>
        <w:pStyle w:val="Normlnweb"/>
        <w:spacing w:after="0"/>
        <w:rPr>
          <w:rFonts w:ascii="Tahoma" w:hAnsi="Tahoma" w:cs="Tahoma"/>
          <w:sz w:val="22"/>
          <w:szCs w:val="22"/>
        </w:rPr>
      </w:pPr>
    </w:p>
    <w:p w:rsidR="001F1C65" w:rsidRDefault="001F1C65" w:rsidP="00F21B3C">
      <w:pPr>
        <w:pStyle w:val="Normlnweb"/>
        <w:spacing w:after="0"/>
        <w:rPr>
          <w:rFonts w:ascii="Tahoma" w:hAnsi="Tahoma" w:cs="Tahoma"/>
          <w:sz w:val="22"/>
          <w:szCs w:val="22"/>
        </w:rPr>
      </w:pPr>
    </w:p>
    <w:p w:rsidR="001F1C65" w:rsidRPr="00F21B3C" w:rsidRDefault="001F1C65" w:rsidP="00F21B3C">
      <w:pPr>
        <w:pStyle w:val="Normlnweb"/>
        <w:spacing w:after="0"/>
        <w:rPr>
          <w:rFonts w:ascii="Tahoma" w:hAnsi="Tahoma" w:cs="Tahoma"/>
          <w:sz w:val="22"/>
          <w:szCs w:val="22"/>
        </w:rPr>
      </w:pPr>
    </w:p>
    <w:p w:rsidR="00F21B3C" w:rsidRPr="00F21B3C" w:rsidRDefault="002E2F69" w:rsidP="00F21B3C">
      <w:pPr>
        <w:pStyle w:val="Normlnweb"/>
        <w:spacing w:after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="00F21B3C">
        <w:rPr>
          <w:rFonts w:ascii="Tahoma" w:hAnsi="Tahoma" w:cs="Tahoma"/>
          <w:sz w:val="22"/>
          <w:szCs w:val="22"/>
        </w:rPr>
        <w:t xml:space="preserve">RNDr. </w:t>
      </w:r>
      <w:r w:rsidR="00F21B3C" w:rsidRPr="00F21B3C">
        <w:rPr>
          <w:rFonts w:ascii="Tahoma" w:hAnsi="Tahoma" w:cs="Tahoma"/>
          <w:sz w:val="22"/>
          <w:szCs w:val="22"/>
        </w:rPr>
        <w:t>Josef Petrášek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="00F21B3C">
        <w:rPr>
          <w:rFonts w:ascii="Tahoma" w:hAnsi="Tahoma" w:cs="Tahoma"/>
          <w:sz w:val="22"/>
          <w:szCs w:val="22"/>
        </w:rPr>
        <w:t xml:space="preserve">Mgr. </w:t>
      </w:r>
      <w:r w:rsidR="00F21B3C" w:rsidRPr="00F21B3C">
        <w:rPr>
          <w:rFonts w:ascii="Tahoma" w:hAnsi="Tahoma" w:cs="Tahoma"/>
          <w:sz w:val="22"/>
          <w:szCs w:val="22"/>
        </w:rPr>
        <w:t xml:space="preserve">Ilona Bláhová, </w:t>
      </w:r>
      <w:r w:rsidR="005856E2">
        <w:rPr>
          <w:rFonts w:ascii="Tahoma" w:hAnsi="Tahoma" w:cs="Tahoma"/>
          <w:sz w:val="22"/>
          <w:szCs w:val="22"/>
        </w:rPr>
        <w:t>MPA</w:t>
      </w:r>
      <w:r w:rsidR="001F1C65">
        <w:rPr>
          <w:rFonts w:ascii="Tahoma" w:hAnsi="Tahoma" w:cs="Tahoma"/>
          <w:sz w:val="22"/>
          <w:szCs w:val="22"/>
        </w:rPr>
        <w:br/>
      </w:r>
      <w:r>
        <w:rPr>
          <w:rFonts w:ascii="Tahoma" w:hAnsi="Tahoma" w:cs="Tahoma"/>
          <w:sz w:val="22"/>
          <w:szCs w:val="22"/>
        </w:rPr>
        <w:tab/>
      </w:r>
      <w:r w:rsidR="001F1C65" w:rsidRPr="00F21B3C">
        <w:rPr>
          <w:rFonts w:ascii="Tahoma" w:hAnsi="Tahoma" w:cs="Tahoma"/>
          <w:sz w:val="22"/>
          <w:szCs w:val="22"/>
        </w:rPr>
        <w:t>starosta obce</w:t>
      </w:r>
      <w:r w:rsidR="001F1C65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="001F1C65">
        <w:rPr>
          <w:rFonts w:ascii="Tahoma" w:hAnsi="Tahoma" w:cs="Tahoma"/>
          <w:sz w:val="22"/>
          <w:szCs w:val="22"/>
        </w:rPr>
        <w:tab/>
      </w:r>
      <w:r w:rsidR="001F1C65">
        <w:rPr>
          <w:rFonts w:ascii="Tahoma" w:hAnsi="Tahoma" w:cs="Tahoma"/>
          <w:sz w:val="22"/>
          <w:szCs w:val="22"/>
        </w:rPr>
        <w:tab/>
      </w:r>
      <w:r w:rsidR="001F1C65">
        <w:rPr>
          <w:rFonts w:ascii="Tahoma" w:hAnsi="Tahoma" w:cs="Tahoma"/>
          <w:sz w:val="22"/>
          <w:szCs w:val="22"/>
        </w:rPr>
        <w:tab/>
      </w:r>
      <w:r w:rsidR="001F1C65">
        <w:rPr>
          <w:rFonts w:ascii="Tahoma" w:hAnsi="Tahoma" w:cs="Tahoma"/>
          <w:sz w:val="22"/>
          <w:szCs w:val="22"/>
        </w:rPr>
        <w:tab/>
      </w:r>
      <w:proofErr w:type="spellStart"/>
      <w:r w:rsidR="001F1C65">
        <w:rPr>
          <w:rFonts w:ascii="Tahoma" w:hAnsi="Tahoma" w:cs="Tahoma"/>
          <w:sz w:val="22"/>
          <w:szCs w:val="22"/>
        </w:rPr>
        <w:t>místnostarost</w:t>
      </w:r>
      <w:r w:rsidR="005856E2">
        <w:rPr>
          <w:rFonts w:ascii="Tahoma" w:hAnsi="Tahoma" w:cs="Tahoma"/>
          <w:sz w:val="22"/>
          <w:szCs w:val="22"/>
        </w:rPr>
        <w:t>k</w:t>
      </w:r>
      <w:r w:rsidR="001F1C65">
        <w:rPr>
          <w:rFonts w:ascii="Tahoma" w:hAnsi="Tahoma" w:cs="Tahoma"/>
          <w:sz w:val="22"/>
          <w:szCs w:val="22"/>
        </w:rPr>
        <w:t>a</w:t>
      </w:r>
      <w:proofErr w:type="spellEnd"/>
    </w:p>
    <w:p w:rsidR="00637EB6" w:rsidRPr="00F21B3C" w:rsidRDefault="00637EB6" w:rsidP="00F21B3C">
      <w:pPr>
        <w:rPr>
          <w:rFonts w:ascii="Tahoma" w:hAnsi="Tahoma" w:cs="Tahoma"/>
        </w:rPr>
      </w:pPr>
    </w:p>
    <w:sectPr w:rsidR="00637EB6" w:rsidRPr="00F21B3C" w:rsidSect="00CD7D02">
      <w:headerReference w:type="default" r:id="rId8"/>
      <w:footerReference w:type="default" r:id="rId9"/>
      <w:pgSz w:w="11906" w:h="16838"/>
      <w:pgMar w:top="1013" w:right="1417" w:bottom="1417" w:left="1417" w:header="284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3F9" w:rsidRDefault="000043F9" w:rsidP="00050222">
      <w:pPr>
        <w:spacing w:after="0" w:line="240" w:lineRule="auto"/>
      </w:pPr>
      <w:r>
        <w:separator/>
      </w:r>
    </w:p>
  </w:endnote>
  <w:endnote w:type="continuationSeparator" w:id="0">
    <w:p w:rsidR="000043F9" w:rsidRDefault="000043F9" w:rsidP="00050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2C2" w:rsidRPr="004228F9" w:rsidRDefault="00C442C2" w:rsidP="00C442C2">
    <w:pPr>
      <w:pStyle w:val="Zpat"/>
      <w:jc w:val="center"/>
      <w:rPr>
        <w:color w:val="000000" w:themeColor="text1"/>
        <w:sz w:val="18"/>
        <w:szCs w:val="18"/>
      </w:rPr>
    </w:pPr>
    <w:r w:rsidRPr="004228F9">
      <w:rPr>
        <w:color w:val="000000" w:themeColor="text1"/>
        <w:sz w:val="18"/>
        <w:szCs w:val="18"/>
      </w:rPr>
      <w:t xml:space="preserve">Obecní úřad Hlincová Hora, </w:t>
    </w:r>
    <w:r>
      <w:rPr>
        <w:color w:val="000000" w:themeColor="text1"/>
        <w:sz w:val="18"/>
        <w:szCs w:val="18"/>
      </w:rPr>
      <w:t>Hlincová Hora 5, 373 71 Hlincová Hora</w:t>
    </w:r>
    <w:r>
      <w:rPr>
        <w:color w:val="000000" w:themeColor="text1"/>
        <w:sz w:val="18"/>
        <w:szCs w:val="18"/>
      </w:rPr>
      <w:br/>
      <w:t xml:space="preserve">IČO </w:t>
    </w:r>
    <w:proofErr w:type="gramStart"/>
    <w:r>
      <w:rPr>
        <w:color w:val="000000" w:themeColor="text1"/>
        <w:sz w:val="18"/>
        <w:szCs w:val="18"/>
      </w:rPr>
      <w:t xml:space="preserve">00581321  </w:t>
    </w:r>
    <w:r w:rsidRPr="004228F9">
      <w:rPr>
        <w:color w:val="000000" w:themeColor="text1"/>
        <w:sz w:val="18"/>
        <w:szCs w:val="18"/>
      </w:rPr>
      <w:t xml:space="preserve"> </w:t>
    </w:r>
    <w:r>
      <w:rPr>
        <w:color w:val="000000" w:themeColor="text1"/>
        <w:sz w:val="18"/>
        <w:szCs w:val="18"/>
      </w:rPr>
      <w:t xml:space="preserve">     </w:t>
    </w:r>
    <w:r w:rsidRPr="004228F9">
      <w:rPr>
        <w:color w:val="000000" w:themeColor="text1"/>
        <w:sz w:val="18"/>
        <w:szCs w:val="18"/>
      </w:rPr>
      <w:t>t</w:t>
    </w:r>
    <w:r>
      <w:rPr>
        <w:color w:val="000000" w:themeColor="text1"/>
        <w:sz w:val="18"/>
        <w:szCs w:val="18"/>
      </w:rPr>
      <w:t>elefon</w:t>
    </w:r>
    <w:proofErr w:type="gramEnd"/>
    <w:r>
      <w:rPr>
        <w:color w:val="000000" w:themeColor="text1"/>
        <w:sz w:val="18"/>
        <w:szCs w:val="18"/>
      </w:rPr>
      <w:t>:</w:t>
    </w:r>
    <w:r w:rsidRPr="004228F9">
      <w:rPr>
        <w:color w:val="000000" w:themeColor="text1"/>
        <w:sz w:val="18"/>
        <w:szCs w:val="18"/>
      </w:rPr>
      <w:t xml:space="preserve"> 385340453,</w:t>
    </w:r>
    <w:r>
      <w:rPr>
        <w:color w:val="000000" w:themeColor="text1"/>
        <w:sz w:val="18"/>
        <w:szCs w:val="18"/>
      </w:rPr>
      <w:t xml:space="preserve"> </w:t>
    </w:r>
    <w:proofErr w:type="gramStart"/>
    <w:r>
      <w:rPr>
        <w:color w:val="000000" w:themeColor="text1"/>
        <w:sz w:val="18"/>
        <w:szCs w:val="18"/>
      </w:rPr>
      <w:t xml:space="preserve">724188852       </w:t>
    </w:r>
    <w:r w:rsidRPr="004228F9">
      <w:rPr>
        <w:color w:val="000000" w:themeColor="text1"/>
        <w:sz w:val="18"/>
        <w:szCs w:val="18"/>
      </w:rPr>
      <w:t xml:space="preserve"> mail</w:t>
    </w:r>
    <w:proofErr w:type="gramEnd"/>
    <w:r w:rsidRPr="004228F9">
      <w:rPr>
        <w:color w:val="000000" w:themeColor="text1"/>
        <w:sz w:val="18"/>
        <w:szCs w:val="18"/>
      </w:rPr>
      <w:t xml:space="preserve">: </w:t>
    </w:r>
    <w:hyperlink r:id="rId1" w:history="1">
      <w:r w:rsidRPr="004228F9">
        <w:rPr>
          <w:rStyle w:val="Hypertextovodkaz"/>
          <w:color w:val="000000" w:themeColor="text1"/>
          <w:sz w:val="18"/>
          <w:szCs w:val="18"/>
        </w:rPr>
        <w:t>obecni.urad@hlincovahora.cz</w:t>
      </w:r>
    </w:hyperlink>
    <w:r w:rsidRPr="004228F9">
      <w:rPr>
        <w:color w:val="000000" w:themeColor="text1"/>
        <w:sz w:val="18"/>
        <w:szCs w:val="18"/>
      </w:rPr>
      <w:t>,</w:t>
    </w:r>
    <w:r>
      <w:rPr>
        <w:color w:val="000000" w:themeColor="text1"/>
        <w:sz w:val="18"/>
        <w:szCs w:val="18"/>
      </w:rPr>
      <w:t xml:space="preserve">       </w:t>
    </w:r>
    <w:r w:rsidRPr="004228F9">
      <w:rPr>
        <w:color w:val="000000" w:themeColor="text1"/>
        <w:sz w:val="18"/>
        <w:szCs w:val="18"/>
      </w:rPr>
      <w:t xml:space="preserve"> www.hlincovahora.cz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3F9" w:rsidRDefault="000043F9" w:rsidP="00050222">
      <w:pPr>
        <w:spacing w:after="0" w:line="240" w:lineRule="auto"/>
      </w:pPr>
      <w:r>
        <w:separator/>
      </w:r>
    </w:p>
  </w:footnote>
  <w:footnote w:type="continuationSeparator" w:id="0">
    <w:p w:rsidR="000043F9" w:rsidRDefault="000043F9" w:rsidP="00050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jc w:val="center"/>
      <w:tblLook w:val="04A0" w:firstRow="1" w:lastRow="0" w:firstColumn="1" w:lastColumn="0" w:noHBand="0" w:noVBand="1"/>
    </w:tblPr>
    <w:tblGrid>
      <w:gridCol w:w="1419"/>
      <w:gridCol w:w="2448"/>
      <w:gridCol w:w="5421"/>
    </w:tblGrid>
    <w:tr w:rsidR="002E1109" w:rsidTr="005756F8">
      <w:trPr>
        <w:jc w:val="center"/>
      </w:trPr>
      <w:tc>
        <w:tcPr>
          <w:tcW w:w="1419" w:type="dxa"/>
        </w:tcPr>
        <w:p w:rsidR="002E1109" w:rsidRDefault="002E1109" w:rsidP="005756F8">
          <w:pPr>
            <w:rPr>
              <w:rFonts w:ascii="Tahoma" w:hAnsi="Tahoma" w:cs="Tahoma"/>
            </w:rPr>
          </w:pPr>
          <w:r>
            <w:rPr>
              <w:noProof/>
              <w:lang w:eastAsia="cs-CZ"/>
            </w:rPr>
            <w:drawing>
              <wp:inline distT="0" distB="0" distL="0" distR="0" wp14:anchorId="316FABF0" wp14:editId="2423E889">
                <wp:extent cx="764275" cy="830881"/>
                <wp:effectExtent l="0" t="0" r="0" b="7620"/>
                <wp:docPr id="2" name="Obrázek 2" descr="C:\Users\JP\Documents\HH\WEB\OBR\90px-Hlincova_Hora_CZ_CoA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P\Documents\HH\WEB\OBR\90px-Hlincova_Hora_CZ_CoA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258" cy="8308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48" w:type="dxa"/>
          <w:vAlign w:val="center"/>
        </w:tcPr>
        <w:p w:rsidR="002E1109" w:rsidRDefault="000005CA" w:rsidP="005756F8">
          <w:pPr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  <w:sz w:val="32"/>
              <w:szCs w:val="32"/>
            </w:rPr>
            <w:t>Obec</w:t>
          </w:r>
          <w:r w:rsidR="002E1109">
            <w:rPr>
              <w:rFonts w:ascii="Tahoma" w:hAnsi="Tahoma" w:cs="Tahoma"/>
              <w:sz w:val="32"/>
              <w:szCs w:val="32"/>
            </w:rPr>
            <w:br/>
          </w:r>
          <w:r w:rsidR="002E1109" w:rsidRPr="009502FC">
            <w:rPr>
              <w:rFonts w:ascii="Tahoma" w:hAnsi="Tahoma" w:cs="Tahoma"/>
              <w:sz w:val="32"/>
              <w:szCs w:val="32"/>
            </w:rPr>
            <w:t>Hlincová Hora</w:t>
          </w:r>
          <w:r w:rsidR="00275E71">
            <w:rPr>
              <w:rFonts w:ascii="Tahoma" w:hAnsi="Tahoma" w:cs="Tahoma"/>
              <w:sz w:val="32"/>
              <w:szCs w:val="32"/>
            </w:rPr>
            <w:br/>
          </w:r>
          <w:r w:rsidR="00275E71" w:rsidRPr="00275E71">
            <w:rPr>
              <w:rFonts w:ascii="Tahoma" w:hAnsi="Tahoma" w:cs="Tahoma"/>
              <w:sz w:val="18"/>
              <w:szCs w:val="18"/>
            </w:rPr>
            <w:t>Hlincová Hora 5, 373 71</w:t>
          </w:r>
        </w:p>
      </w:tc>
      <w:tc>
        <w:tcPr>
          <w:tcW w:w="5421" w:type="dxa"/>
          <w:vAlign w:val="center"/>
        </w:tcPr>
        <w:p w:rsidR="002E1109" w:rsidRPr="000005CA" w:rsidRDefault="00F21B3C" w:rsidP="004228F9">
          <w:pPr>
            <w:jc w:val="center"/>
            <w:rPr>
              <w:rFonts w:ascii="Tahoma" w:hAnsi="Tahoma" w:cs="Tahoma"/>
              <w:sz w:val="36"/>
              <w:szCs w:val="36"/>
            </w:rPr>
          </w:pPr>
          <w:r>
            <w:rPr>
              <w:rFonts w:ascii="Tahoma" w:hAnsi="Tahoma" w:cs="Tahoma"/>
              <w:sz w:val="36"/>
              <w:szCs w:val="36"/>
            </w:rPr>
            <w:t>OZV č. 2/2023</w:t>
          </w:r>
        </w:p>
      </w:tc>
    </w:tr>
  </w:tbl>
  <w:p w:rsidR="002E1109" w:rsidRPr="009502FC" w:rsidRDefault="002E1109" w:rsidP="004228F9">
    <w:pPr>
      <w:rPr>
        <w:rFonts w:ascii="Tahoma" w:hAnsi="Tahoma" w:cs="Tahom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63762"/>
    <w:multiLevelType w:val="multilevel"/>
    <w:tmpl w:val="CF0227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B469B9"/>
    <w:multiLevelType w:val="multilevel"/>
    <w:tmpl w:val="6CD8F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60659D"/>
    <w:multiLevelType w:val="multilevel"/>
    <w:tmpl w:val="14901F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69113C"/>
    <w:multiLevelType w:val="multilevel"/>
    <w:tmpl w:val="BE3ED0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72154E"/>
    <w:multiLevelType w:val="multilevel"/>
    <w:tmpl w:val="F16A2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9E3E37"/>
    <w:multiLevelType w:val="multilevel"/>
    <w:tmpl w:val="F90019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ED24F7"/>
    <w:multiLevelType w:val="multilevel"/>
    <w:tmpl w:val="B128C5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362395"/>
    <w:multiLevelType w:val="multilevel"/>
    <w:tmpl w:val="76EA4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5E77C8"/>
    <w:multiLevelType w:val="multilevel"/>
    <w:tmpl w:val="E79A92E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8774D4"/>
    <w:multiLevelType w:val="multilevel"/>
    <w:tmpl w:val="91DAE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47775B"/>
    <w:multiLevelType w:val="multilevel"/>
    <w:tmpl w:val="84960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BE5A0D"/>
    <w:multiLevelType w:val="multilevel"/>
    <w:tmpl w:val="C10EE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FD3876"/>
    <w:multiLevelType w:val="multilevel"/>
    <w:tmpl w:val="610A5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>
    <w:nsid w:val="5E5235D7"/>
    <w:multiLevelType w:val="multilevel"/>
    <w:tmpl w:val="645C7A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75920CE"/>
    <w:multiLevelType w:val="multilevel"/>
    <w:tmpl w:val="8E00F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4"/>
  </w:num>
  <w:num w:numId="3">
    <w:abstractNumId w:val="11"/>
  </w:num>
  <w:num w:numId="4">
    <w:abstractNumId w:val="2"/>
  </w:num>
  <w:num w:numId="5">
    <w:abstractNumId w:val="6"/>
  </w:num>
  <w:num w:numId="6">
    <w:abstractNumId w:val="7"/>
  </w:num>
  <w:num w:numId="7">
    <w:abstractNumId w:val="13"/>
  </w:num>
  <w:num w:numId="8">
    <w:abstractNumId w:val="9"/>
  </w:num>
  <w:num w:numId="9">
    <w:abstractNumId w:val="10"/>
  </w:num>
  <w:num w:numId="10">
    <w:abstractNumId w:val="8"/>
  </w:num>
  <w:num w:numId="11">
    <w:abstractNumId w:val="0"/>
  </w:num>
  <w:num w:numId="12">
    <w:abstractNumId w:val="5"/>
  </w:num>
  <w:num w:numId="13">
    <w:abstractNumId w:val="3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376"/>
    <w:rsid w:val="000005CA"/>
    <w:rsid w:val="000043F9"/>
    <w:rsid w:val="00027A59"/>
    <w:rsid w:val="00044D93"/>
    <w:rsid w:val="00050222"/>
    <w:rsid w:val="0005039D"/>
    <w:rsid w:val="00116DD1"/>
    <w:rsid w:val="001469AA"/>
    <w:rsid w:val="00182BE3"/>
    <w:rsid w:val="00196B16"/>
    <w:rsid w:val="001A7DE4"/>
    <w:rsid w:val="001D256E"/>
    <w:rsid w:val="001D7267"/>
    <w:rsid w:val="001E47CB"/>
    <w:rsid w:val="001F1C65"/>
    <w:rsid w:val="0022760E"/>
    <w:rsid w:val="0027074D"/>
    <w:rsid w:val="00275E71"/>
    <w:rsid w:val="00284B91"/>
    <w:rsid w:val="00296B2C"/>
    <w:rsid w:val="002D28AB"/>
    <w:rsid w:val="002E1109"/>
    <w:rsid w:val="002E2F69"/>
    <w:rsid w:val="002E721D"/>
    <w:rsid w:val="00335F7E"/>
    <w:rsid w:val="0034714F"/>
    <w:rsid w:val="00385C67"/>
    <w:rsid w:val="003915A2"/>
    <w:rsid w:val="00395007"/>
    <w:rsid w:val="003B6C11"/>
    <w:rsid w:val="003E2FCB"/>
    <w:rsid w:val="004228F9"/>
    <w:rsid w:val="00463931"/>
    <w:rsid w:val="00464099"/>
    <w:rsid w:val="00482C09"/>
    <w:rsid w:val="004913F6"/>
    <w:rsid w:val="00560BF0"/>
    <w:rsid w:val="005856E2"/>
    <w:rsid w:val="00592CA4"/>
    <w:rsid w:val="005A4510"/>
    <w:rsid w:val="005C0473"/>
    <w:rsid w:val="005D0B67"/>
    <w:rsid w:val="005F1419"/>
    <w:rsid w:val="006179CA"/>
    <w:rsid w:val="00637EB6"/>
    <w:rsid w:val="00652376"/>
    <w:rsid w:val="006B596A"/>
    <w:rsid w:val="006B5F9F"/>
    <w:rsid w:val="0074096E"/>
    <w:rsid w:val="0074636F"/>
    <w:rsid w:val="007831F6"/>
    <w:rsid w:val="007D3D98"/>
    <w:rsid w:val="007E3D81"/>
    <w:rsid w:val="00810AD8"/>
    <w:rsid w:val="008170CE"/>
    <w:rsid w:val="00847D89"/>
    <w:rsid w:val="00891602"/>
    <w:rsid w:val="00896D26"/>
    <w:rsid w:val="008F0088"/>
    <w:rsid w:val="008F1993"/>
    <w:rsid w:val="009117C3"/>
    <w:rsid w:val="00950374"/>
    <w:rsid w:val="00950C61"/>
    <w:rsid w:val="009806E2"/>
    <w:rsid w:val="00993B62"/>
    <w:rsid w:val="00993C61"/>
    <w:rsid w:val="009D2D32"/>
    <w:rsid w:val="00A3765C"/>
    <w:rsid w:val="00A57D20"/>
    <w:rsid w:val="00A65C2C"/>
    <w:rsid w:val="00AB31BC"/>
    <w:rsid w:val="00AE75A1"/>
    <w:rsid w:val="00B36BE2"/>
    <w:rsid w:val="00B472FE"/>
    <w:rsid w:val="00B519E5"/>
    <w:rsid w:val="00B667DC"/>
    <w:rsid w:val="00B7377B"/>
    <w:rsid w:val="00B848F0"/>
    <w:rsid w:val="00BD43AE"/>
    <w:rsid w:val="00BE4AA5"/>
    <w:rsid w:val="00C0288D"/>
    <w:rsid w:val="00C27602"/>
    <w:rsid w:val="00C4107A"/>
    <w:rsid w:val="00C442C2"/>
    <w:rsid w:val="00C55565"/>
    <w:rsid w:val="00C850FC"/>
    <w:rsid w:val="00C8731A"/>
    <w:rsid w:val="00C94CF0"/>
    <w:rsid w:val="00CA1B6F"/>
    <w:rsid w:val="00CD7D02"/>
    <w:rsid w:val="00D47BF1"/>
    <w:rsid w:val="00D54A4E"/>
    <w:rsid w:val="00DC3818"/>
    <w:rsid w:val="00E349E3"/>
    <w:rsid w:val="00E36C1C"/>
    <w:rsid w:val="00E506D5"/>
    <w:rsid w:val="00E84D6D"/>
    <w:rsid w:val="00EB1684"/>
    <w:rsid w:val="00F21B3C"/>
    <w:rsid w:val="00F67FEE"/>
    <w:rsid w:val="00F86F89"/>
    <w:rsid w:val="00FE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50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0222"/>
  </w:style>
  <w:style w:type="paragraph" w:styleId="Zpat">
    <w:name w:val="footer"/>
    <w:basedOn w:val="Normln"/>
    <w:link w:val="ZpatChar"/>
    <w:uiPriority w:val="99"/>
    <w:unhideWhenUsed/>
    <w:rsid w:val="00050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0222"/>
  </w:style>
  <w:style w:type="character" w:styleId="Hypertextovodkaz">
    <w:name w:val="Hyperlink"/>
    <w:basedOn w:val="Standardnpsmoodstavce"/>
    <w:uiPriority w:val="99"/>
    <w:unhideWhenUsed/>
    <w:rsid w:val="00050222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5022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2E1109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E1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110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F21B3C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50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0222"/>
  </w:style>
  <w:style w:type="paragraph" w:styleId="Zpat">
    <w:name w:val="footer"/>
    <w:basedOn w:val="Normln"/>
    <w:link w:val="ZpatChar"/>
    <w:uiPriority w:val="99"/>
    <w:unhideWhenUsed/>
    <w:rsid w:val="00050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0222"/>
  </w:style>
  <w:style w:type="character" w:styleId="Hypertextovodkaz">
    <w:name w:val="Hyperlink"/>
    <w:basedOn w:val="Standardnpsmoodstavce"/>
    <w:uiPriority w:val="99"/>
    <w:unhideWhenUsed/>
    <w:rsid w:val="00050222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5022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2E1109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E1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110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F21B3C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ecni.urad@hlincovahor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1053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obecHH</dc:creator>
  <cp:lastModifiedBy>Uživatel systému Windows</cp:lastModifiedBy>
  <cp:revision>35</cp:revision>
  <cp:lastPrinted>2022-03-02T18:11:00Z</cp:lastPrinted>
  <dcterms:created xsi:type="dcterms:W3CDTF">2020-09-16T17:43:00Z</dcterms:created>
  <dcterms:modified xsi:type="dcterms:W3CDTF">2023-12-14T13:22:00Z</dcterms:modified>
</cp:coreProperties>
</file>