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sz w:val="30"/>
          <w:szCs w:val="30"/>
        </w:rPr>
      </w:pPr>
      <w:r>
        <w:rPr>
          <w:b/>
          <w:bCs/>
          <w:sz w:val="30"/>
          <w:szCs w:val="30"/>
        </w:rPr>
        <w:t>Obec Jedlá</w:t>
      </w:r>
    </w:p>
    <w:p>
      <w:pPr>
        <w:pStyle w:val="Normal"/>
        <w:bidi w:val="0"/>
        <w:jc w:val="center"/>
        <w:rPr>
          <w:b/>
          <w:bCs/>
          <w:sz w:val="30"/>
          <w:szCs w:val="30"/>
        </w:rPr>
      </w:pPr>
      <w:r>
        <w:rPr>
          <w:b w:val="false"/>
          <w:bCs w:val="false"/>
          <w:sz w:val="24"/>
          <w:szCs w:val="24"/>
        </w:rPr>
        <w:t>Zastupitelstvo obce Jedlá</w:t>
      </w:r>
    </w:p>
    <w:p>
      <w:pPr>
        <w:pStyle w:val="Normal"/>
        <w:bidi w:val="0"/>
        <w:jc w:val="center"/>
        <w:rPr>
          <w:b/>
          <w:bCs/>
          <w:sz w:val="30"/>
          <w:szCs w:val="30"/>
        </w:rPr>
      </w:pPr>
      <w:r>
        <w:rPr>
          <w:b w:val="false"/>
          <w:bCs w:val="false"/>
          <w:sz w:val="24"/>
          <w:szCs w:val="24"/>
        </w:rPr>
        <w:t>Obecně závazná vyhláška obce Jedlá č.1/2021</w:t>
      </w:r>
    </w:p>
    <w:p>
      <w:pPr>
        <w:pStyle w:val="Normal"/>
        <w:bidi w:val="0"/>
        <w:jc w:val="center"/>
        <w:rPr>
          <w:b/>
          <w:bCs/>
          <w:sz w:val="30"/>
          <w:szCs w:val="30"/>
        </w:rPr>
      </w:pPr>
      <w:r>
        <w:rPr>
          <w:b w:val="false"/>
          <w:bCs w:val="false"/>
          <w:sz w:val="24"/>
          <w:szCs w:val="24"/>
        </w:rPr>
        <w:t>o stanovení obecního systému odpadového hospodářství</w:t>
      </w:r>
    </w:p>
    <w:p>
      <w:pPr>
        <w:pStyle w:val="Normal"/>
        <w:bidi w:val="0"/>
        <w:jc w:val="left"/>
        <w:rPr>
          <w:b w:val="false"/>
          <w:bCs w:val="false"/>
          <w:sz w:val="24"/>
          <w:szCs w:val="24"/>
        </w:rPr>
      </w:pPr>
      <w:r>
        <w:rPr>
          <w:b w:val="false"/>
          <w:bCs w:val="false"/>
          <w:sz w:val="24"/>
          <w:szCs w:val="24"/>
        </w:rPr>
      </w:r>
    </w:p>
    <w:p>
      <w:pPr>
        <w:pStyle w:val="Normal"/>
        <w:bidi w:val="0"/>
        <w:jc w:val="left"/>
        <w:rPr>
          <w:b w:val="false"/>
          <w:bCs w:val="false"/>
          <w:sz w:val="24"/>
          <w:szCs w:val="24"/>
        </w:rPr>
      </w:pPr>
      <w:r>
        <w:rPr>
          <w:b w:val="false"/>
          <w:bCs w:val="false"/>
          <w:sz w:val="24"/>
          <w:szCs w:val="24"/>
        </w:rPr>
      </w:r>
    </w:p>
    <w:p>
      <w:pPr>
        <w:pStyle w:val="Normal"/>
        <w:bidi w:val="0"/>
        <w:jc w:val="left"/>
        <w:rPr>
          <w:b/>
          <w:bCs/>
          <w:sz w:val="22"/>
          <w:szCs w:val="22"/>
        </w:rPr>
      </w:pPr>
      <w:r>
        <w:rPr>
          <w:b w:val="false"/>
          <w:bCs w:val="false"/>
          <w:sz w:val="22"/>
          <w:szCs w:val="22"/>
        </w:rPr>
        <w:t>Za</w:t>
      </w:r>
      <w:r>
        <w:rPr>
          <w:b w:val="false"/>
          <w:bCs w:val="false"/>
          <w:sz w:val="22"/>
          <w:szCs w:val="22"/>
          <w:u w:val="none"/>
        </w:rPr>
        <w:t>stupitelstvo obce Jedlá se na svém zasedání dne 29.11.2021 usnesením č.2 usneslo vydat na základě §59 odst.4 zákona č.541/2020 Sb., o odpadech(dále jen ,,zákon o odpadech“), a v souladu s § 10 písm.d) a § 84 odst. 2 písm. h) zákona č. 128/2000 Sb., o obcích(obecní zřízení), ve znění pozdějších předpisů, tuto obecně závaznou vyhlášku (dále jen vyhláška)</w:t>
      </w:r>
    </w:p>
    <w:p>
      <w:pPr>
        <w:pStyle w:val="Normal"/>
        <w:bidi w:val="0"/>
        <w:jc w:val="left"/>
        <w:rPr>
          <w:b w:val="false"/>
          <w:bCs w:val="false"/>
          <w:u w:val="none"/>
        </w:rPr>
      </w:pPr>
      <w:r>
        <w:rPr>
          <w:b w:val="false"/>
          <w:bCs w:val="false"/>
          <w:u w:val="none"/>
        </w:rPr>
      </w:r>
    </w:p>
    <w:p>
      <w:pPr>
        <w:pStyle w:val="Normal"/>
        <w:bidi w:val="0"/>
        <w:jc w:val="center"/>
        <w:rPr>
          <w:b/>
          <w:bCs/>
          <w:sz w:val="22"/>
          <w:szCs w:val="22"/>
        </w:rPr>
      </w:pPr>
      <w:r>
        <w:rPr>
          <w:b w:val="false"/>
          <w:bCs w:val="false"/>
          <w:sz w:val="22"/>
          <w:szCs w:val="22"/>
          <w:u w:val="none"/>
        </w:rPr>
        <w:t>Čl.1</w:t>
      </w:r>
    </w:p>
    <w:p>
      <w:pPr>
        <w:pStyle w:val="Normal"/>
        <w:bidi w:val="0"/>
        <w:jc w:val="center"/>
        <w:rPr>
          <w:b/>
          <w:bCs/>
          <w:sz w:val="22"/>
          <w:szCs w:val="22"/>
        </w:rPr>
      </w:pPr>
      <w:r>
        <w:rPr>
          <w:b/>
          <w:bCs/>
          <w:sz w:val="22"/>
          <w:szCs w:val="22"/>
          <w:u w:val="none"/>
        </w:rPr>
        <w:t>Úvodní ustanovení</w:t>
      </w:r>
    </w:p>
    <w:p>
      <w:pPr>
        <w:pStyle w:val="Normal"/>
        <w:bidi w:val="0"/>
        <w:jc w:val="center"/>
        <w:rPr>
          <w:b w:val="false"/>
          <w:bCs w:val="false"/>
          <w:u w:val="none"/>
        </w:rPr>
      </w:pPr>
      <w:r>
        <w:rPr>
          <w:b w:val="false"/>
          <w:bCs w:val="false"/>
          <w:u w:val="none"/>
        </w:rPr>
      </w:r>
    </w:p>
    <w:p>
      <w:pPr>
        <w:pStyle w:val="Normal"/>
        <w:bidi w:val="0"/>
        <w:jc w:val="left"/>
        <w:rPr>
          <w:b/>
          <w:bCs/>
          <w:sz w:val="22"/>
          <w:szCs w:val="22"/>
        </w:rPr>
      </w:pPr>
      <w:r>
        <w:rPr>
          <w:b w:val="false"/>
          <w:bCs w:val="false"/>
          <w:sz w:val="22"/>
          <w:szCs w:val="22"/>
          <w:u w:val="none"/>
        </w:rPr>
        <w:t>1)    Tato vyhláška stanovuje obecní systém odpadového hospodářství na území obce Jedlá.</w:t>
      </w:r>
    </w:p>
    <w:p>
      <w:pPr>
        <w:pStyle w:val="Normal"/>
        <w:bidi w:val="0"/>
        <w:jc w:val="left"/>
        <w:rPr>
          <w:b w:val="false"/>
          <w:bCs w:val="false"/>
          <w:u w:val="none"/>
        </w:rPr>
      </w:pPr>
      <w:r>
        <w:rPr>
          <w:b w:val="false"/>
          <w:bCs w:val="false"/>
          <w:u w:val="none"/>
        </w:rPr>
      </w:r>
    </w:p>
    <w:p>
      <w:pPr>
        <w:pStyle w:val="Normal"/>
        <w:bidi w:val="0"/>
        <w:jc w:val="left"/>
        <w:rPr/>
      </w:pPr>
      <w:r>
        <w:rPr>
          <w:b w:val="false"/>
          <w:bCs w:val="false"/>
          <w:sz w:val="22"/>
          <w:szCs w:val="22"/>
          <w:u w:val="none"/>
        </w:rPr>
        <w:t xml:space="preserve">2)    Každý je povinen odpad nebo movitou věc, které předává do obecního systému, odkládat na místa určená obcí v souladu s povinnostmi stanovenými pro daný druh, kategorii nebo materiál odpadu nebo movitých věcí zákonem o odpadech a touto vyhláškou </w:t>
      </w:r>
      <w:r>
        <w:rPr>
          <w:b w:val="false"/>
          <w:bCs w:val="false"/>
          <w:sz w:val="12"/>
          <w:szCs w:val="12"/>
          <w:u w:val="none"/>
        </w:rPr>
        <w:t>1).</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3)   V okamžiku, kdy osoba zapojená do obecního systému odloží movitou věc nebo odpad, s vyjímkou výrobků s ukončenou životností, na místě obcí k tomuto účelu určeném,stává se obec vlastníkem této movité věci nebo odpadu</w:t>
      </w:r>
      <w:r>
        <w:rPr>
          <w:b w:val="false"/>
          <w:bCs w:val="false"/>
          <w:sz w:val="12"/>
          <w:szCs w:val="12"/>
          <w:u w:val="none"/>
        </w:rPr>
        <w:t xml:space="preserve"> 2)</w:t>
      </w:r>
      <w:r>
        <w:rPr>
          <w:b w:val="false"/>
          <w:bCs w:val="false"/>
          <w:sz w:val="22"/>
          <w:szCs w:val="22"/>
          <w:u w:val="none"/>
        </w:rPr>
        <w:t>.</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bidi w:val="0"/>
        <w:jc w:val="left"/>
        <w:rPr>
          <w:b w:val="false"/>
          <w:bCs w:val="false"/>
          <w:u w:val="none"/>
        </w:rPr>
      </w:pPr>
      <w:r>
        <w:rPr>
          <w:b w:val="false"/>
          <w:bCs w:val="false"/>
          <w:u w:val="none"/>
        </w:rPr>
      </w:r>
    </w:p>
    <w:p>
      <w:pPr>
        <w:pStyle w:val="Normal"/>
        <w:bidi w:val="0"/>
        <w:jc w:val="left"/>
        <w:rPr>
          <w:b w:val="false"/>
          <w:bCs w:val="false"/>
          <w:u w:val="none"/>
        </w:rPr>
      </w:pPr>
      <w:r>
        <w:rPr>
          <w:b w:val="false"/>
          <w:bCs w:val="false"/>
          <w:u w:val="none"/>
        </w:rPr>
      </w:r>
    </w:p>
    <w:p>
      <w:pPr>
        <w:pStyle w:val="Normal"/>
        <w:bidi w:val="0"/>
        <w:jc w:val="center"/>
        <w:rPr>
          <w:sz w:val="22"/>
          <w:szCs w:val="22"/>
        </w:rPr>
      </w:pPr>
      <w:r>
        <w:rPr>
          <w:b/>
          <w:bCs/>
          <w:sz w:val="22"/>
          <w:szCs w:val="22"/>
          <w:u w:val="none"/>
        </w:rPr>
        <w:t>Čl.2</w:t>
      </w:r>
    </w:p>
    <w:p>
      <w:pPr>
        <w:pStyle w:val="Normal"/>
        <w:bidi w:val="0"/>
        <w:jc w:val="center"/>
        <w:rPr>
          <w:sz w:val="22"/>
          <w:szCs w:val="22"/>
        </w:rPr>
      </w:pPr>
      <w:r>
        <w:rPr>
          <w:b/>
          <w:bCs/>
          <w:sz w:val="22"/>
          <w:szCs w:val="22"/>
          <w:u w:val="none"/>
        </w:rPr>
        <w:t>Oddělení soustřeďování komunálního odpadu</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1)   Osoby předávající komunální odpad na místa určená obcí jsou povinny odděleně soustřeďovat následující složky:</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a) Biologické odpady,</w:t>
      </w:r>
    </w:p>
    <w:p>
      <w:pPr>
        <w:pStyle w:val="Normal"/>
        <w:bidi w:val="0"/>
        <w:jc w:val="left"/>
        <w:rPr>
          <w:sz w:val="22"/>
          <w:szCs w:val="22"/>
        </w:rPr>
      </w:pPr>
      <w:r>
        <w:rPr>
          <w:b w:val="false"/>
          <w:bCs w:val="false"/>
          <w:sz w:val="22"/>
          <w:szCs w:val="22"/>
          <w:u w:val="none"/>
        </w:rPr>
        <w:t>b) Papír,</w:t>
      </w:r>
    </w:p>
    <w:p>
      <w:pPr>
        <w:pStyle w:val="Normal"/>
        <w:bidi w:val="0"/>
        <w:jc w:val="left"/>
        <w:rPr>
          <w:sz w:val="22"/>
          <w:szCs w:val="22"/>
        </w:rPr>
      </w:pPr>
      <w:r>
        <w:rPr>
          <w:b w:val="false"/>
          <w:bCs w:val="false"/>
          <w:sz w:val="22"/>
          <w:szCs w:val="22"/>
          <w:u w:val="none"/>
        </w:rPr>
        <w:t>c) Plasty včetně PET lahví,</w:t>
      </w:r>
    </w:p>
    <w:p>
      <w:pPr>
        <w:pStyle w:val="Normal"/>
        <w:bidi w:val="0"/>
        <w:jc w:val="left"/>
        <w:rPr>
          <w:sz w:val="22"/>
          <w:szCs w:val="22"/>
        </w:rPr>
      </w:pPr>
      <w:r>
        <w:rPr>
          <w:b w:val="false"/>
          <w:bCs w:val="false"/>
          <w:sz w:val="22"/>
          <w:szCs w:val="22"/>
          <w:u w:val="none"/>
        </w:rPr>
        <w:t>d) Sklo,</w:t>
      </w:r>
    </w:p>
    <w:p>
      <w:pPr>
        <w:pStyle w:val="Normal"/>
        <w:bidi w:val="0"/>
        <w:jc w:val="left"/>
        <w:rPr>
          <w:sz w:val="22"/>
          <w:szCs w:val="22"/>
        </w:rPr>
      </w:pPr>
      <w:r>
        <w:rPr>
          <w:b w:val="false"/>
          <w:bCs w:val="false"/>
          <w:sz w:val="22"/>
          <w:szCs w:val="22"/>
          <w:u w:val="none"/>
        </w:rPr>
        <w:t>e) Kovy,</w:t>
      </w:r>
    </w:p>
    <w:p>
      <w:pPr>
        <w:pStyle w:val="Normal"/>
        <w:bidi w:val="0"/>
        <w:jc w:val="left"/>
        <w:rPr>
          <w:sz w:val="22"/>
          <w:szCs w:val="22"/>
        </w:rPr>
      </w:pPr>
      <w:r>
        <w:rPr>
          <w:b w:val="false"/>
          <w:bCs w:val="false"/>
          <w:sz w:val="22"/>
          <w:szCs w:val="22"/>
          <w:u w:val="none"/>
        </w:rPr>
        <w:t>f) Nebezpečné odpady,</w:t>
      </w:r>
    </w:p>
    <w:p>
      <w:pPr>
        <w:pStyle w:val="Normal"/>
        <w:bidi w:val="0"/>
        <w:jc w:val="left"/>
        <w:rPr>
          <w:sz w:val="22"/>
          <w:szCs w:val="22"/>
        </w:rPr>
      </w:pPr>
      <w:r>
        <w:rPr>
          <w:b w:val="false"/>
          <w:bCs w:val="false"/>
          <w:sz w:val="22"/>
          <w:szCs w:val="22"/>
          <w:u w:val="none"/>
        </w:rPr>
        <w:t>g) Objemný odpad,</w:t>
      </w:r>
    </w:p>
    <w:p>
      <w:pPr>
        <w:pStyle w:val="Normal"/>
        <w:bidi w:val="0"/>
        <w:jc w:val="left"/>
        <w:rPr>
          <w:sz w:val="22"/>
          <w:szCs w:val="22"/>
        </w:rPr>
      </w:pPr>
      <w:r>
        <w:rPr>
          <w:b w:val="false"/>
          <w:bCs w:val="false"/>
          <w:sz w:val="22"/>
          <w:szCs w:val="22"/>
          <w:u w:val="none"/>
        </w:rPr>
        <w:t>h) Jedlé oleje a tuky</w:t>
      </w:r>
    </w:p>
    <w:p>
      <w:pPr>
        <w:pStyle w:val="Normal"/>
        <w:bidi w:val="0"/>
        <w:jc w:val="left"/>
        <w:rPr>
          <w:sz w:val="22"/>
          <w:szCs w:val="22"/>
        </w:rPr>
      </w:pPr>
      <w:r>
        <w:rPr>
          <w:b w:val="false"/>
          <w:bCs w:val="false"/>
          <w:sz w:val="22"/>
          <w:szCs w:val="22"/>
          <w:u w:val="none"/>
        </w:rPr>
        <w:t>i) Směsný komunální odpad</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2) Směsným komunálním odpadem se rozumí zbylý komunální odpad po stanoveném vytřídění podle odstavce 1 písm. a), b), c), d), e), f), g), h). i)</w:t>
      </w:r>
    </w:p>
    <w:p>
      <w:pPr>
        <w:pStyle w:val="Normal"/>
        <w:bidi w:val="0"/>
        <w:jc w:val="left"/>
        <w:rPr>
          <w:b w:val="false"/>
          <w:bCs w:val="false"/>
          <w:u w:val="none"/>
        </w:rPr>
      </w:pPr>
      <w:r>
        <w:rPr>
          <w:b w:val="false"/>
          <w:bCs w:val="false"/>
          <w:u w:val="none"/>
        </w:rPr>
      </w:r>
    </w:p>
    <w:p>
      <w:pPr>
        <w:pStyle w:val="Normal"/>
        <w:bidi w:val="0"/>
        <w:jc w:val="left"/>
        <w:rPr>
          <w:b w:val="false"/>
          <w:bCs w:val="false"/>
          <w:u w:val="none"/>
        </w:rPr>
      </w:pPr>
      <w:r>
        <w:rPr>
          <w:b w:val="false"/>
          <w:bCs w:val="false"/>
          <w:u w:val="none"/>
        </w:rPr>
      </w:r>
    </w:p>
    <w:p>
      <w:pPr>
        <w:pStyle w:val="Normal"/>
        <w:bidi w:val="0"/>
        <w:jc w:val="left"/>
        <w:rPr>
          <w:b w:val="false"/>
          <w:bCs w:val="false"/>
          <w:u w:val="none"/>
        </w:rPr>
      </w:pPr>
      <w:r>
        <w:rPr>
          <w:b w:val="false"/>
          <w:bCs w:val="false"/>
          <w:sz w:val="12"/>
          <w:szCs w:val="12"/>
          <w:u w:val="none"/>
        </w:rPr>
        <w:t xml:space="preserve">1) </w:t>
      </w:r>
      <w:r>
        <w:rPr>
          <w:b w:val="false"/>
          <w:bCs w:val="false"/>
          <w:sz w:val="22"/>
          <w:szCs w:val="22"/>
          <w:u w:val="none"/>
        </w:rPr>
        <w:t>§61 zákona o odpadech</w:t>
      </w:r>
    </w:p>
    <w:p>
      <w:pPr>
        <w:pStyle w:val="Normal"/>
        <w:bidi w:val="0"/>
        <w:jc w:val="left"/>
        <w:rPr>
          <w:sz w:val="22"/>
          <w:szCs w:val="22"/>
        </w:rPr>
      </w:pPr>
      <w:r>
        <w:rPr>
          <w:b w:val="false"/>
          <w:bCs w:val="false"/>
          <w:sz w:val="12"/>
          <w:szCs w:val="12"/>
          <w:u w:val="none"/>
        </w:rPr>
        <w:t>2)</w:t>
      </w:r>
      <w:r>
        <w:rPr>
          <w:b w:val="false"/>
          <w:bCs w:val="false"/>
          <w:sz w:val="22"/>
          <w:szCs w:val="22"/>
          <w:u w:val="none"/>
        </w:rPr>
        <w:t xml:space="preserve"> §60 zákona o odpadech</w:t>
      </w:r>
    </w:p>
    <w:p>
      <w:pPr>
        <w:pStyle w:val="Normal"/>
        <w:bidi w:val="0"/>
        <w:jc w:val="left"/>
        <w:rPr>
          <w:b w:val="false"/>
          <w:bCs w:val="false"/>
          <w:u w:val="none"/>
        </w:rPr>
      </w:pPr>
      <w:r>
        <w:rPr>
          <w:b w:val="false"/>
          <w:bCs w:val="false"/>
          <w:u w:val="none"/>
        </w:rPr>
      </w:r>
    </w:p>
    <w:p>
      <w:pPr>
        <w:pStyle w:val="Normal"/>
        <w:bidi w:val="0"/>
        <w:jc w:val="left"/>
        <w:rPr>
          <w:sz w:val="22"/>
          <w:szCs w:val="22"/>
        </w:rPr>
      </w:pPr>
      <w:r>
        <w:rPr>
          <w:b w:val="false"/>
          <w:bCs w:val="false"/>
          <w:sz w:val="22"/>
          <w:szCs w:val="22"/>
          <w:u w:val="none"/>
        </w:rPr>
        <w:t>3)  Objemný odpad je takový odpad, který vzhledem ke svým rozměrům nemůže být umístěn do sběrných nádob (např.koberce,matrace,nábytek,….)</w:t>
      </w:r>
    </w:p>
    <w:p>
      <w:pPr>
        <w:pStyle w:val="Normal"/>
        <w:bidi w:val="0"/>
        <w:jc w:val="center"/>
        <w:rPr>
          <w:sz w:val="22"/>
          <w:szCs w:val="22"/>
        </w:rPr>
      </w:pPr>
      <w:r>
        <w:rPr>
          <w:b/>
          <w:bCs/>
          <w:sz w:val="22"/>
          <w:szCs w:val="22"/>
          <w:u w:val="none"/>
        </w:rPr>
        <w:t>Čl.3</w:t>
      </w:r>
    </w:p>
    <w:p>
      <w:pPr>
        <w:pStyle w:val="Normal"/>
        <w:bidi w:val="0"/>
        <w:jc w:val="left"/>
        <w:rPr>
          <w:sz w:val="22"/>
          <w:szCs w:val="22"/>
        </w:rPr>
      </w:pPr>
      <w:r>
        <w:rPr>
          <w:b/>
          <w:bCs/>
          <w:sz w:val="22"/>
          <w:szCs w:val="22"/>
          <w:u w:val="none"/>
        </w:rPr>
        <w:t>Soustřeďování papíru, plastů, skla, kovů, biologického odpadu, jedlých olejů a tuků</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1)   Papír, plasty, sklo, kovy, biologické odpady, jedlé oleje a tuky se soustřeďují do zvláštních sběrných nádob, kterými jsou sběrné nádoby.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2)   Zvláštní sběrné nádoby  jsou umístěny na těchto stanovištích:</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a) na návsi v Jedlé jsou sběrné nádoby na plasty, sklo, papír, jedlý olej, kovy.</w:t>
      </w:r>
    </w:p>
    <w:p>
      <w:pPr>
        <w:pStyle w:val="Normal"/>
        <w:bidi w:val="0"/>
        <w:jc w:val="left"/>
        <w:rPr>
          <w:sz w:val="22"/>
          <w:szCs w:val="22"/>
        </w:rPr>
      </w:pPr>
      <w:r>
        <w:rPr>
          <w:b w:val="false"/>
          <w:bCs w:val="false"/>
          <w:sz w:val="22"/>
          <w:szCs w:val="22"/>
          <w:u w:val="none"/>
        </w:rPr>
        <w:t>b) u bývalé školy jsou sběrné nádoby na plasty, sklo, papír.</w:t>
      </w:r>
    </w:p>
    <w:p>
      <w:pPr>
        <w:pStyle w:val="Normal"/>
        <w:bidi w:val="0"/>
        <w:jc w:val="left"/>
        <w:rPr>
          <w:sz w:val="22"/>
          <w:szCs w:val="22"/>
        </w:rPr>
      </w:pPr>
      <w:r>
        <w:rPr>
          <w:b w:val="false"/>
          <w:bCs w:val="false"/>
          <w:sz w:val="22"/>
          <w:szCs w:val="22"/>
          <w:u w:val="none"/>
        </w:rPr>
        <w:t>c) na návsi v Dobré Vodě jsou sběrné nádoby na plasty, papír, sklo, jedlý olej, kovy.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3)   Zvláštní sběrné nádoby jsou barevně odlišeny a označeny příslušnými nápisy.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a) Papír, barva modrá</w:t>
      </w:r>
    </w:p>
    <w:p>
      <w:pPr>
        <w:pStyle w:val="Normal"/>
        <w:bidi w:val="0"/>
        <w:jc w:val="left"/>
        <w:rPr>
          <w:sz w:val="22"/>
          <w:szCs w:val="22"/>
        </w:rPr>
      </w:pPr>
      <w:r>
        <w:rPr>
          <w:b w:val="false"/>
          <w:bCs w:val="false"/>
          <w:sz w:val="22"/>
          <w:szCs w:val="22"/>
          <w:u w:val="none"/>
        </w:rPr>
        <w:t>b) Plasty, PET lahve, kartony, barva žlutá</w:t>
      </w:r>
    </w:p>
    <w:p>
      <w:pPr>
        <w:pStyle w:val="Normal"/>
        <w:bidi w:val="0"/>
        <w:jc w:val="left"/>
        <w:rPr>
          <w:sz w:val="22"/>
          <w:szCs w:val="22"/>
        </w:rPr>
      </w:pPr>
      <w:r>
        <w:rPr>
          <w:b w:val="false"/>
          <w:bCs w:val="false"/>
          <w:sz w:val="22"/>
          <w:szCs w:val="22"/>
          <w:u w:val="none"/>
        </w:rPr>
        <w:t>c) Sklo, barva zelená</w:t>
      </w:r>
    </w:p>
    <w:p>
      <w:pPr>
        <w:pStyle w:val="Normal"/>
        <w:bidi w:val="0"/>
        <w:jc w:val="left"/>
        <w:rPr>
          <w:sz w:val="22"/>
          <w:szCs w:val="22"/>
        </w:rPr>
      </w:pPr>
      <w:r>
        <w:rPr>
          <w:b w:val="false"/>
          <w:bCs w:val="false"/>
          <w:sz w:val="22"/>
          <w:szCs w:val="22"/>
          <w:u w:val="none"/>
        </w:rPr>
        <w:t>d) Kovy, barva černá s nápisem kovy</w:t>
      </w:r>
    </w:p>
    <w:p>
      <w:pPr>
        <w:pStyle w:val="Normal"/>
        <w:bidi w:val="0"/>
        <w:jc w:val="left"/>
        <w:rPr>
          <w:sz w:val="22"/>
          <w:szCs w:val="22"/>
        </w:rPr>
      </w:pPr>
      <w:r>
        <w:rPr>
          <w:b w:val="false"/>
          <w:bCs w:val="false"/>
          <w:sz w:val="22"/>
          <w:szCs w:val="22"/>
          <w:u w:val="none"/>
        </w:rPr>
        <w:t>e) Jedlé oleje a tuky, barva hnědá</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4)   Do zvláštních sběrných nádob je zakázáno ukládat jiné složky komunálních odpadů, než pro které jsou určeny.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5)   Zvláštní sběrné nádoby je povinnost plnit tak, aby je bylo možno uzavřít a odpad z nich při manipulaci nevypadával. Pokud to umožňuje povaha odpadu, je nutno objem odpadu před jeho odložením do sběrné nádoby minimalizovat.</w:t>
      </w:r>
    </w:p>
    <w:p>
      <w:pPr>
        <w:pStyle w:val="Normal"/>
        <w:bidi w:val="0"/>
        <w:jc w:val="left"/>
        <w:rPr>
          <w:sz w:val="22"/>
          <w:szCs w:val="22"/>
        </w:rPr>
      </w:pPr>
      <w:r>
        <w:rPr>
          <w:sz w:val="22"/>
          <w:szCs w:val="22"/>
        </w:rPr>
      </w:r>
    </w:p>
    <w:p>
      <w:pPr>
        <w:pStyle w:val="Normal"/>
        <w:bidi w:val="0"/>
        <w:jc w:val="center"/>
        <w:rPr>
          <w:sz w:val="22"/>
          <w:szCs w:val="22"/>
        </w:rPr>
      </w:pPr>
      <w:r>
        <w:rPr>
          <w:b/>
          <w:bCs/>
          <w:sz w:val="22"/>
          <w:szCs w:val="22"/>
          <w:u w:val="none"/>
        </w:rPr>
        <w:t>Čl.4</w:t>
      </w:r>
    </w:p>
    <w:p>
      <w:pPr>
        <w:pStyle w:val="Normal"/>
        <w:bidi w:val="0"/>
        <w:jc w:val="center"/>
        <w:rPr>
          <w:sz w:val="22"/>
          <w:szCs w:val="22"/>
        </w:rPr>
      </w:pPr>
      <w:r>
        <w:rPr>
          <w:b/>
          <w:bCs/>
          <w:sz w:val="22"/>
          <w:szCs w:val="22"/>
          <w:u w:val="none"/>
        </w:rPr>
        <w:t>Svoz nebezpečných složek komunálního odpadu</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1)   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na internetu a letákem do schránky.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2)   Nebezpečný odpad lze také odevzdávat ve sběrném dvoře, který je umístěn v Ledči nad Sázavou.</w:t>
      </w:r>
    </w:p>
    <w:p>
      <w:pPr>
        <w:pStyle w:val="Normal"/>
        <w:bidi w:val="0"/>
        <w:jc w:val="left"/>
        <w:rPr>
          <w:sz w:val="22"/>
          <w:szCs w:val="22"/>
        </w:rPr>
      </w:pPr>
      <w:r>
        <w:rPr>
          <w:sz w:val="22"/>
          <w:szCs w:val="22"/>
        </w:rPr>
      </w:r>
    </w:p>
    <w:p>
      <w:pPr>
        <w:pStyle w:val="Normal"/>
        <w:bidi w:val="0"/>
        <w:jc w:val="center"/>
        <w:rPr>
          <w:sz w:val="22"/>
          <w:szCs w:val="22"/>
        </w:rPr>
      </w:pPr>
      <w:r>
        <w:rPr>
          <w:b/>
          <w:bCs/>
          <w:sz w:val="22"/>
          <w:szCs w:val="22"/>
          <w:u w:val="none"/>
        </w:rPr>
        <w:t>Čl.5</w:t>
      </w:r>
    </w:p>
    <w:p>
      <w:pPr>
        <w:pStyle w:val="Normal"/>
        <w:bidi w:val="0"/>
        <w:jc w:val="center"/>
        <w:rPr>
          <w:sz w:val="22"/>
          <w:szCs w:val="22"/>
        </w:rPr>
      </w:pPr>
      <w:r>
        <w:rPr>
          <w:b/>
          <w:bCs/>
          <w:sz w:val="22"/>
          <w:szCs w:val="22"/>
          <w:u w:val="none"/>
        </w:rPr>
        <w:t>Svoz objemného odpadu</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1)   Svoz objemného odpadu je zajišťován dvakrát ročně, jeho odebíráním na předem vyhlášených přechodných stanovištích přímo do zvláštních sběrných nádob k tomuto účelu určených. Informace o svozu jsou zveřejňovány na úřední desce, na internetu a letákem do schránky.</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2)   Objemný odpad lze také odevzdávat ve sběrném dvoře, který je umístěn v Ledči nad Sázavou.</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3)   Soustřeďování objemného odpadu podléhá požadavkům stanoveným v čl.3 odst. 4 a 5.</w:t>
      </w:r>
    </w:p>
    <w:p>
      <w:pPr>
        <w:pStyle w:val="Normal"/>
        <w:bidi w:val="0"/>
        <w:jc w:val="left"/>
        <w:rPr>
          <w:sz w:val="22"/>
          <w:szCs w:val="22"/>
        </w:rPr>
      </w:pPr>
      <w:r>
        <w:rPr>
          <w:sz w:val="22"/>
          <w:szCs w:val="22"/>
        </w:rPr>
      </w:r>
    </w:p>
    <w:p>
      <w:pPr>
        <w:pStyle w:val="Normal"/>
        <w:bidi w:val="0"/>
        <w:jc w:val="center"/>
        <w:rPr>
          <w:sz w:val="22"/>
          <w:szCs w:val="22"/>
        </w:rPr>
      </w:pPr>
      <w:r>
        <w:rPr>
          <w:b/>
          <w:bCs/>
          <w:sz w:val="22"/>
          <w:szCs w:val="22"/>
          <w:u w:val="none"/>
        </w:rPr>
        <w:t>Čl.6</w:t>
      </w:r>
    </w:p>
    <w:p>
      <w:pPr>
        <w:pStyle w:val="Normal"/>
        <w:bidi w:val="0"/>
        <w:jc w:val="center"/>
        <w:rPr>
          <w:sz w:val="22"/>
          <w:szCs w:val="22"/>
        </w:rPr>
      </w:pPr>
      <w:r>
        <w:rPr>
          <w:b/>
          <w:bCs/>
          <w:sz w:val="22"/>
          <w:szCs w:val="22"/>
          <w:u w:val="none"/>
        </w:rPr>
        <w:t>Soustřeďování směsného komunálního odpadu</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1)   Směsný komunální odpad se odkládá do sběrných nádob. Pro účely vyhlášky se sběrnými nádobami rozumějí:</w:t>
      </w:r>
    </w:p>
    <w:p>
      <w:pPr>
        <w:pStyle w:val="Normal"/>
        <w:bidi w:val="0"/>
        <w:jc w:val="left"/>
        <w:rPr>
          <w:sz w:val="22"/>
          <w:szCs w:val="22"/>
        </w:rPr>
      </w:pPr>
      <w:r>
        <w:rPr>
          <w:b w:val="false"/>
          <w:bCs w:val="false"/>
          <w:sz w:val="22"/>
          <w:szCs w:val="22"/>
          <w:u w:val="none"/>
        </w:rPr>
        <w:t>a) popelnice</w:t>
      </w:r>
    </w:p>
    <w:p>
      <w:pPr>
        <w:pStyle w:val="Normal"/>
        <w:bidi w:val="0"/>
        <w:jc w:val="left"/>
        <w:rPr>
          <w:sz w:val="22"/>
          <w:szCs w:val="22"/>
        </w:rPr>
      </w:pPr>
      <w:r>
        <w:rPr>
          <w:b w:val="false"/>
          <w:bCs w:val="false"/>
          <w:sz w:val="22"/>
          <w:szCs w:val="22"/>
          <w:u w:val="none"/>
        </w:rPr>
        <w:t>b) odpadkové koše, které jsou umístěny na veřejných prostranstvích v obci, sloužící pro odkládání drobného směsného komunálního odpadu.</w:t>
      </w:r>
    </w:p>
    <w:p>
      <w:pPr>
        <w:pStyle w:val="Normal"/>
        <w:bidi w:val="0"/>
        <w:jc w:val="left"/>
        <w:rPr>
          <w:sz w:val="22"/>
          <w:szCs w:val="22"/>
        </w:rPr>
      </w:pPr>
      <w:r>
        <w:rPr>
          <w:sz w:val="22"/>
          <w:szCs w:val="22"/>
        </w:rPr>
      </w:r>
    </w:p>
    <w:p>
      <w:pPr>
        <w:pStyle w:val="Normal"/>
        <w:bidi w:val="0"/>
        <w:jc w:val="left"/>
        <w:rPr>
          <w:sz w:val="22"/>
          <w:szCs w:val="22"/>
        </w:rPr>
      </w:pPr>
      <w:r>
        <w:rPr>
          <w:b w:val="false"/>
          <w:bCs w:val="false"/>
          <w:sz w:val="22"/>
          <w:szCs w:val="22"/>
          <w:u w:val="none"/>
        </w:rPr>
        <w:t>2)   Soustřeďování směsného komunálního odpadu podléhá požadavkům stanoveným v čl. 3 odst. 4 a 5.</w:t>
      </w:r>
    </w:p>
    <w:p>
      <w:pPr>
        <w:pStyle w:val="Normal"/>
        <w:bidi w:val="0"/>
        <w:jc w:val="left"/>
        <w:rPr>
          <w:sz w:val="22"/>
          <w:szCs w:val="22"/>
        </w:rPr>
      </w:pPr>
      <w:r>
        <w:rPr>
          <w:sz w:val="22"/>
          <w:szCs w:val="22"/>
        </w:rPr>
      </w:r>
    </w:p>
    <w:p>
      <w:pPr>
        <w:pStyle w:val="Normal"/>
        <w:bidi w:val="0"/>
        <w:jc w:val="center"/>
        <w:rPr>
          <w:sz w:val="22"/>
          <w:szCs w:val="22"/>
        </w:rPr>
      </w:pPr>
      <w:r>
        <w:rPr>
          <w:b/>
          <w:bCs/>
          <w:sz w:val="22"/>
          <w:szCs w:val="22"/>
          <w:u w:val="none"/>
        </w:rPr>
        <w:t>Čl.7</w:t>
      </w:r>
    </w:p>
    <w:p>
      <w:pPr>
        <w:pStyle w:val="Normal"/>
        <w:bidi w:val="0"/>
        <w:jc w:val="center"/>
        <w:rPr>
          <w:sz w:val="22"/>
          <w:szCs w:val="22"/>
        </w:rPr>
      </w:pPr>
      <w:r>
        <w:rPr>
          <w:b/>
          <w:bCs/>
          <w:sz w:val="22"/>
          <w:szCs w:val="22"/>
          <w:u w:val="none"/>
        </w:rPr>
        <w:t>Závěrečná ustanovení</w:t>
      </w:r>
      <w:r>
        <w:rPr>
          <w:b w:val="false"/>
          <w:bCs w:val="false"/>
          <w:sz w:val="22"/>
          <w:szCs w:val="22"/>
          <w:u w:val="none"/>
        </w:rPr>
        <w:t xml:space="preserve">    </w:t>
      </w:r>
    </w:p>
    <w:p>
      <w:pPr>
        <w:pStyle w:val="Normal"/>
        <w:bidi w:val="0"/>
        <w:jc w:val="left"/>
        <w:rPr>
          <w:b w:val="false"/>
          <w:bCs w:val="false"/>
        </w:rPr>
      </w:pPr>
      <w:r>
        <w:rPr>
          <w:b w:val="false"/>
          <w:bCs w:val="false"/>
        </w:rPr>
      </w:r>
    </w:p>
    <w:p>
      <w:pPr>
        <w:pStyle w:val="Normal"/>
        <w:bidi w:val="0"/>
        <w:jc w:val="left"/>
        <w:rPr>
          <w:b w:val="false"/>
          <w:bCs w:val="false"/>
          <w:sz w:val="22"/>
          <w:szCs w:val="22"/>
        </w:rPr>
      </w:pPr>
      <w:r>
        <w:rPr>
          <w:b w:val="false"/>
          <w:bCs w:val="false"/>
          <w:sz w:val="22"/>
          <w:szCs w:val="22"/>
        </w:rPr>
        <w:t>1)   Nabytím účinnosti této vyhlášky se zrušuje obecně závazná vyhláška obce Jedlá č.1/2015, o stanovení systému shromažďování , sběru, přepravy, třídění, využívání a odstraňování komunálních odpadů.</w:t>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t>2)   Tato vyhláška nabývá účinnosti dnem 1.1.2022</w:t>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t>…………………………</w:t>
      </w:r>
      <w:r>
        <w:rPr>
          <w:b w:val="false"/>
          <w:bCs w:val="false"/>
          <w:sz w:val="22"/>
          <w:szCs w:val="22"/>
        </w:rPr>
        <w:t>.                                                                                                ……………………</w:t>
      </w:r>
    </w:p>
    <w:p>
      <w:pPr>
        <w:pStyle w:val="Normal"/>
        <w:bidi w:val="0"/>
        <w:jc w:val="left"/>
        <w:rPr>
          <w:b w:val="false"/>
          <w:bCs w:val="false"/>
          <w:sz w:val="22"/>
          <w:szCs w:val="22"/>
        </w:rPr>
      </w:pPr>
      <w:r>
        <w:rPr>
          <w:b w:val="false"/>
          <w:bCs w:val="false"/>
          <w:sz w:val="22"/>
          <w:szCs w:val="22"/>
        </w:rPr>
        <w:t>Omelančuk Radek                                                                                                                  Brož Jiří</w:t>
      </w:r>
    </w:p>
    <w:p>
      <w:pPr>
        <w:pStyle w:val="Normal"/>
        <w:bidi w:val="0"/>
        <w:jc w:val="left"/>
        <w:rPr>
          <w:b w:val="false"/>
          <w:bCs w:val="false"/>
          <w:sz w:val="22"/>
          <w:szCs w:val="22"/>
        </w:rPr>
      </w:pPr>
      <w:r>
        <w:rPr>
          <w:b w:val="false"/>
          <w:bCs w:val="false"/>
          <w:sz w:val="22"/>
          <w:szCs w:val="22"/>
        </w:rPr>
        <w:t>starosta                                                                                                                                   místostarosta</w:t>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r>
    </w:p>
    <w:p>
      <w:pPr>
        <w:pStyle w:val="Normal"/>
        <w:bidi w:val="0"/>
        <w:jc w:val="left"/>
        <w:rPr>
          <w:b w:val="false"/>
          <w:bCs w:val="false"/>
          <w:sz w:val="22"/>
          <w:szCs w:val="22"/>
        </w:rPr>
      </w:pPr>
      <w:r>
        <w:rPr>
          <w:b w:val="false"/>
          <w:bCs w:val="false"/>
          <w:sz w:val="22"/>
          <w:szCs w:val="22"/>
        </w:rPr>
        <w:t>Vyvěšeno na úřední desce dne:</w:t>
      </w:r>
      <w:r>
        <w:rPr>
          <w:b w:val="false"/>
          <w:bCs w:val="false"/>
          <w:sz w:val="22"/>
          <w:szCs w:val="22"/>
        </w:rPr>
        <w:t>30.11.2021</w:t>
      </w:r>
    </w:p>
    <w:p>
      <w:pPr>
        <w:pStyle w:val="Normal"/>
        <w:bidi w:val="0"/>
        <w:jc w:val="left"/>
        <w:rPr>
          <w:b w:val="false"/>
          <w:bCs w:val="false"/>
          <w:sz w:val="22"/>
          <w:szCs w:val="22"/>
        </w:rPr>
      </w:pPr>
      <w:r>
        <w:rPr>
          <w:b w:val="false"/>
          <w:bCs w:val="false"/>
          <w:sz w:val="22"/>
          <w:szCs w:val="22"/>
        </w:rPr>
        <w:t>Sejmuto z úřední desky dne:</w:t>
      </w:r>
      <w:r>
        <w:rPr>
          <w:b w:val="false"/>
          <w:bCs w:val="false"/>
          <w:sz w:val="22"/>
          <w:szCs w:val="22"/>
        </w:rPr>
        <w:t>15.12.2021</w:t>
      </w:r>
    </w:p>
    <w:p>
      <w:pPr>
        <w:pStyle w:val="Normal"/>
        <w:bidi w:val="0"/>
        <w:jc w:val="left"/>
        <w:rPr>
          <w:b w:val="false"/>
          <w:bCs w:val="false"/>
          <w:sz w:val="22"/>
          <w:szCs w:val="22"/>
        </w:rPr>
      </w:pPr>
      <w:r>
        <w:rPr>
          <w:b w:val="false"/>
          <w:bCs w:val="false"/>
          <w:sz w:val="22"/>
          <w:szCs w:val="22"/>
        </w:rPr>
        <w:t>Schváleno dne:</w:t>
      </w:r>
      <w:r>
        <w:rPr>
          <w:b w:val="false"/>
          <w:bCs w:val="false"/>
          <w:sz w:val="22"/>
          <w:szCs w:val="22"/>
        </w:rPr>
        <w:t>29.11.2021</w:t>
      </w:r>
    </w:p>
    <w:p>
      <w:pPr>
        <w:pStyle w:val="Normal"/>
        <w:bidi w:val="0"/>
        <w:jc w:val="left"/>
        <w:rPr>
          <w:b w:val="false"/>
          <w:bCs w:val="false"/>
        </w:rPr>
      </w:pPr>
      <w:r>
        <w:rPr>
          <w:b w:val="false"/>
          <w:bCs w:val="false"/>
        </w:rPr>
      </w:r>
    </w:p>
    <w:sectPr>
      <w:footerReference w:type="default" r:id="rId2"/>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settings.xml><?xml version="1.0" encoding="utf-8"?>
<w:settings xmlns:w="http://schemas.openxmlformats.org/wordprocessingml/2006/main">
  <w:zoom w:percent="171"/>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cs-CZ" w:eastAsia="zh-CN" w:bidi="hi-IN"/>
    </w:rPr>
  </w:style>
  <w:style w:type="character" w:styleId="Symbolyproslovn">
    <w:name w:val="Symboly pro číslování"/>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Footer">
    <w:name w:val="Footer"/>
    <w:basedOn w:val="Zhlavazp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125</TotalTime>
  <Application>LibreOffice/7.6.5.2$Windows_X86_64 LibreOffice_project/38d5f62f85355c192ef5f1dd47c5c0c0c6d6598b</Application>
  <AppVersion>15.0000</AppVersion>
  <Pages>3</Pages>
  <Words>723</Words>
  <Characters>4091</Characters>
  <CharactersWithSpaces>5131</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2021-11-29T12:02:26Z</dcterms:created>
  <dc:creator/>
  <dc:description/>
  <dc:language>cs-CZ</dc:language>
  <cp:lastModifiedBy/>
  <dcterms:modified xsi:type="dcterms:W3CDTF">2024-12-06T15:03:55Z</dcterms:modified>
  <cp:revision>6</cp:revision>
  <dc:subject/>
  <dc:title/>
</cp:coreProperties>
</file>