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39CB9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56139CEB" wp14:editId="56139CEC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</w:t>
              </w:r>
              <w:proofErr w:type="gramStart"/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021604-S</w:t>
              </w:r>
              <w:proofErr w:type="gramEnd"/>
            </w:sdtContent>
          </w:sdt>
        </w:sdtContent>
      </w:sdt>
    </w:p>
    <w:p w14:paraId="56139CBA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62CE0FF" w14:textId="159D7908" w:rsidR="005B6223" w:rsidRPr="005B6223" w:rsidRDefault="005B6223" w:rsidP="003B710E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5B6223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správy, kterým se mění nařízení Státní veterinární správy </w:t>
      </w:r>
      <w:bookmarkStart w:id="0" w:name="_Hlk124333402"/>
      <w:r w:rsidRPr="005B6223">
        <w:rPr>
          <w:rFonts w:ascii="Arial" w:eastAsia="Times New Roman" w:hAnsi="Arial" w:cs="Times New Roman"/>
          <w:b/>
          <w:bCs/>
          <w:sz w:val="26"/>
          <w:szCs w:val="28"/>
        </w:rPr>
        <w:t>č.</w:t>
      </w:r>
      <w:r w:rsidR="00A86021">
        <w:rPr>
          <w:rFonts w:ascii="Arial" w:eastAsia="Times New Roman" w:hAnsi="Arial" w:cs="Times New Roman"/>
          <w:b/>
          <w:bCs/>
          <w:sz w:val="26"/>
          <w:szCs w:val="28"/>
        </w:rPr>
        <w:t xml:space="preserve"> </w:t>
      </w:r>
      <w:r w:rsidRPr="005B6223">
        <w:rPr>
          <w:rFonts w:ascii="Arial" w:eastAsia="Times New Roman" w:hAnsi="Arial" w:cs="Times New Roman"/>
          <w:b/>
          <w:bCs/>
          <w:sz w:val="26"/>
          <w:szCs w:val="28"/>
        </w:rPr>
        <w:t xml:space="preserve">j. </w:t>
      </w:r>
      <w:r w:rsidR="00A86021" w:rsidRPr="00A86021">
        <w:rPr>
          <w:rFonts w:ascii="Arial" w:eastAsia="Times New Roman" w:hAnsi="Arial" w:cs="Times New Roman"/>
          <w:b/>
          <w:bCs/>
          <w:sz w:val="26"/>
          <w:szCs w:val="28"/>
        </w:rPr>
        <w:t>SVS/2023/</w:t>
      </w:r>
      <w:proofErr w:type="gramStart"/>
      <w:r w:rsidR="00A86021" w:rsidRPr="00A86021">
        <w:rPr>
          <w:rFonts w:ascii="Arial" w:eastAsia="Times New Roman" w:hAnsi="Arial" w:cs="Times New Roman"/>
          <w:b/>
          <w:bCs/>
          <w:sz w:val="26"/>
          <w:szCs w:val="28"/>
        </w:rPr>
        <w:t>009409-S</w:t>
      </w:r>
      <w:proofErr w:type="gramEnd"/>
      <w:r w:rsidR="00A86021">
        <w:rPr>
          <w:rFonts w:ascii="Arial" w:eastAsia="Times New Roman" w:hAnsi="Arial" w:cs="Times New Roman"/>
          <w:b/>
          <w:bCs/>
          <w:sz w:val="26"/>
          <w:szCs w:val="28"/>
        </w:rPr>
        <w:t xml:space="preserve"> </w:t>
      </w:r>
      <w:r w:rsidRPr="005B6223">
        <w:rPr>
          <w:rFonts w:ascii="Arial" w:eastAsia="Times New Roman" w:hAnsi="Arial" w:cs="Times New Roman"/>
          <w:b/>
          <w:bCs/>
          <w:sz w:val="26"/>
          <w:szCs w:val="28"/>
        </w:rPr>
        <w:t xml:space="preserve">ze dne </w:t>
      </w:r>
      <w:r w:rsidR="00A86021">
        <w:rPr>
          <w:rFonts w:ascii="Arial" w:eastAsia="Times New Roman" w:hAnsi="Arial" w:cs="Times New Roman"/>
          <w:b/>
          <w:bCs/>
          <w:sz w:val="26"/>
          <w:szCs w:val="28"/>
        </w:rPr>
        <w:t>16</w:t>
      </w:r>
      <w:r w:rsidRPr="005B6223">
        <w:rPr>
          <w:rFonts w:ascii="Arial" w:eastAsia="Times New Roman" w:hAnsi="Arial" w:cs="Times New Roman"/>
          <w:b/>
          <w:bCs/>
          <w:sz w:val="26"/>
          <w:szCs w:val="28"/>
        </w:rPr>
        <w:t>.01.2023</w:t>
      </w:r>
      <w:bookmarkEnd w:id="0"/>
    </w:p>
    <w:p w14:paraId="52C05593" w14:textId="77777777" w:rsidR="005B6223" w:rsidRPr="005B6223" w:rsidRDefault="005B6223" w:rsidP="005B6223">
      <w:pPr>
        <w:numPr>
          <w:ilvl w:val="1"/>
          <w:numId w:val="0"/>
        </w:numPr>
        <w:spacing w:before="240"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cs-CZ"/>
        </w:rPr>
      </w:pPr>
      <w:r w:rsidRPr="005B6223">
        <w:rPr>
          <w:rFonts w:ascii="Arial" w:eastAsia="Times New Roman" w:hAnsi="Arial" w:cs="Arial"/>
          <w:color w:val="000000"/>
          <w:lang w:eastAsia="cs-CZ"/>
        </w:rPr>
        <w:t xml:space="preserve">Krajská veterinární správa Státní veterinární správy pro Středočeský kraj (dále jen „KVS SVS pro Středočeský kraj“) jako místně a věcně příslušný správní orgán podle § 49 odst. 1 písm. c) a dále v souladu s § 54 odst. 2 písm. a) a odst. 3 zákona č. 166/1999 Sb., o veterinární péči a o změně některých souvisejících zákonů (veterinární zákon), ve znění pozdějších předpisů a podle nařízení Evropského parlamentu a Rady (EU) 2016/429 ze dne 9. března 2016 o nákazách zvířat a o změně a zrušení některých aktů v oblasti zdraví zvířat („právní rámec pro zdraví zvířat“), v platném znění, a nařízení Komise v přenesené pravomoci (EU) 2020/687 ze dne 17. prosince 2019, kterým se doplňuje nařízení Evropského parlamentu a Rady (EU) 2016/429, pokud jde o pravidla pro prevenci a tlumení určitých nákaz uvedených na seznamu, (dále jen „nařízení Komise 2020/687“) </w:t>
      </w:r>
      <w:r w:rsidRPr="005B6223">
        <w:rPr>
          <w:rFonts w:ascii="Arial" w:eastAsia="Times New Roman" w:hAnsi="Arial" w:cs="Arial"/>
          <w:b/>
          <w:color w:val="000000"/>
          <w:lang w:eastAsia="cs-CZ"/>
        </w:rPr>
        <w:t>nařizuje</w:t>
      </w:r>
      <w:r w:rsidRPr="005B6223">
        <w:rPr>
          <w:rFonts w:ascii="Arial" w:eastAsia="Times New Roman" w:hAnsi="Arial" w:cs="Arial"/>
          <w:color w:val="000000"/>
          <w:lang w:eastAsia="cs-CZ"/>
        </w:rPr>
        <w:t xml:space="preserve"> následující </w:t>
      </w:r>
    </w:p>
    <w:p w14:paraId="379FD86C" w14:textId="72085DBC" w:rsidR="005B6223" w:rsidRPr="005B6223" w:rsidRDefault="005B6223" w:rsidP="003B710E">
      <w:pPr>
        <w:spacing w:before="120" w:after="240" w:line="276" w:lineRule="auto"/>
        <w:jc w:val="center"/>
        <w:rPr>
          <w:rFonts w:ascii="Arial" w:eastAsia="Times New Roman" w:hAnsi="Arial" w:cs="Arial"/>
          <w:b/>
          <w:iCs/>
          <w:sz w:val="26"/>
          <w:szCs w:val="26"/>
        </w:rPr>
      </w:pPr>
      <w:r w:rsidRPr="005B6223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změnu </w:t>
      </w:r>
      <w:r w:rsidRPr="005B6223">
        <w:rPr>
          <w:rFonts w:ascii="Arial" w:eastAsia="Times New Roman" w:hAnsi="Arial" w:cs="Arial"/>
          <w:b/>
          <w:iCs/>
          <w:sz w:val="24"/>
          <w:szCs w:val="24"/>
          <w:lang w:eastAsia="cs-CZ"/>
        </w:rPr>
        <w:t xml:space="preserve">mimořádných veterinárních opatření </w:t>
      </w:r>
      <w:r w:rsidRPr="005B6223">
        <w:rPr>
          <w:rFonts w:ascii="Arial" w:eastAsia="Times New Roman" w:hAnsi="Arial" w:cs="Arial"/>
          <w:b/>
          <w:iCs/>
          <w:sz w:val="24"/>
          <w:szCs w:val="24"/>
          <w:lang w:eastAsia="cs-CZ"/>
        </w:rPr>
        <w:br/>
      </w:r>
      <w:r w:rsidR="00A86021" w:rsidRPr="00A86021">
        <w:rPr>
          <w:rFonts w:ascii="Arial" w:eastAsia="Times New Roman" w:hAnsi="Arial" w:cs="Arial"/>
          <w:b/>
          <w:iCs/>
          <w:sz w:val="24"/>
          <w:szCs w:val="24"/>
          <w:lang w:eastAsia="cs-CZ"/>
        </w:rPr>
        <w:t>č. j. SVS/2023/</w:t>
      </w:r>
      <w:proofErr w:type="gramStart"/>
      <w:r w:rsidR="00A86021" w:rsidRPr="00A86021">
        <w:rPr>
          <w:rFonts w:ascii="Arial" w:eastAsia="Times New Roman" w:hAnsi="Arial" w:cs="Arial"/>
          <w:b/>
          <w:iCs/>
          <w:sz w:val="24"/>
          <w:szCs w:val="24"/>
          <w:lang w:eastAsia="cs-CZ"/>
        </w:rPr>
        <w:t>009409-S</w:t>
      </w:r>
      <w:proofErr w:type="gramEnd"/>
      <w:r w:rsidR="00A86021" w:rsidRPr="00A86021">
        <w:rPr>
          <w:rFonts w:ascii="Arial" w:eastAsia="Times New Roman" w:hAnsi="Arial" w:cs="Arial"/>
          <w:b/>
          <w:iCs/>
          <w:sz w:val="24"/>
          <w:szCs w:val="24"/>
          <w:lang w:eastAsia="cs-CZ"/>
        </w:rPr>
        <w:t xml:space="preserve"> ze dne 16.01.2023</w:t>
      </w:r>
      <w:r w:rsidRPr="005B6223">
        <w:rPr>
          <w:rFonts w:ascii="Arial" w:eastAsia="Times New Roman" w:hAnsi="Arial" w:cs="Arial"/>
          <w:b/>
          <w:iCs/>
          <w:sz w:val="24"/>
          <w:szCs w:val="24"/>
          <w:lang w:eastAsia="cs-CZ"/>
        </w:rPr>
        <w:t xml:space="preserve">, </w:t>
      </w:r>
      <w:r w:rsidRPr="005B6223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v souvislosti s výskytem nebezpečné nákazy vysoce patogenní </w:t>
      </w:r>
      <w:proofErr w:type="spellStart"/>
      <w:r w:rsidRPr="005B6223">
        <w:rPr>
          <w:rFonts w:ascii="Arial" w:eastAsia="Times New Roman" w:hAnsi="Arial" w:cs="Arial"/>
          <w:b/>
          <w:bCs/>
          <w:iCs/>
          <w:sz w:val="24"/>
          <w:szCs w:val="24"/>
        </w:rPr>
        <w:t>aviární</w:t>
      </w:r>
      <w:proofErr w:type="spellEnd"/>
      <w:r w:rsidRPr="005B6223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influenzy</w:t>
      </w:r>
      <w:r w:rsidRPr="005B622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343713" w:rsidRPr="00343713">
        <w:rPr>
          <w:rFonts w:ascii="Arial" w:eastAsia="Times New Roman" w:hAnsi="Arial" w:cs="Arial"/>
          <w:b/>
          <w:bCs/>
          <w:sz w:val="24"/>
          <w:szCs w:val="24"/>
        </w:rPr>
        <w:t xml:space="preserve">v katastrálním území </w:t>
      </w:r>
      <w:r w:rsidR="00343713" w:rsidRPr="00343713">
        <w:rPr>
          <w:rFonts w:ascii="Arial" w:eastAsia="Times New Roman" w:hAnsi="Arial" w:cs="Arial"/>
          <w:b/>
          <w:bCs/>
          <w:sz w:val="24"/>
          <w:szCs w:val="24"/>
        </w:rPr>
        <w:tab/>
        <w:t>Nouzov u Dymokur [704920], okres Nymburk, ve Středočeském kraji.</w:t>
      </w:r>
    </w:p>
    <w:p w14:paraId="0A3E6FEB" w14:textId="77777777" w:rsidR="005B6223" w:rsidRPr="005B6223" w:rsidRDefault="005B6223" w:rsidP="005B622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="Times New Roman" w:hAnsi="Arial-BoldMT" w:cs="Arial-BoldMT"/>
          <w:b/>
          <w:bCs/>
          <w:sz w:val="24"/>
          <w:szCs w:val="24"/>
        </w:rPr>
      </w:pPr>
      <w:r w:rsidRPr="005B6223">
        <w:rPr>
          <w:rFonts w:ascii="Arial-BoldMT" w:eastAsia="Times New Roman" w:hAnsi="Arial-BoldMT" w:cs="Arial-BoldMT"/>
          <w:b/>
          <w:bCs/>
          <w:sz w:val="24"/>
          <w:szCs w:val="24"/>
        </w:rPr>
        <w:t>Čl. 1</w:t>
      </w:r>
    </w:p>
    <w:p w14:paraId="18584531" w14:textId="77777777" w:rsidR="005B6223" w:rsidRPr="005B6223" w:rsidRDefault="005B6223" w:rsidP="005B622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="Times New Roman" w:hAnsi="Arial-BoldMT" w:cs="Arial-BoldMT"/>
          <w:b/>
          <w:bCs/>
          <w:sz w:val="24"/>
          <w:szCs w:val="24"/>
        </w:rPr>
      </w:pPr>
      <w:r w:rsidRPr="005B6223">
        <w:rPr>
          <w:rFonts w:ascii="Arial-BoldMT" w:eastAsia="Times New Roman" w:hAnsi="Arial-BoldMT" w:cs="Arial-BoldMT"/>
          <w:b/>
          <w:bCs/>
          <w:sz w:val="24"/>
          <w:szCs w:val="24"/>
        </w:rPr>
        <w:t xml:space="preserve">Změna vyhlášených ochranných a </w:t>
      </w:r>
      <w:proofErr w:type="spellStart"/>
      <w:r w:rsidRPr="005B6223">
        <w:rPr>
          <w:rFonts w:ascii="Arial-BoldMT" w:eastAsia="Times New Roman" w:hAnsi="Arial-BoldMT" w:cs="Arial-BoldMT"/>
          <w:b/>
          <w:bCs/>
          <w:sz w:val="24"/>
          <w:szCs w:val="24"/>
        </w:rPr>
        <w:t>zdolávacích</w:t>
      </w:r>
      <w:proofErr w:type="spellEnd"/>
      <w:r w:rsidRPr="005B6223">
        <w:rPr>
          <w:rFonts w:ascii="Arial-BoldMT" w:eastAsia="Times New Roman" w:hAnsi="Arial-BoldMT" w:cs="Arial-BoldMT"/>
          <w:b/>
          <w:bCs/>
          <w:sz w:val="24"/>
          <w:szCs w:val="24"/>
        </w:rPr>
        <w:t xml:space="preserve"> opatření</w:t>
      </w:r>
    </w:p>
    <w:p w14:paraId="0D6332D5" w14:textId="77777777" w:rsidR="005B6223" w:rsidRPr="005B6223" w:rsidRDefault="005B6223" w:rsidP="005B6223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ArialMT" w:eastAsia="Times New Roman" w:hAnsi="ArialMT" w:cs="ArialMT"/>
        </w:rPr>
      </w:pPr>
      <w:r w:rsidRPr="005B6223">
        <w:rPr>
          <w:rFonts w:ascii="ArialMT" w:eastAsia="Times New Roman" w:hAnsi="ArialMT" w:cs="ArialMT"/>
        </w:rPr>
        <w:t xml:space="preserve">Vzhledem k tomu, že uplynula minimální stanovená doba 21 dní pro trvání ochranného pásma podle přílohy X nařízení Komise 2020/687 a byla splněna všechna ustanovení článku 39 odst. 1 nařízení Komise 2020/687, není již nezbytné provádět opatření uvedená pro ochranné pásmo v souladu s nařízením Komise 2020/687. Z tohoto důvodu dochází k úpravě vymezení ochranného pásma a pásma dozoru. </w:t>
      </w:r>
    </w:p>
    <w:p w14:paraId="31A1DA8A" w14:textId="30D7DDCB" w:rsidR="005B6223" w:rsidRPr="005B6223" w:rsidRDefault="005B6223" w:rsidP="005B6223">
      <w:pPr>
        <w:spacing w:before="120" w:after="120" w:line="240" w:lineRule="auto"/>
        <w:ind w:firstLine="708"/>
        <w:jc w:val="both"/>
        <w:rPr>
          <w:rFonts w:ascii="ArialMT" w:eastAsia="Times New Roman" w:hAnsi="ArialMT" w:cs="ArialMT"/>
        </w:rPr>
      </w:pPr>
      <w:r w:rsidRPr="005B6223">
        <w:rPr>
          <w:rFonts w:ascii="ArialMT" w:eastAsia="Times New Roman" w:hAnsi="ArialMT" w:cs="ArialMT"/>
        </w:rPr>
        <w:t xml:space="preserve">Ochranná a </w:t>
      </w:r>
      <w:proofErr w:type="spellStart"/>
      <w:r w:rsidRPr="005B6223">
        <w:rPr>
          <w:rFonts w:ascii="ArialMT" w:eastAsia="Times New Roman" w:hAnsi="ArialMT" w:cs="ArialMT"/>
        </w:rPr>
        <w:t>zdolávací</w:t>
      </w:r>
      <w:proofErr w:type="spellEnd"/>
      <w:r w:rsidRPr="005B6223">
        <w:rPr>
          <w:rFonts w:ascii="ArialMT" w:eastAsia="Times New Roman" w:hAnsi="ArialMT" w:cs="ArialMT"/>
        </w:rPr>
        <w:t xml:space="preserve"> opatření nařízená KVS SVS pro Středočeský kraj v souvislosti s výskytem nebezpečné nákazy vysoce patogenní </w:t>
      </w:r>
      <w:proofErr w:type="spellStart"/>
      <w:r w:rsidRPr="005B6223">
        <w:rPr>
          <w:rFonts w:ascii="ArialMT" w:eastAsia="Times New Roman" w:hAnsi="ArialMT" w:cs="ArialMT"/>
        </w:rPr>
        <w:t>aviární</w:t>
      </w:r>
      <w:proofErr w:type="spellEnd"/>
      <w:r w:rsidRPr="005B6223">
        <w:rPr>
          <w:rFonts w:ascii="ArialMT" w:eastAsia="Times New Roman" w:hAnsi="ArialMT" w:cs="ArialMT"/>
        </w:rPr>
        <w:t xml:space="preserve"> influenzy, vyhlášená v nařízení Státní veterinární správy </w:t>
      </w:r>
      <w:r w:rsidR="00A86021" w:rsidRPr="00A86021">
        <w:rPr>
          <w:rFonts w:ascii="ArialMT" w:eastAsia="Times New Roman" w:hAnsi="ArialMT" w:cs="ArialMT"/>
        </w:rPr>
        <w:t>č. j. SVS/2023/</w:t>
      </w:r>
      <w:proofErr w:type="gramStart"/>
      <w:r w:rsidR="00A86021" w:rsidRPr="00A86021">
        <w:rPr>
          <w:rFonts w:ascii="ArialMT" w:eastAsia="Times New Roman" w:hAnsi="ArialMT" w:cs="ArialMT"/>
        </w:rPr>
        <w:t>009409-S</w:t>
      </w:r>
      <w:proofErr w:type="gramEnd"/>
      <w:r w:rsidR="00A86021" w:rsidRPr="00A86021">
        <w:rPr>
          <w:rFonts w:ascii="ArialMT" w:eastAsia="Times New Roman" w:hAnsi="ArialMT" w:cs="ArialMT"/>
        </w:rPr>
        <w:t xml:space="preserve"> ze dne 16.01.2023</w:t>
      </w:r>
      <w:r w:rsidRPr="005B6223">
        <w:rPr>
          <w:rFonts w:ascii="ArialMT" w:eastAsia="Times New Roman" w:hAnsi="ArialMT" w:cs="ArialMT"/>
        </w:rPr>
        <w:t xml:space="preserve">, se mění v článku 1 vymezujícím </w:t>
      </w:r>
      <w:r w:rsidR="00343713">
        <w:rPr>
          <w:rFonts w:ascii="ArialMT" w:eastAsia="Times New Roman" w:hAnsi="ArialMT" w:cs="ArialMT"/>
        </w:rPr>
        <w:t>uzavřené</w:t>
      </w:r>
      <w:r w:rsidRPr="005B6223">
        <w:rPr>
          <w:rFonts w:ascii="ArialMT" w:eastAsia="Times New Roman" w:hAnsi="ArialMT" w:cs="ArialMT"/>
        </w:rPr>
        <w:t xml:space="preserve"> pásmo </w:t>
      </w:r>
      <w:r w:rsidRPr="005B6223">
        <w:rPr>
          <w:rFonts w:ascii="ArialMT" w:eastAsia="Times New Roman" w:hAnsi="ArialMT" w:cs="ArialMT"/>
          <w:b/>
        </w:rPr>
        <w:t>takto</w:t>
      </w:r>
      <w:r w:rsidRPr="005B6223">
        <w:rPr>
          <w:rFonts w:ascii="ArialMT" w:eastAsia="Times New Roman" w:hAnsi="ArialMT" w:cs="ArialMT"/>
        </w:rPr>
        <w:t>:</w:t>
      </w:r>
    </w:p>
    <w:p w14:paraId="2949ACB6" w14:textId="77777777" w:rsidR="005B6223" w:rsidRPr="005B6223" w:rsidRDefault="005B6223" w:rsidP="005B6223">
      <w:pPr>
        <w:spacing w:before="120"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r w:rsidRPr="005B6223">
        <w:rPr>
          <w:rFonts w:ascii="Arial" w:eastAsia="Times New Roman" w:hAnsi="Arial" w:cs="Arial"/>
          <w:b/>
          <w:bCs/>
          <w:szCs w:val="20"/>
          <w:lang w:eastAsia="cs-CZ"/>
        </w:rPr>
        <w:t>Původní znění:</w:t>
      </w:r>
    </w:p>
    <w:p w14:paraId="50087AAA" w14:textId="77777777" w:rsidR="00343713" w:rsidRPr="00343713" w:rsidRDefault="005B6223" w:rsidP="00343713">
      <w:pPr>
        <w:spacing w:after="120" w:line="240" w:lineRule="auto"/>
        <w:jc w:val="center"/>
        <w:rPr>
          <w:rFonts w:ascii="Arial" w:eastAsia="Times New Roman" w:hAnsi="Arial" w:cs="Arial"/>
          <w:i/>
          <w:szCs w:val="20"/>
          <w:lang w:eastAsia="cs-CZ"/>
        </w:rPr>
      </w:pPr>
      <w:r w:rsidRPr="005B6223">
        <w:rPr>
          <w:rFonts w:ascii="Arial" w:eastAsia="Times New Roman" w:hAnsi="Arial" w:cs="Arial"/>
          <w:b/>
          <w:bCs/>
          <w:szCs w:val="20"/>
          <w:lang w:eastAsia="cs-CZ"/>
        </w:rPr>
        <w:t>„</w:t>
      </w:r>
      <w:r w:rsidR="00343713" w:rsidRPr="00343713">
        <w:rPr>
          <w:rFonts w:ascii="Arial" w:eastAsia="Times New Roman" w:hAnsi="Arial" w:cs="Arial"/>
          <w:b/>
          <w:bCs/>
          <w:i/>
          <w:szCs w:val="20"/>
          <w:lang w:eastAsia="cs-CZ"/>
        </w:rPr>
        <w:t>Čl. 1</w:t>
      </w:r>
    </w:p>
    <w:p w14:paraId="7056BD32" w14:textId="77777777" w:rsidR="00343713" w:rsidRPr="00343713" w:rsidRDefault="00343713" w:rsidP="00343713">
      <w:pPr>
        <w:spacing w:before="120" w:after="0" w:line="240" w:lineRule="auto"/>
        <w:jc w:val="center"/>
        <w:rPr>
          <w:rFonts w:ascii="Arial" w:eastAsia="Times New Roman" w:hAnsi="Arial" w:cs="Arial"/>
          <w:i/>
          <w:szCs w:val="20"/>
          <w:lang w:eastAsia="cs-CZ"/>
        </w:rPr>
      </w:pPr>
      <w:r w:rsidRPr="00343713">
        <w:rPr>
          <w:rFonts w:ascii="Arial" w:eastAsia="Times New Roman" w:hAnsi="Arial" w:cs="Arial"/>
          <w:b/>
          <w:bCs/>
          <w:i/>
          <w:szCs w:val="20"/>
          <w:lang w:eastAsia="cs-CZ"/>
        </w:rPr>
        <w:t>Vymezení uzavřeného pásma</w:t>
      </w:r>
    </w:p>
    <w:p w14:paraId="4AA52784" w14:textId="77777777" w:rsidR="00343713" w:rsidRPr="00343713" w:rsidRDefault="00343713" w:rsidP="003B710E">
      <w:pPr>
        <w:spacing w:before="120" w:after="0" w:line="240" w:lineRule="auto"/>
        <w:jc w:val="both"/>
        <w:rPr>
          <w:rFonts w:ascii="Arial" w:eastAsia="Times New Roman" w:hAnsi="Arial" w:cs="Arial"/>
          <w:i/>
          <w:szCs w:val="20"/>
          <w:lang w:eastAsia="cs-CZ"/>
        </w:rPr>
      </w:pPr>
      <w:r w:rsidRPr="00343713">
        <w:rPr>
          <w:rFonts w:ascii="Arial" w:eastAsia="Times New Roman" w:hAnsi="Arial" w:cs="Arial"/>
          <w:i/>
          <w:szCs w:val="20"/>
          <w:lang w:eastAsia="cs-CZ"/>
        </w:rPr>
        <w:t>Vymezuje se uzavřené pásmo, které se sestává z pásma ochranného a pásma dozoru:</w:t>
      </w:r>
    </w:p>
    <w:p w14:paraId="3CE9D2A3" w14:textId="77777777" w:rsidR="00343713" w:rsidRPr="00343713" w:rsidRDefault="00343713" w:rsidP="003B710E">
      <w:pPr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i/>
          <w:szCs w:val="20"/>
          <w:u w:val="single"/>
          <w:lang w:eastAsia="cs-CZ"/>
        </w:rPr>
      </w:pPr>
      <w:r w:rsidRPr="00343713">
        <w:rPr>
          <w:rFonts w:ascii="Arial" w:eastAsia="Times New Roman" w:hAnsi="Arial" w:cs="Arial"/>
          <w:b/>
          <w:i/>
          <w:szCs w:val="20"/>
          <w:lang w:eastAsia="cs-CZ"/>
        </w:rPr>
        <w:t>Ochranným pásmem</w:t>
      </w:r>
      <w:r w:rsidRPr="00343713">
        <w:rPr>
          <w:rFonts w:ascii="Arial" w:eastAsia="Times New Roman" w:hAnsi="Arial" w:cs="Arial"/>
          <w:i/>
          <w:szCs w:val="20"/>
          <w:lang w:eastAsia="cs-CZ"/>
        </w:rPr>
        <w:t xml:space="preserve"> se stanovují: </w:t>
      </w:r>
    </w:p>
    <w:p w14:paraId="71428F54" w14:textId="77777777" w:rsidR="00343713" w:rsidRPr="00343713" w:rsidRDefault="00343713" w:rsidP="00343713">
      <w:pPr>
        <w:numPr>
          <w:ilvl w:val="1"/>
          <w:numId w:val="7"/>
        </w:numPr>
        <w:spacing w:before="120" w:after="0" w:line="240" w:lineRule="auto"/>
        <w:ind w:left="993"/>
        <w:jc w:val="both"/>
        <w:rPr>
          <w:rFonts w:ascii="Arial" w:eastAsia="Times New Roman" w:hAnsi="Arial" w:cs="Arial"/>
          <w:i/>
          <w:szCs w:val="20"/>
          <w:u w:val="single"/>
          <w:lang w:eastAsia="cs-CZ"/>
        </w:rPr>
      </w:pPr>
      <w:r w:rsidRPr="00343713">
        <w:rPr>
          <w:rFonts w:ascii="Arial" w:eastAsia="Times New Roman" w:hAnsi="Arial" w:cs="Arial"/>
          <w:i/>
          <w:szCs w:val="20"/>
          <w:lang w:eastAsia="cs-CZ"/>
        </w:rPr>
        <w:t>celá následující katastrální území:</w:t>
      </w:r>
      <w:r w:rsidRPr="00343713">
        <w:rPr>
          <w:rFonts w:eastAsia="Times New Roman" w:cs="Times New Roman"/>
          <w:i/>
        </w:rPr>
        <w:t xml:space="preserve"> </w:t>
      </w:r>
    </w:p>
    <w:p w14:paraId="21817ABC" w14:textId="77777777" w:rsidR="00343713" w:rsidRPr="00343713" w:rsidRDefault="00343713" w:rsidP="00343713">
      <w:pPr>
        <w:spacing w:before="120" w:after="0" w:line="240" w:lineRule="auto"/>
        <w:ind w:left="993"/>
        <w:jc w:val="both"/>
        <w:rPr>
          <w:rFonts w:ascii="Arial" w:eastAsia="Times New Roman" w:hAnsi="Arial" w:cs="Arial"/>
          <w:i/>
          <w:szCs w:val="20"/>
          <w:lang w:eastAsia="cs-CZ"/>
        </w:rPr>
      </w:pPr>
      <w:r w:rsidRPr="00343713">
        <w:rPr>
          <w:rFonts w:ascii="Arial" w:eastAsia="Times New Roman" w:hAnsi="Arial" w:cs="Arial"/>
          <w:i/>
          <w:szCs w:val="20"/>
          <w:lang w:eastAsia="cs-CZ"/>
        </w:rPr>
        <w:t xml:space="preserve">653063 </w:t>
      </w:r>
      <w:proofErr w:type="spellStart"/>
      <w:r w:rsidRPr="00343713">
        <w:rPr>
          <w:rFonts w:ascii="Arial" w:eastAsia="Times New Roman" w:hAnsi="Arial" w:cs="Arial"/>
          <w:i/>
          <w:szCs w:val="20"/>
          <w:lang w:eastAsia="cs-CZ"/>
        </w:rPr>
        <w:t>Břístev</w:t>
      </w:r>
      <w:proofErr w:type="spellEnd"/>
      <w:r w:rsidRPr="00343713">
        <w:rPr>
          <w:rFonts w:ascii="Arial" w:eastAsia="Times New Roman" w:hAnsi="Arial" w:cs="Arial"/>
          <w:i/>
          <w:szCs w:val="20"/>
          <w:lang w:eastAsia="cs-CZ"/>
        </w:rPr>
        <w:t>; 653071 Chotěšice; 653080 Malá Strana u Chotěšic; 704920 Nouzov u Dymokur; 789828 Záhornice u Městce Králové;</w:t>
      </w:r>
    </w:p>
    <w:p w14:paraId="7F4E4374" w14:textId="77777777" w:rsidR="00343713" w:rsidRPr="00343713" w:rsidRDefault="00343713" w:rsidP="003B710E">
      <w:pPr>
        <w:numPr>
          <w:ilvl w:val="1"/>
          <w:numId w:val="7"/>
        </w:numPr>
        <w:spacing w:after="120"/>
        <w:ind w:left="993"/>
        <w:contextualSpacing/>
        <w:rPr>
          <w:rFonts w:ascii="Arial" w:eastAsia="Times New Roman" w:hAnsi="Arial" w:cs="Arial"/>
          <w:i/>
          <w:szCs w:val="20"/>
          <w:lang w:eastAsia="cs-CZ"/>
        </w:rPr>
      </w:pPr>
      <w:r w:rsidRPr="00343713">
        <w:rPr>
          <w:rFonts w:ascii="Arial" w:eastAsia="Times New Roman" w:hAnsi="Arial" w:cs="Arial"/>
          <w:i/>
          <w:szCs w:val="20"/>
          <w:lang w:eastAsia="cs-CZ"/>
        </w:rPr>
        <w:t>definovaná část následujících katastrálních území:</w:t>
      </w:r>
    </w:p>
    <w:p w14:paraId="787EAC14" w14:textId="77777777" w:rsidR="00343713" w:rsidRPr="00343713" w:rsidRDefault="00343713" w:rsidP="003B710E">
      <w:pPr>
        <w:spacing w:after="120" w:line="240" w:lineRule="auto"/>
        <w:ind w:left="993"/>
        <w:jc w:val="both"/>
        <w:rPr>
          <w:rFonts w:ascii="Arial" w:eastAsia="Times New Roman" w:hAnsi="Arial" w:cs="Arial"/>
          <w:i/>
          <w:szCs w:val="20"/>
          <w:lang w:eastAsia="cs-CZ"/>
        </w:rPr>
      </w:pPr>
      <w:r w:rsidRPr="00343713">
        <w:rPr>
          <w:rFonts w:ascii="Arial" w:eastAsia="Times New Roman" w:hAnsi="Arial" w:cs="Arial"/>
          <w:i/>
          <w:szCs w:val="20"/>
          <w:lang w:eastAsia="cs-CZ"/>
        </w:rPr>
        <w:t xml:space="preserve">634247 </w:t>
      </w:r>
      <w:proofErr w:type="gramStart"/>
      <w:r w:rsidRPr="00343713">
        <w:rPr>
          <w:rFonts w:ascii="Arial" w:eastAsia="Times New Roman" w:hAnsi="Arial" w:cs="Arial"/>
          <w:i/>
          <w:szCs w:val="20"/>
          <w:lang w:eastAsia="cs-CZ"/>
        </w:rPr>
        <w:t>Dymokury - východní</w:t>
      </w:r>
      <w:proofErr w:type="gramEnd"/>
      <w:r w:rsidRPr="00343713">
        <w:rPr>
          <w:rFonts w:ascii="Arial" w:eastAsia="Times New Roman" w:hAnsi="Arial" w:cs="Arial"/>
          <w:i/>
          <w:szCs w:val="20"/>
          <w:lang w:eastAsia="cs-CZ"/>
        </w:rPr>
        <w:t xml:space="preserve"> část KU, jehož západní hranici tvoří železniční trať;</w:t>
      </w:r>
    </w:p>
    <w:p w14:paraId="42289423" w14:textId="77777777" w:rsidR="00343713" w:rsidRPr="00343713" w:rsidRDefault="00343713" w:rsidP="00343713">
      <w:pPr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i/>
          <w:szCs w:val="20"/>
          <w:lang w:eastAsia="cs-CZ"/>
        </w:rPr>
      </w:pPr>
      <w:r w:rsidRPr="00343713">
        <w:rPr>
          <w:rFonts w:ascii="Arial" w:eastAsia="Times New Roman" w:hAnsi="Arial" w:cs="Arial"/>
          <w:b/>
          <w:bCs/>
          <w:i/>
          <w:szCs w:val="20"/>
          <w:lang w:eastAsia="cs-CZ"/>
        </w:rPr>
        <w:t xml:space="preserve">Pásmem dozoru </w:t>
      </w:r>
      <w:r w:rsidRPr="00343713">
        <w:rPr>
          <w:rFonts w:ascii="Arial" w:eastAsia="Times New Roman" w:hAnsi="Arial" w:cs="Arial"/>
          <w:i/>
          <w:szCs w:val="20"/>
          <w:lang w:eastAsia="cs-CZ"/>
        </w:rPr>
        <w:t>se stanovují:</w:t>
      </w:r>
    </w:p>
    <w:p w14:paraId="29C7DA15" w14:textId="77777777" w:rsidR="00343713" w:rsidRPr="00343713" w:rsidRDefault="00343713" w:rsidP="00343713">
      <w:pPr>
        <w:numPr>
          <w:ilvl w:val="0"/>
          <w:numId w:val="8"/>
        </w:numPr>
        <w:spacing w:before="120" w:after="120" w:line="240" w:lineRule="auto"/>
        <w:ind w:left="992" w:hanging="357"/>
        <w:jc w:val="both"/>
        <w:rPr>
          <w:rFonts w:ascii="Arial" w:eastAsia="Times New Roman" w:hAnsi="Arial" w:cs="Arial"/>
          <w:i/>
          <w:szCs w:val="20"/>
          <w:lang w:eastAsia="cs-CZ"/>
        </w:rPr>
      </w:pPr>
      <w:r w:rsidRPr="00343713">
        <w:rPr>
          <w:rFonts w:ascii="Arial" w:eastAsia="Times New Roman" w:hAnsi="Arial" w:cs="Arial"/>
          <w:i/>
          <w:szCs w:val="20"/>
          <w:lang w:eastAsia="cs-CZ"/>
        </w:rPr>
        <w:t>celá následující katastrální území:</w:t>
      </w:r>
    </w:p>
    <w:p w14:paraId="73062986" w14:textId="77777777" w:rsidR="00343713" w:rsidRPr="00343713" w:rsidRDefault="00343713" w:rsidP="00343713">
      <w:pPr>
        <w:spacing w:before="120" w:after="120" w:line="240" w:lineRule="auto"/>
        <w:ind w:left="993"/>
        <w:jc w:val="both"/>
        <w:rPr>
          <w:rFonts w:ascii="Arial" w:eastAsia="Times New Roman" w:hAnsi="Arial" w:cs="Arial"/>
          <w:i/>
          <w:szCs w:val="20"/>
          <w:lang w:eastAsia="cs-CZ"/>
        </w:rPr>
      </w:pPr>
      <w:r w:rsidRPr="00343713">
        <w:rPr>
          <w:rFonts w:ascii="Arial" w:eastAsia="Times New Roman" w:hAnsi="Arial" w:cs="Arial"/>
          <w:i/>
          <w:szCs w:val="20"/>
          <w:lang w:eastAsia="cs-CZ"/>
        </w:rPr>
        <w:t xml:space="preserve">603112 </w:t>
      </w:r>
      <w:proofErr w:type="spellStart"/>
      <w:r w:rsidRPr="00343713">
        <w:rPr>
          <w:rFonts w:ascii="Arial" w:eastAsia="Times New Roman" w:hAnsi="Arial" w:cs="Arial"/>
          <w:i/>
          <w:szCs w:val="20"/>
          <w:lang w:eastAsia="cs-CZ"/>
        </w:rPr>
        <w:t>Běruničky</w:t>
      </w:r>
      <w:proofErr w:type="spellEnd"/>
      <w:r w:rsidRPr="00343713">
        <w:rPr>
          <w:rFonts w:ascii="Arial" w:eastAsia="Times New Roman" w:hAnsi="Arial" w:cs="Arial"/>
          <w:i/>
          <w:szCs w:val="20"/>
          <w:lang w:eastAsia="cs-CZ"/>
        </w:rPr>
        <w:t xml:space="preserve">; 623920 Činěves; 634239 Černá Hora u Dymokur; 760684 Svídnice u Dymokur; 653098 Nová Ves u Chotěšic; 712868 Dvořiště; 654248 </w:t>
      </w:r>
      <w:r w:rsidRPr="00343713">
        <w:rPr>
          <w:rFonts w:ascii="Arial" w:eastAsia="Times New Roman" w:hAnsi="Arial" w:cs="Arial"/>
          <w:i/>
          <w:szCs w:val="20"/>
          <w:lang w:eastAsia="cs-CZ"/>
        </w:rPr>
        <w:lastRenderedPageBreak/>
        <w:t xml:space="preserve">Chroustov; 666912 </w:t>
      </w:r>
      <w:proofErr w:type="spellStart"/>
      <w:r w:rsidRPr="00343713">
        <w:rPr>
          <w:rFonts w:ascii="Arial" w:eastAsia="Times New Roman" w:hAnsi="Arial" w:cs="Arial"/>
          <w:i/>
          <w:szCs w:val="20"/>
          <w:lang w:eastAsia="cs-CZ"/>
        </w:rPr>
        <w:t>Dubečno</w:t>
      </w:r>
      <w:proofErr w:type="spellEnd"/>
      <w:r w:rsidRPr="00343713">
        <w:rPr>
          <w:rFonts w:ascii="Arial" w:eastAsia="Times New Roman" w:hAnsi="Arial" w:cs="Arial"/>
          <w:i/>
          <w:szCs w:val="20"/>
          <w:lang w:eastAsia="cs-CZ"/>
        </w:rPr>
        <w:t xml:space="preserve">; 666921 Kněžice u Městce Králové; 712876 Osek; 670821 </w:t>
      </w:r>
      <w:proofErr w:type="spellStart"/>
      <w:r w:rsidRPr="00343713">
        <w:rPr>
          <w:rFonts w:ascii="Arial" w:eastAsia="Times New Roman" w:hAnsi="Arial" w:cs="Arial"/>
          <w:i/>
          <w:szCs w:val="20"/>
          <w:lang w:eastAsia="cs-CZ"/>
        </w:rPr>
        <w:t>Doubravany</w:t>
      </w:r>
      <w:proofErr w:type="spellEnd"/>
      <w:r w:rsidRPr="00343713">
        <w:rPr>
          <w:rFonts w:ascii="Arial" w:eastAsia="Times New Roman" w:hAnsi="Arial" w:cs="Arial"/>
          <w:i/>
          <w:szCs w:val="20"/>
          <w:lang w:eastAsia="cs-CZ"/>
        </w:rPr>
        <w:t xml:space="preserve">; 670839 Košík; 670871 </w:t>
      </w:r>
      <w:proofErr w:type="spellStart"/>
      <w:r w:rsidRPr="00343713">
        <w:rPr>
          <w:rFonts w:ascii="Arial" w:eastAsia="Times New Roman" w:hAnsi="Arial" w:cs="Arial"/>
          <w:i/>
          <w:szCs w:val="20"/>
          <w:lang w:eastAsia="cs-CZ"/>
        </w:rPr>
        <w:t>Tuchom</w:t>
      </w:r>
      <w:proofErr w:type="spellEnd"/>
      <w:r w:rsidRPr="00343713">
        <w:rPr>
          <w:rFonts w:ascii="Arial" w:eastAsia="Times New Roman" w:hAnsi="Arial" w:cs="Arial"/>
          <w:i/>
          <w:szCs w:val="20"/>
          <w:lang w:eastAsia="cs-CZ"/>
        </w:rPr>
        <w:t xml:space="preserve">; 676284 Bošín; 676292 Křinec; 706841 Nové Zámky; 676306 Zábrdovice u Křince; 693286 Městec Králové; 693308 Vinice u Městce Králové; 704016 Netřebice u Nymburka; 724084 Podmoky u Městce Králové; 637483 Hasina; 679771 Ledečky; 742660 Podlužany; 742678 Podolí u Rožďalovic; 742686 Rožďalovice; 742694 Zámostí u Rožďalovic; 747441 Senice; 750689 </w:t>
      </w:r>
      <w:proofErr w:type="spellStart"/>
      <w:r w:rsidRPr="00343713">
        <w:rPr>
          <w:rFonts w:ascii="Arial" w:eastAsia="Times New Roman" w:hAnsi="Arial" w:cs="Arial"/>
          <w:i/>
          <w:szCs w:val="20"/>
          <w:lang w:eastAsia="cs-CZ"/>
        </w:rPr>
        <w:t>Kamilov</w:t>
      </w:r>
      <w:proofErr w:type="spellEnd"/>
      <w:r w:rsidRPr="00343713">
        <w:rPr>
          <w:rFonts w:ascii="Arial" w:eastAsia="Times New Roman" w:hAnsi="Arial" w:cs="Arial"/>
          <w:i/>
          <w:szCs w:val="20"/>
          <w:lang w:eastAsia="cs-CZ"/>
        </w:rPr>
        <w:t xml:space="preserve">; 750697 Sloveč; 750701 </w:t>
      </w:r>
      <w:proofErr w:type="spellStart"/>
      <w:r w:rsidRPr="00343713">
        <w:rPr>
          <w:rFonts w:ascii="Arial" w:eastAsia="Times New Roman" w:hAnsi="Arial" w:cs="Arial"/>
          <w:i/>
          <w:szCs w:val="20"/>
          <w:lang w:eastAsia="cs-CZ"/>
        </w:rPr>
        <w:t>Střihov</w:t>
      </w:r>
      <w:proofErr w:type="spellEnd"/>
      <w:r w:rsidRPr="00343713">
        <w:rPr>
          <w:rFonts w:ascii="Arial" w:eastAsia="Times New Roman" w:hAnsi="Arial" w:cs="Arial"/>
          <w:i/>
          <w:szCs w:val="20"/>
          <w:lang w:eastAsia="cs-CZ"/>
        </w:rPr>
        <w:t>; 774286 Ostrov u Poděbrad; 774294 Úmyslovice; 777765 Velenice; 781011 Vestec nad Mrlinou; 785881 Vrbice u Poděbrad; 797278 Pojedy; 797286 Žitovlice;</w:t>
      </w:r>
    </w:p>
    <w:p w14:paraId="4E73E7F9" w14:textId="77777777" w:rsidR="00343713" w:rsidRPr="00343713" w:rsidRDefault="00343713" w:rsidP="00343713">
      <w:pPr>
        <w:numPr>
          <w:ilvl w:val="0"/>
          <w:numId w:val="8"/>
        </w:numPr>
        <w:spacing w:before="120" w:after="120" w:line="240" w:lineRule="auto"/>
        <w:contextualSpacing/>
        <w:jc w:val="both"/>
        <w:rPr>
          <w:rFonts w:ascii="Arial" w:eastAsia="Times New Roman" w:hAnsi="Arial" w:cs="Arial"/>
          <w:i/>
          <w:szCs w:val="20"/>
          <w:lang w:eastAsia="cs-CZ"/>
        </w:rPr>
      </w:pPr>
      <w:r w:rsidRPr="00343713">
        <w:rPr>
          <w:rFonts w:ascii="Arial" w:eastAsia="Times New Roman" w:hAnsi="Arial" w:cs="Arial"/>
          <w:i/>
          <w:szCs w:val="20"/>
          <w:lang w:eastAsia="cs-CZ"/>
        </w:rPr>
        <w:t>definovaná část následujících katastrálních území:</w:t>
      </w:r>
    </w:p>
    <w:p w14:paraId="1E631A32" w14:textId="48CD48F8" w:rsidR="005B6223" w:rsidRPr="005B6223" w:rsidRDefault="00343713" w:rsidP="00343713">
      <w:pPr>
        <w:spacing w:before="120" w:after="120" w:line="240" w:lineRule="auto"/>
        <w:ind w:left="851"/>
        <w:jc w:val="both"/>
        <w:rPr>
          <w:rFonts w:ascii="Arial" w:eastAsia="Times New Roman" w:hAnsi="Arial" w:cs="Arial"/>
          <w:i/>
          <w:szCs w:val="20"/>
          <w:lang w:eastAsia="cs-CZ"/>
        </w:rPr>
      </w:pPr>
      <w:r w:rsidRPr="00343713">
        <w:rPr>
          <w:rFonts w:ascii="Arial" w:eastAsia="Times New Roman" w:hAnsi="Arial" w:cs="Arial"/>
          <w:i/>
          <w:szCs w:val="20"/>
          <w:lang w:eastAsia="cs-CZ"/>
        </w:rPr>
        <w:t xml:space="preserve">634247 </w:t>
      </w:r>
      <w:proofErr w:type="gramStart"/>
      <w:r w:rsidRPr="00343713">
        <w:rPr>
          <w:rFonts w:ascii="Arial" w:eastAsia="Times New Roman" w:hAnsi="Arial" w:cs="Arial"/>
          <w:i/>
          <w:szCs w:val="20"/>
          <w:lang w:eastAsia="cs-CZ"/>
        </w:rPr>
        <w:t>Dymokury - východní</w:t>
      </w:r>
      <w:proofErr w:type="gramEnd"/>
      <w:r w:rsidRPr="00343713">
        <w:rPr>
          <w:rFonts w:ascii="Arial" w:eastAsia="Times New Roman" w:hAnsi="Arial" w:cs="Arial"/>
          <w:i/>
          <w:szCs w:val="20"/>
          <w:lang w:eastAsia="cs-CZ"/>
        </w:rPr>
        <w:t xml:space="preserve"> část KU, jehož západní hranici tvoří železniční trať</w:t>
      </w:r>
      <w:r w:rsidR="005B6223" w:rsidRPr="005B6223">
        <w:rPr>
          <w:rFonts w:ascii="Arial" w:eastAsia="Times New Roman" w:hAnsi="Arial" w:cs="Arial"/>
          <w:szCs w:val="20"/>
          <w:lang w:eastAsia="cs-CZ"/>
        </w:rPr>
        <w:t>“</w:t>
      </w:r>
    </w:p>
    <w:p w14:paraId="12EFFE6E" w14:textId="21381C53" w:rsidR="00343713" w:rsidRDefault="005B6223" w:rsidP="005B6223">
      <w:pPr>
        <w:autoSpaceDE w:val="0"/>
        <w:autoSpaceDN w:val="0"/>
        <w:adjustRightInd w:val="0"/>
        <w:spacing w:before="240" w:after="120" w:line="240" w:lineRule="auto"/>
        <w:rPr>
          <w:rFonts w:ascii="Arial-BoldMT" w:eastAsia="Times New Roman" w:hAnsi="Arial-BoldMT" w:cs="Arial-BoldMT"/>
          <w:b/>
          <w:bCs/>
        </w:rPr>
      </w:pPr>
      <w:r w:rsidRPr="005B6223">
        <w:rPr>
          <w:rFonts w:ascii="Arial-BoldMT" w:eastAsia="Times New Roman" w:hAnsi="Arial-BoldMT" w:cs="Arial-BoldMT"/>
          <w:b/>
          <w:bCs/>
        </w:rPr>
        <w:t>se mění a nově zní takto:</w:t>
      </w:r>
    </w:p>
    <w:p w14:paraId="5F0A21FF" w14:textId="0E1230F6" w:rsidR="005B6223" w:rsidRPr="005B6223" w:rsidRDefault="00343713" w:rsidP="005B6223">
      <w:pPr>
        <w:spacing w:before="120" w:after="12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5B6223">
        <w:rPr>
          <w:rFonts w:ascii="Arial" w:eastAsia="Times New Roman" w:hAnsi="Arial" w:cs="Arial"/>
          <w:b/>
          <w:bCs/>
          <w:szCs w:val="20"/>
          <w:lang w:eastAsia="cs-CZ"/>
        </w:rPr>
        <w:t xml:space="preserve"> </w:t>
      </w:r>
      <w:r w:rsidR="005B6223" w:rsidRPr="005B6223">
        <w:rPr>
          <w:rFonts w:ascii="Arial" w:eastAsia="Times New Roman" w:hAnsi="Arial" w:cs="Arial"/>
          <w:b/>
          <w:bCs/>
          <w:szCs w:val="20"/>
          <w:lang w:eastAsia="cs-CZ"/>
        </w:rPr>
        <w:t>„Čl. 1</w:t>
      </w:r>
    </w:p>
    <w:p w14:paraId="22C71472" w14:textId="77777777" w:rsidR="005B6223" w:rsidRPr="005B6223" w:rsidRDefault="005B6223" w:rsidP="005B6223">
      <w:pPr>
        <w:spacing w:before="120"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5B6223">
        <w:rPr>
          <w:rFonts w:ascii="Arial" w:eastAsia="Times New Roman" w:hAnsi="Arial" w:cs="Arial"/>
          <w:b/>
          <w:bCs/>
          <w:szCs w:val="20"/>
          <w:lang w:eastAsia="cs-CZ"/>
        </w:rPr>
        <w:t>Vymezení uzavřeného pásma</w:t>
      </w:r>
    </w:p>
    <w:p w14:paraId="4A6826F7" w14:textId="77777777" w:rsidR="005B6223" w:rsidRPr="005B6223" w:rsidRDefault="005B6223" w:rsidP="005B6223">
      <w:pPr>
        <w:spacing w:before="120" w:after="12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5B6223">
        <w:rPr>
          <w:rFonts w:ascii="Arial" w:eastAsia="Times New Roman" w:hAnsi="Arial" w:cs="Arial"/>
          <w:szCs w:val="20"/>
          <w:lang w:eastAsia="cs-CZ"/>
        </w:rPr>
        <w:t xml:space="preserve">Vymezuje se uzavřené pásmo, které se sestává z pásma dozoru. </w:t>
      </w:r>
    </w:p>
    <w:p w14:paraId="50A5A600" w14:textId="5B410E7D" w:rsidR="00343713" w:rsidRPr="00C127DE" w:rsidRDefault="00343713" w:rsidP="00C127DE">
      <w:pPr>
        <w:pStyle w:val="Odstavecseseznamem"/>
        <w:numPr>
          <w:ilvl w:val="0"/>
          <w:numId w:val="14"/>
        </w:numPr>
        <w:spacing w:before="120" w:after="120" w:line="240" w:lineRule="auto"/>
        <w:ind w:left="567"/>
        <w:jc w:val="both"/>
        <w:rPr>
          <w:rFonts w:ascii="Arial" w:eastAsia="Times New Roman" w:hAnsi="Arial" w:cs="Arial"/>
          <w:szCs w:val="20"/>
          <w:lang w:eastAsia="cs-CZ"/>
        </w:rPr>
      </w:pPr>
      <w:r w:rsidRPr="00C127DE">
        <w:rPr>
          <w:rFonts w:ascii="Arial" w:eastAsia="Times New Roman" w:hAnsi="Arial" w:cs="Arial"/>
          <w:b/>
          <w:bCs/>
          <w:szCs w:val="20"/>
          <w:lang w:eastAsia="cs-CZ"/>
        </w:rPr>
        <w:t xml:space="preserve">Pásmem dozoru </w:t>
      </w:r>
      <w:r w:rsidRPr="00C127DE">
        <w:rPr>
          <w:rFonts w:ascii="Arial" w:eastAsia="Times New Roman" w:hAnsi="Arial" w:cs="Arial"/>
          <w:szCs w:val="20"/>
          <w:lang w:eastAsia="cs-CZ"/>
        </w:rPr>
        <w:t>se stanovují celá následující katastrální území:</w:t>
      </w:r>
    </w:p>
    <w:p w14:paraId="2AB09714" w14:textId="4CF422A8" w:rsidR="00C127DE" w:rsidRDefault="00C127DE" w:rsidP="00C127DE">
      <w:pPr>
        <w:spacing w:before="120" w:after="120" w:line="240" w:lineRule="auto"/>
        <w:ind w:left="567"/>
        <w:jc w:val="both"/>
        <w:rPr>
          <w:rFonts w:ascii="Arial" w:eastAsia="Times New Roman" w:hAnsi="Arial" w:cs="Arial"/>
          <w:szCs w:val="20"/>
          <w:lang w:eastAsia="cs-CZ"/>
        </w:rPr>
      </w:pPr>
      <w:r w:rsidRPr="00C127DE">
        <w:rPr>
          <w:rFonts w:ascii="Arial" w:eastAsia="Times New Roman" w:hAnsi="Arial" w:cs="Arial"/>
          <w:szCs w:val="20"/>
          <w:lang w:eastAsia="cs-CZ"/>
        </w:rPr>
        <w:t xml:space="preserve">653063 </w:t>
      </w:r>
      <w:proofErr w:type="spellStart"/>
      <w:r w:rsidRPr="00C127DE">
        <w:rPr>
          <w:rFonts w:ascii="Arial" w:eastAsia="Times New Roman" w:hAnsi="Arial" w:cs="Arial"/>
          <w:szCs w:val="20"/>
          <w:lang w:eastAsia="cs-CZ"/>
        </w:rPr>
        <w:t>Břístev</w:t>
      </w:r>
      <w:proofErr w:type="spellEnd"/>
      <w:r w:rsidRPr="00C127DE">
        <w:rPr>
          <w:rFonts w:ascii="Arial" w:eastAsia="Times New Roman" w:hAnsi="Arial" w:cs="Arial"/>
          <w:szCs w:val="20"/>
          <w:lang w:eastAsia="cs-CZ"/>
        </w:rPr>
        <w:t>; 634247 Dymokury; 653071 Chotěšice; 653080 Malá Strana u Chotěšic; 704920 Nouzov u Dymokur; 789828 Záhornice u Městce Králové;</w:t>
      </w:r>
    </w:p>
    <w:p w14:paraId="6B475B34" w14:textId="7A32094E" w:rsidR="00343713" w:rsidRPr="00C127DE" w:rsidRDefault="00343713" w:rsidP="00C127DE">
      <w:pPr>
        <w:spacing w:before="120" w:after="120" w:line="240" w:lineRule="auto"/>
        <w:ind w:left="567"/>
        <w:jc w:val="both"/>
        <w:rPr>
          <w:rFonts w:ascii="Arial" w:eastAsia="Times New Roman" w:hAnsi="Arial" w:cs="Arial"/>
          <w:szCs w:val="20"/>
          <w:lang w:eastAsia="cs-CZ"/>
        </w:rPr>
      </w:pPr>
      <w:r w:rsidRPr="00343713">
        <w:rPr>
          <w:rFonts w:ascii="Arial" w:eastAsia="Times New Roman" w:hAnsi="Arial" w:cs="Arial"/>
          <w:szCs w:val="20"/>
          <w:lang w:eastAsia="cs-CZ"/>
        </w:rPr>
        <w:t xml:space="preserve">603112 </w:t>
      </w:r>
      <w:proofErr w:type="spellStart"/>
      <w:r w:rsidRPr="00343713">
        <w:rPr>
          <w:rFonts w:ascii="Arial" w:eastAsia="Times New Roman" w:hAnsi="Arial" w:cs="Arial"/>
          <w:szCs w:val="20"/>
          <w:lang w:eastAsia="cs-CZ"/>
        </w:rPr>
        <w:t>Běruničky</w:t>
      </w:r>
      <w:proofErr w:type="spellEnd"/>
      <w:r w:rsidRPr="00343713">
        <w:rPr>
          <w:rFonts w:ascii="Arial" w:eastAsia="Times New Roman" w:hAnsi="Arial" w:cs="Arial"/>
          <w:szCs w:val="20"/>
          <w:lang w:eastAsia="cs-CZ"/>
        </w:rPr>
        <w:t xml:space="preserve">; 623920 Činěves; 634239 Černá Hora u Dymokur; 760684 Svídnice u Dymokur; 653098 Nová Ves u Chotěšic; 712868 Dvořiště; 654248 Chroustov; 666912 </w:t>
      </w:r>
      <w:proofErr w:type="spellStart"/>
      <w:r w:rsidRPr="00343713">
        <w:rPr>
          <w:rFonts w:ascii="Arial" w:eastAsia="Times New Roman" w:hAnsi="Arial" w:cs="Arial"/>
          <w:szCs w:val="20"/>
          <w:lang w:eastAsia="cs-CZ"/>
        </w:rPr>
        <w:t>Dubečno</w:t>
      </w:r>
      <w:proofErr w:type="spellEnd"/>
      <w:r w:rsidRPr="00343713">
        <w:rPr>
          <w:rFonts w:ascii="Arial" w:eastAsia="Times New Roman" w:hAnsi="Arial" w:cs="Arial"/>
          <w:szCs w:val="20"/>
          <w:lang w:eastAsia="cs-CZ"/>
        </w:rPr>
        <w:t xml:space="preserve">; 666921 Kněžice u Městce Králové; 712876 Osek; 670821 </w:t>
      </w:r>
      <w:proofErr w:type="spellStart"/>
      <w:r w:rsidRPr="00343713">
        <w:rPr>
          <w:rFonts w:ascii="Arial" w:eastAsia="Times New Roman" w:hAnsi="Arial" w:cs="Arial"/>
          <w:szCs w:val="20"/>
          <w:lang w:eastAsia="cs-CZ"/>
        </w:rPr>
        <w:t>Doubravany</w:t>
      </w:r>
      <w:proofErr w:type="spellEnd"/>
      <w:r w:rsidRPr="00343713">
        <w:rPr>
          <w:rFonts w:ascii="Arial" w:eastAsia="Times New Roman" w:hAnsi="Arial" w:cs="Arial"/>
          <w:szCs w:val="20"/>
          <w:lang w:eastAsia="cs-CZ"/>
        </w:rPr>
        <w:t xml:space="preserve">; 670839 Košík; 670871 </w:t>
      </w:r>
      <w:proofErr w:type="spellStart"/>
      <w:r w:rsidRPr="00343713">
        <w:rPr>
          <w:rFonts w:ascii="Arial" w:eastAsia="Times New Roman" w:hAnsi="Arial" w:cs="Arial"/>
          <w:szCs w:val="20"/>
          <w:lang w:eastAsia="cs-CZ"/>
        </w:rPr>
        <w:t>Tuchom</w:t>
      </w:r>
      <w:proofErr w:type="spellEnd"/>
      <w:r w:rsidRPr="00343713">
        <w:rPr>
          <w:rFonts w:ascii="Arial" w:eastAsia="Times New Roman" w:hAnsi="Arial" w:cs="Arial"/>
          <w:szCs w:val="20"/>
          <w:lang w:eastAsia="cs-CZ"/>
        </w:rPr>
        <w:t xml:space="preserve">; 676284 Bošín; 676292 Křinec; 706841 Nové Zámky; 676306 Zábrdovice u Křince; 693286 Městec Králové; 693308 Vinice u Městce Králové; 704016 Netřebice u Nymburka; 724084 Podmoky u Městce Králové; 637483 Hasina; 679771 Ledečky; 742660 Podlužany; 742678 Podolí u Rožďalovic; 742686 Rožďalovice; 742694 Zámostí u Rožďalovic; 747441 Senice; 750689 </w:t>
      </w:r>
      <w:proofErr w:type="spellStart"/>
      <w:r w:rsidRPr="00343713">
        <w:rPr>
          <w:rFonts w:ascii="Arial" w:eastAsia="Times New Roman" w:hAnsi="Arial" w:cs="Arial"/>
          <w:szCs w:val="20"/>
          <w:lang w:eastAsia="cs-CZ"/>
        </w:rPr>
        <w:t>Kamilov</w:t>
      </w:r>
      <w:proofErr w:type="spellEnd"/>
      <w:r w:rsidRPr="00343713">
        <w:rPr>
          <w:rFonts w:ascii="Arial" w:eastAsia="Times New Roman" w:hAnsi="Arial" w:cs="Arial"/>
          <w:szCs w:val="20"/>
          <w:lang w:eastAsia="cs-CZ"/>
        </w:rPr>
        <w:t xml:space="preserve">; 750697 Sloveč; 750701 </w:t>
      </w:r>
      <w:proofErr w:type="spellStart"/>
      <w:r w:rsidRPr="00343713">
        <w:rPr>
          <w:rFonts w:ascii="Arial" w:eastAsia="Times New Roman" w:hAnsi="Arial" w:cs="Arial"/>
          <w:szCs w:val="20"/>
          <w:lang w:eastAsia="cs-CZ"/>
        </w:rPr>
        <w:t>Střihov</w:t>
      </w:r>
      <w:proofErr w:type="spellEnd"/>
      <w:r w:rsidRPr="00343713">
        <w:rPr>
          <w:rFonts w:ascii="Arial" w:eastAsia="Times New Roman" w:hAnsi="Arial" w:cs="Arial"/>
          <w:szCs w:val="20"/>
          <w:lang w:eastAsia="cs-CZ"/>
        </w:rPr>
        <w:t>; 774286 Ostrov u Poděbrad; 774294 Úmyslovice; 777765 Velenice; 781011 Vestec nad Mrlinou; 785881 Vrbice u Poděbrad; 7</w:t>
      </w:r>
      <w:r w:rsidR="00C127DE">
        <w:rPr>
          <w:rFonts w:ascii="Arial" w:eastAsia="Times New Roman" w:hAnsi="Arial" w:cs="Arial"/>
          <w:szCs w:val="20"/>
          <w:lang w:eastAsia="cs-CZ"/>
        </w:rPr>
        <w:t>97278 Pojedy; 797286 Žitovlice;“</w:t>
      </w:r>
    </w:p>
    <w:p w14:paraId="18662377" w14:textId="77777777" w:rsidR="00343713" w:rsidRPr="005B6223" w:rsidRDefault="00343713" w:rsidP="005B6223">
      <w:pPr>
        <w:spacing w:before="120" w:after="120" w:line="240" w:lineRule="auto"/>
        <w:ind w:left="284"/>
        <w:jc w:val="both"/>
        <w:rPr>
          <w:rFonts w:ascii="Arial" w:eastAsia="Times New Roman" w:hAnsi="Arial" w:cs="Arial"/>
          <w:szCs w:val="20"/>
          <w:lang w:eastAsia="cs-CZ"/>
        </w:rPr>
      </w:pPr>
    </w:p>
    <w:p w14:paraId="0FC2A95A" w14:textId="77777777" w:rsidR="005B6223" w:rsidRPr="005B6223" w:rsidRDefault="005B6223" w:rsidP="005B622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5B6223">
        <w:rPr>
          <w:rFonts w:ascii="Arial" w:eastAsia="Times New Roman" w:hAnsi="Arial" w:cs="Arial"/>
          <w:b/>
          <w:bCs/>
        </w:rPr>
        <w:t>Čl. 2</w:t>
      </w:r>
    </w:p>
    <w:p w14:paraId="39E7A176" w14:textId="77777777" w:rsidR="005B6223" w:rsidRPr="005B6223" w:rsidRDefault="005B6223" w:rsidP="005B622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="Times New Roman" w:hAnsi="Arial-BoldMT" w:cs="Arial-BoldMT"/>
          <w:b/>
          <w:bCs/>
          <w:sz w:val="24"/>
          <w:szCs w:val="24"/>
        </w:rPr>
      </w:pPr>
      <w:r w:rsidRPr="005B6223">
        <w:rPr>
          <w:rFonts w:ascii="Arial-BoldMT" w:eastAsia="Times New Roman" w:hAnsi="Arial-BoldMT" w:cs="Arial-BoldMT"/>
          <w:b/>
          <w:bCs/>
          <w:sz w:val="24"/>
          <w:szCs w:val="24"/>
        </w:rPr>
        <w:t>Úprava dalších ustanovení</w:t>
      </w:r>
    </w:p>
    <w:p w14:paraId="0629F573" w14:textId="77777777" w:rsidR="005B6223" w:rsidRPr="005B6223" w:rsidRDefault="005B6223" w:rsidP="005B6223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</w:rPr>
      </w:pPr>
    </w:p>
    <w:p w14:paraId="12B9FE7E" w14:textId="11AED7D9" w:rsidR="005B6223" w:rsidRDefault="005B6223" w:rsidP="00C127DE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eastAsia="Times New Roman" w:hAnsi="ArialMT" w:cs="ArialMT"/>
        </w:rPr>
      </w:pPr>
      <w:r w:rsidRPr="00C127DE">
        <w:rPr>
          <w:rFonts w:ascii="ArialMT" w:eastAsia="Times New Roman" w:hAnsi="ArialMT" w:cs="ArialMT"/>
        </w:rPr>
        <w:t xml:space="preserve">Ostatní ustanovení nařízení Státní veterinární správy č.j. </w:t>
      </w:r>
      <w:r w:rsidR="00A86021" w:rsidRPr="00C127DE">
        <w:rPr>
          <w:rFonts w:ascii="ArialMT" w:eastAsia="Times New Roman" w:hAnsi="ArialMT" w:cs="ArialMT"/>
        </w:rPr>
        <w:t>č. j. SVS/2023/</w:t>
      </w:r>
      <w:proofErr w:type="gramStart"/>
      <w:r w:rsidR="00A86021" w:rsidRPr="00C127DE">
        <w:rPr>
          <w:rFonts w:ascii="ArialMT" w:eastAsia="Times New Roman" w:hAnsi="ArialMT" w:cs="ArialMT"/>
        </w:rPr>
        <w:t>009409-S</w:t>
      </w:r>
      <w:proofErr w:type="gramEnd"/>
      <w:r w:rsidR="00A86021" w:rsidRPr="00C127DE">
        <w:rPr>
          <w:rFonts w:ascii="ArialMT" w:eastAsia="Times New Roman" w:hAnsi="ArialMT" w:cs="ArialMT"/>
        </w:rPr>
        <w:t xml:space="preserve"> ze dne 16.01.2023 </w:t>
      </w:r>
      <w:r w:rsidRPr="00C127DE">
        <w:rPr>
          <w:rFonts w:ascii="ArialMT" w:eastAsia="Times New Roman" w:hAnsi="ArialMT" w:cs="ArialMT"/>
        </w:rPr>
        <w:t xml:space="preserve">v souvislosti s výskytem nebezpečné nákazy vysoce patogenní </w:t>
      </w:r>
      <w:proofErr w:type="spellStart"/>
      <w:r w:rsidRPr="00C127DE">
        <w:rPr>
          <w:rFonts w:ascii="ArialMT" w:eastAsia="Times New Roman" w:hAnsi="ArialMT" w:cs="ArialMT"/>
        </w:rPr>
        <w:t>aviární</w:t>
      </w:r>
      <w:proofErr w:type="spellEnd"/>
      <w:r w:rsidRPr="00C127DE">
        <w:rPr>
          <w:rFonts w:ascii="ArialMT" w:eastAsia="Times New Roman" w:hAnsi="ArialMT" w:cs="ArialMT"/>
        </w:rPr>
        <w:t xml:space="preserve"> influenzy zůstávají nezměněny.</w:t>
      </w:r>
    </w:p>
    <w:p w14:paraId="7B9B545A" w14:textId="68DBDD1F" w:rsidR="00325856" w:rsidRDefault="00325856" w:rsidP="00325856">
      <w:pPr>
        <w:autoSpaceDE w:val="0"/>
        <w:autoSpaceDN w:val="0"/>
        <w:adjustRightInd w:val="0"/>
        <w:spacing w:after="0" w:line="240" w:lineRule="auto"/>
        <w:ind w:left="66"/>
        <w:jc w:val="both"/>
        <w:rPr>
          <w:rFonts w:ascii="ArialMT" w:eastAsia="Times New Roman" w:hAnsi="ArialMT" w:cs="ArialMT"/>
        </w:rPr>
      </w:pPr>
    </w:p>
    <w:p w14:paraId="55BED8CF" w14:textId="77777777" w:rsidR="00325856" w:rsidRPr="00325856" w:rsidRDefault="00325856" w:rsidP="00325856">
      <w:pPr>
        <w:autoSpaceDE w:val="0"/>
        <w:autoSpaceDN w:val="0"/>
        <w:adjustRightInd w:val="0"/>
        <w:spacing w:after="0" w:line="240" w:lineRule="auto"/>
        <w:ind w:left="66"/>
        <w:jc w:val="both"/>
        <w:rPr>
          <w:rFonts w:ascii="ArialMT" w:eastAsia="Times New Roman" w:hAnsi="ArialMT" w:cs="ArialMT"/>
        </w:rPr>
      </w:pPr>
    </w:p>
    <w:p w14:paraId="2DF3C423" w14:textId="77777777" w:rsidR="005B6223" w:rsidRPr="005B6223" w:rsidRDefault="005B6223" w:rsidP="005B6223">
      <w:pPr>
        <w:keepNext/>
        <w:tabs>
          <w:tab w:val="left" w:pos="709"/>
          <w:tab w:val="left" w:pos="538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32"/>
          <w:lang w:eastAsia="cs-CZ"/>
        </w:rPr>
      </w:pPr>
      <w:r w:rsidRPr="005B6223">
        <w:rPr>
          <w:rFonts w:ascii="Arial" w:eastAsia="Times New Roman" w:hAnsi="Arial" w:cs="Arial"/>
          <w:b/>
          <w:kern w:val="32"/>
          <w:lang w:eastAsia="cs-CZ"/>
        </w:rPr>
        <w:t xml:space="preserve">Čl. 3 </w:t>
      </w:r>
    </w:p>
    <w:p w14:paraId="7BB83B64" w14:textId="77777777" w:rsidR="005B6223" w:rsidRPr="005B6223" w:rsidRDefault="005B6223" w:rsidP="005B6223">
      <w:pPr>
        <w:keepNext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5B6223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65CB72DF" w14:textId="77777777" w:rsidR="005B6223" w:rsidRPr="005B6223" w:rsidRDefault="005B6223" w:rsidP="005B6223">
      <w:pPr>
        <w:numPr>
          <w:ilvl w:val="0"/>
          <w:numId w:val="9"/>
        </w:numPr>
        <w:tabs>
          <w:tab w:val="left" w:pos="5387"/>
        </w:tabs>
        <w:spacing w:before="120" w:after="120" w:line="240" w:lineRule="auto"/>
        <w:ind w:left="425" w:hanging="357"/>
        <w:jc w:val="both"/>
        <w:rPr>
          <w:rFonts w:ascii="Arial" w:eastAsia="Times New Roman" w:hAnsi="Arial" w:cs="Arial"/>
        </w:rPr>
      </w:pPr>
      <w:r w:rsidRPr="005B6223">
        <w:rPr>
          <w:rFonts w:ascii="Arial" w:eastAsia="Times New Roman" w:hAnsi="Arial" w:cs="Arial"/>
        </w:rPr>
        <w:t>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 formou zveřejnění ve Sbírce právních předpisů. Datum a čas vyhlášení nařízení je vyznačen ve Sbírce právních předpisů.</w:t>
      </w:r>
    </w:p>
    <w:p w14:paraId="4902C57B" w14:textId="77777777" w:rsidR="005B6223" w:rsidRPr="005B6223" w:rsidRDefault="005B6223" w:rsidP="005B6223">
      <w:pPr>
        <w:numPr>
          <w:ilvl w:val="0"/>
          <w:numId w:val="9"/>
        </w:numPr>
        <w:tabs>
          <w:tab w:val="left" w:pos="5387"/>
        </w:tabs>
        <w:spacing w:before="120" w:after="120" w:line="240" w:lineRule="auto"/>
        <w:ind w:left="425" w:hanging="357"/>
        <w:jc w:val="both"/>
        <w:rPr>
          <w:rFonts w:ascii="Arial" w:eastAsia="Times New Roman" w:hAnsi="Arial" w:cs="Arial"/>
        </w:rPr>
      </w:pPr>
      <w:r w:rsidRPr="005B6223">
        <w:rPr>
          <w:rFonts w:ascii="Arial" w:eastAsia="Times New Roman" w:hAnsi="Arial" w:cs="Arial"/>
        </w:rPr>
        <w:t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</w:t>
      </w:r>
    </w:p>
    <w:p w14:paraId="56139CDB" w14:textId="15CC1DE5" w:rsidR="00616664" w:rsidRPr="00A86021" w:rsidRDefault="005B6223" w:rsidP="00A86021">
      <w:pPr>
        <w:numPr>
          <w:ilvl w:val="0"/>
          <w:numId w:val="9"/>
        </w:numPr>
        <w:tabs>
          <w:tab w:val="left" w:pos="5387"/>
        </w:tabs>
        <w:spacing w:before="120" w:after="120" w:line="240" w:lineRule="auto"/>
        <w:ind w:left="425" w:hanging="357"/>
        <w:jc w:val="both"/>
        <w:rPr>
          <w:rFonts w:ascii="Arial" w:eastAsia="Times New Roman" w:hAnsi="Arial" w:cs="Arial"/>
        </w:rPr>
      </w:pPr>
      <w:r w:rsidRPr="005B6223">
        <w:rPr>
          <w:rFonts w:ascii="Arial" w:eastAsia="Times New Roman" w:hAnsi="Arial" w:cs="Arial"/>
        </w:rPr>
        <w:lastRenderedPageBreak/>
        <w:t>Státní veterinární správa zveřejní oznámení o vyhlášení nařízení ve Sbírce právních předpisů na své úřední desce po dobu alespoň 15 dnů ode dne, kdy byla o vyhlášení vyrozuměna.</w:t>
      </w:r>
    </w:p>
    <w:p w14:paraId="56139CDF" w14:textId="00CE3036" w:rsidR="00312826" w:rsidRPr="00C127DE" w:rsidRDefault="00616664" w:rsidP="00C127DE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A86021">
            <w:rPr>
              <w:rFonts w:ascii="Arial" w:eastAsia="Calibri" w:hAnsi="Arial" w:cs="Arial"/>
            </w:rPr>
            <w:t>Benešově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</w:sdtPr>
        <w:sdtEndPr/>
        <w:sdtContent>
          <w:r w:rsidR="00D34DEC">
            <w:rPr>
              <w:rFonts w:ascii="Arial" w:eastAsia="Calibri" w:hAnsi="Arial" w:cs="Times New Roman"/>
              <w:color w:val="000000" w:themeColor="text1"/>
            </w:rPr>
            <w:t>07.02.2023</w:t>
          </w:r>
        </w:sdtContent>
      </w:sdt>
    </w:p>
    <w:p w14:paraId="56139CE0" w14:textId="77777777" w:rsidR="00312826" w:rsidRPr="00C127DE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Cs w:val="20"/>
        </w:rPr>
      </w:pPr>
    </w:p>
    <w:p w14:paraId="56139CE1" w14:textId="77777777" w:rsidR="00312826" w:rsidRPr="00C127DE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Cs w:val="20"/>
        </w:rPr>
      </w:pPr>
    </w:p>
    <w:p w14:paraId="56139CE2" w14:textId="77777777" w:rsidR="00312826" w:rsidRPr="00C127DE" w:rsidRDefault="00CE37BF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Cs w:val="20"/>
        </w:rPr>
      </w:pPr>
      <w:sdt>
        <w:sdtPr>
          <w:rPr>
            <w:rFonts w:ascii="Arial" w:eastAsia="Calibri" w:hAnsi="Arial" w:cs="Times New Roman"/>
            <w:szCs w:val="20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C127DE">
            <w:rPr>
              <w:rFonts w:ascii="Arial" w:eastAsia="Calibri" w:hAnsi="Arial" w:cs="Times New Roman"/>
              <w:bCs/>
              <w:szCs w:val="20"/>
            </w:rPr>
            <w:t>MVDr. Otto Vraný</w:t>
          </w:r>
        </w:sdtContent>
      </w:sdt>
    </w:p>
    <w:p w14:paraId="56139CE3" w14:textId="3E621377" w:rsidR="00FB3CB7" w:rsidRPr="00C127DE" w:rsidRDefault="00661489" w:rsidP="00FB3CB7">
      <w:pPr>
        <w:ind w:left="4963"/>
        <w:jc w:val="center"/>
        <w:rPr>
          <w:rFonts w:ascii="Arial" w:hAnsi="Arial" w:cs="Arial"/>
          <w:color w:val="000000"/>
          <w:szCs w:val="20"/>
        </w:rPr>
      </w:pPr>
      <w:r w:rsidRPr="00C127DE">
        <w:rPr>
          <w:rFonts w:ascii="Arial" w:hAnsi="Arial" w:cs="Arial"/>
          <w:color w:val="000000"/>
          <w:szCs w:val="20"/>
        </w:rPr>
        <w:t xml:space="preserve">ředitel </w:t>
      </w:r>
      <w:sdt>
        <w:sdtPr>
          <w:rPr>
            <w:rFonts w:ascii="Arial" w:hAnsi="Arial" w:cs="Arial"/>
            <w:color w:val="000000"/>
            <w:szCs w:val="2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Cs w:val="2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A86021" w:rsidRPr="00C127DE">
                <w:rPr>
                  <w:rFonts w:ascii="Arial" w:hAnsi="Arial" w:cs="Arial"/>
                  <w:color w:val="000000"/>
                  <w:szCs w:val="20"/>
                </w:rPr>
                <w:t>Krajské veterinární správy Státní veterinární správy pro Středočeský kraj</w:t>
              </w:r>
            </w:sdtContent>
          </w:sdt>
        </w:sdtContent>
      </w:sdt>
    </w:p>
    <w:p w14:paraId="56139CE4" w14:textId="77777777" w:rsidR="00312826" w:rsidRPr="00C127DE" w:rsidRDefault="00312826" w:rsidP="00FB3CB7">
      <w:pPr>
        <w:spacing w:after="0"/>
        <w:ind w:left="4963"/>
        <w:jc w:val="center"/>
        <w:rPr>
          <w:rFonts w:ascii="Arial" w:hAnsi="Arial" w:cs="Arial"/>
          <w:color w:val="000000"/>
          <w:szCs w:val="20"/>
        </w:rPr>
      </w:pPr>
      <w:r w:rsidRPr="00C127DE">
        <w:rPr>
          <w:rFonts w:ascii="Arial" w:eastAsia="Calibri" w:hAnsi="Arial" w:cs="Times New Roman"/>
          <w:bCs/>
          <w:szCs w:val="20"/>
        </w:rPr>
        <w:t>podepsáno elektronicky</w:t>
      </w:r>
    </w:p>
    <w:p w14:paraId="56139CE5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56139CE6" w14:textId="77777777" w:rsidR="00616664" w:rsidRPr="00C15F8F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p w14:paraId="7532BF90" w14:textId="77777777" w:rsidR="006E4905" w:rsidRPr="006E4905" w:rsidRDefault="006E4905" w:rsidP="006E4905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6E4905">
        <w:rPr>
          <w:rFonts w:ascii="Arial" w:eastAsia="Times New Roman" w:hAnsi="Arial" w:cs="Arial"/>
          <w:szCs w:val="24"/>
          <w:lang w:eastAsia="cs-CZ"/>
        </w:rPr>
        <w:t xml:space="preserve">Krajský úřad Středočeského kraje, Zborovská 81, 150 00 Praha 5-Smíchov </w:t>
      </w:r>
    </w:p>
    <w:p w14:paraId="36EBEE00" w14:textId="77777777" w:rsidR="006E4905" w:rsidRPr="006E4905" w:rsidRDefault="006E4905" w:rsidP="006E4905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6E4905">
        <w:rPr>
          <w:rFonts w:ascii="Arial" w:eastAsia="Times New Roman" w:hAnsi="Arial" w:cs="Arial"/>
          <w:szCs w:val="24"/>
          <w:lang w:eastAsia="cs-CZ"/>
        </w:rPr>
        <w:t xml:space="preserve">Hasičský záchranný sbor Středočeského kraje, Jana Palacha 1970, 272 01 Kladno  </w:t>
      </w:r>
    </w:p>
    <w:p w14:paraId="1416450D" w14:textId="77777777" w:rsidR="006E4905" w:rsidRPr="006E4905" w:rsidRDefault="006E4905" w:rsidP="006E4905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6E4905">
        <w:rPr>
          <w:rFonts w:ascii="Arial" w:eastAsia="Times New Roman" w:hAnsi="Arial" w:cs="Arial"/>
          <w:szCs w:val="24"/>
          <w:lang w:eastAsia="cs-CZ"/>
        </w:rPr>
        <w:t xml:space="preserve">Krajské ředitelství policie Středočeského kraje, Na </w:t>
      </w:r>
      <w:proofErr w:type="spellStart"/>
      <w:r w:rsidRPr="006E4905">
        <w:rPr>
          <w:rFonts w:ascii="Arial" w:eastAsia="Times New Roman" w:hAnsi="Arial" w:cs="Arial"/>
          <w:szCs w:val="24"/>
          <w:lang w:eastAsia="cs-CZ"/>
        </w:rPr>
        <w:t>Baních</w:t>
      </w:r>
      <w:proofErr w:type="spellEnd"/>
      <w:r w:rsidRPr="006E4905">
        <w:rPr>
          <w:rFonts w:ascii="Arial" w:eastAsia="Times New Roman" w:hAnsi="Arial" w:cs="Arial"/>
          <w:szCs w:val="24"/>
          <w:lang w:eastAsia="cs-CZ"/>
        </w:rPr>
        <w:t xml:space="preserve"> 1535 156 00 Praha 5 </w:t>
      </w:r>
    </w:p>
    <w:p w14:paraId="3563CF67" w14:textId="77777777" w:rsidR="006E4905" w:rsidRPr="006E4905" w:rsidRDefault="006E4905" w:rsidP="006E4905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6E4905">
        <w:rPr>
          <w:rFonts w:ascii="Arial" w:eastAsia="Times New Roman" w:hAnsi="Arial" w:cs="Arial"/>
          <w:szCs w:val="24"/>
          <w:lang w:eastAsia="cs-CZ"/>
        </w:rPr>
        <w:t>Krajská hygienická stanice Středočeského kraje se sídlem v Praze, Dittrichova 17,128 01 PRAHA 2</w:t>
      </w:r>
    </w:p>
    <w:p w14:paraId="5118676D" w14:textId="77777777" w:rsidR="006E4905" w:rsidRPr="006E4905" w:rsidRDefault="006E4905" w:rsidP="006E4905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6E4905">
        <w:rPr>
          <w:rFonts w:ascii="Arial" w:eastAsia="Times New Roman" w:hAnsi="Arial" w:cs="Arial"/>
          <w:szCs w:val="24"/>
          <w:lang w:eastAsia="cs-CZ"/>
        </w:rPr>
        <w:t>Obec s rozšířenou působností Nymburk, Poděbrady, Mladá Boleslav</w:t>
      </w:r>
    </w:p>
    <w:p w14:paraId="3044A59A" w14:textId="77777777" w:rsidR="006E4905" w:rsidRPr="006E4905" w:rsidRDefault="006E4905" w:rsidP="006E4905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6E4905">
        <w:rPr>
          <w:rFonts w:ascii="Arial" w:eastAsia="Times New Roman" w:hAnsi="Arial" w:cs="Arial"/>
          <w:szCs w:val="24"/>
          <w:lang w:eastAsia="cs-CZ"/>
        </w:rPr>
        <w:t xml:space="preserve">Obecní úřady obcí: </w:t>
      </w:r>
    </w:p>
    <w:p w14:paraId="5491D917" w14:textId="78DD999A" w:rsidR="006E4905" w:rsidRPr="006E4905" w:rsidRDefault="006E4905" w:rsidP="006E4905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Arial" w:eastAsia="Times New Roman" w:hAnsi="Arial" w:cs="Arial"/>
        </w:rPr>
      </w:pPr>
      <w:r w:rsidRPr="006E4905">
        <w:rPr>
          <w:rFonts w:ascii="Arial" w:eastAsia="Times New Roman" w:hAnsi="Arial" w:cs="Arial"/>
        </w:rPr>
        <w:t>Běrunice; Činěves; Dymokury; Chotěšice; Chroustov; Kněžice; Košík; Křinec; Městec Králové; Netřebice; Podmoky; Rožďalovice; Senice; Sloveč; Úmyslovice; Velenice; Vestec; Vrbice; Záhornice</w:t>
      </w:r>
      <w:r w:rsidR="00CE37BF">
        <w:rPr>
          <w:rFonts w:ascii="Arial" w:eastAsia="Times New Roman" w:hAnsi="Arial" w:cs="Arial"/>
        </w:rPr>
        <w:t>;</w:t>
      </w:r>
      <w:bookmarkStart w:id="1" w:name="_GoBack"/>
      <w:bookmarkEnd w:id="1"/>
      <w:r w:rsidRPr="006E4905">
        <w:rPr>
          <w:rFonts w:ascii="Arial" w:eastAsia="Times New Roman" w:hAnsi="Arial" w:cs="Arial"/>
        </w:rPr>
        <w:t xml:space="preserve"> Žitovlice;</w:t>
      </w:r>
    </w:p>
    <w:p w14:paraId="56139CEA" w14:textId="77777777" w:rsidR="00661489" w:rsidRDefault="00661489" w:rsidP="006E4905">
      <w:pPr>
        <w:tabs>
          <w:tab w:val="left" w:pos="709"/>
          <w:tab w:val="left" w:pos="5387"/>
        </w:tabs>
        <w:spacing w:before="120" w:after="0" w:line="240" w:lineRule="auto"/>
        <w:jc w:val="both"/>
      </w:pPr>
    </w:p>
    <w:sectPr w:rsidR="00661489" w:rsidSect="003B710E">
      <w:footerReference w:type="default" r:id="rId8"/>
      <w:pgSz w:w="11906" w:h="16838"/>
      <w:pgMar w:top="1276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39CEF" w14:textId="77777777" w:rsidR="00343713" w:rsidRDefault="00343713" w:rsidP="00461078">
      <w:pPr>
        <w:spacing w:after="0" w:line="240" w:lineRule="auto"/>
      </w:pPr>
      <w:r>
        <w:separator/>
      </w:r>
    </w:p>
  </w:endnote>
  <w:endnote w:type="continuationSeparator" w:id="0">
    <w:p w14:paraId="56139CF0" w14:textId="77777777" w:rsidR="00343713" w:rsidRDefault="00343713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14:paraId="56139CF1" w14:textId="1C2829EE" w:rsidR="00343713" w:rsidRDefault="0034371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27DE">
          <w:rPr>
            <w:noProof/>
          </w:rPr>
          <w:t>3</w:t>
        </w:r>
        <w:r>
          <w:fldChar w:fldCharType="end"/>
        </w:r>
      </w:p>
    </w:sdtContent>
  </w:sdt>
  <w:p w14:paraId="56139CF2" w14:textId="77777777" w:rsidR="00343713" w:rsidRDefault="003437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39CED" w14:textId="77777777" w:rsidR="00343713" w:rsidRDefault="00343713" w:rsidP="00461078">
      <w:pPr>
        <w:spacing w:after="0" w:line="240" w:lineRule="auto"/>
      </w:pPr>
      <w:r>
        <w:separator/>
      </w:r>
    </w:p>
  </w:footnote>
  <w:footnote w:type="continuationSeparator" w:id="0">
    <w:p w14:paraId="56139CEE" w14:textId="77777777" w:rsidR="00343713" w:rsidRDefault="00343713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D355F"/>
    <w:multiLevelType w:val="hybridMultilevel"/>
    <w:tmpl w:val="452E73C2"/>
    <w:lvl w:ilvl="0" w:tplc="1318D014">
      <w:start w:val="1"/>
      <w:numFmt w:val="decimal"/>
      <w:lvlText w:val="(%1)"/>
      <w:lvlJc w:val="left"/>
      <w:pPr>
        <w:ind w:left="10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0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211A4C"/>
    <w:multiLevelType w:val="hybridMultilevel"/>
    <w:tmpl w:val="8BC80A3A"/>
    <w:lvl w:ilvl="0" w:tplc="A284313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9D3104A"/>
    <w:multiLevelType w:val="hybridMultilevel"/>
    <w:tmpl w:val="15188644"/>
    <w:lvl w:ilvl="0" w:tplc="E1449FA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AF178A1"/>
    <w:multiLevelType w:val="hybridMultilevel"/>
    <w:tmpl w:val="CC6CC9C6"/>
    <w:lvl w:ilvl="0" w:tplc="E7F8CB10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54F01A8"/>
    <w:multiLevelType w:val="hybridMultilevel"/>
    <w:tmpl w:val="741CD3C6"/>
    <w:lvl w:ilvl="0" w:tplc="0B62193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A791CE9"/>
    <w:multiLevelType w:val="multilevel"/>
    <w:tmpl w:val="408229A6"/>
    <w:numStyleLink w:val="StylVcerovovPrvndek125cm3"/>
  </w:abstractNum>
  <w:abstractNum w:abstractNumId="8" w15:restartNumberingAfterBreak="0">
    <w:nsid w:val="5C2E16B2"/>
    <w:multiLevelType w:val="hybridMultilevel"/>
    <w:tmpl w:val="DD70AF9E"/>
    <w:lvl w:ilvl="0" w:tplc="E1449FA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27977F9"/>
    <w:multiLevelType w:val="hybridMultilevel"/>
    <w:tmpl w:val="52F27068"/>
    <w:lvl w:ilvl="0" w:tplc="E1449FA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74D44A61"/>
    <w:multiLevelType w:val="hybridMultilevel"/>
    <w:tmpl w:val="452E73C2"/>
    <w:lvl w:ilvl="0" w:tplc="1318D014">
      <w:start w:val="1"/>
      <w:numFmt w:val="decimal"/>
      <w:lvlText w:val="(%1)"/>
      <w:lvlJc w:val="left"/>
      <w:pPr>
        <w:ind w:left="10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0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C6A4876"/>
    <w:multiLevelType w:val="hybridMultilevel"/>
    <w:tmpl w:val="8BC80A3A"/>
    <w:lvl w:ilvl="0" w:tplc="A284313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13"/>
  </w:num>
  <w:num w:numId="9">
    <w:abstractNumId w:val="8"/>
  </w:num>
  <w:num w:numId="10">
    <w:abstractNumId w:val="4"/>
  </w:num>
  <w:num w:numId="11">
    <w:abstractNumId w:val="6"/>
  </w:num>
  <w:num w:numId="12">
    <w:abstractNumId w:val="9"/>
  </w:num>
  <w:num w:numId="13">
    <w:abstractNumId w:val="1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312826"/>
    <w:rsid w:val="00325856"/>
    <w:rsid w:val="00343713"/>
    <w:rsid w:val="00362F56"/>
    <w:rsid w:val="003B710E"/>
    <w:rsid w:val="00461078"/>
    <w:rsid w:val="005B6223"/>
    <w:rsid w:val="00616664"/>
    <w:rsid w:val="00661489"/>
    <w:rsid w:val="006E4905"/>
    <w:rsid w:val="00740498"/>
    <w:rsid w:val="009066E7"/>
    <w:rsid w:val="00A86021"/>
    <w:rsid w:val="00C127DE"/>
    <w:rsid w:val="00CE37BF"/>
    <w:rsid w:val="00D34DEC"/>
    <w:rsid w:val="00DC487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39CB9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2A76B2"/>
    <w:rsid w:val="003A5764"/>
    <w:rsid w:val="005E611E"/>
    <w:rsid w:val="0070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937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Jakub Škrabal</cp:lastModifiedBy>
  <cp:revision>13</cp:revision>
  <dcterms:created xsi:type="dcterms:W3CDTF">2022-01-27T08:47:00Z</dcterms:created>
  <dcterms:modified xsi:type="dcterms:W3CDTF">2023-02-07T09:40:00Z</dcterms:modified>
</cp:coreProperties>
</file>