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2B69" w14:textId="6FC63CD4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  <w:r>
        <w:t xml:space="preserve">                                                                            </w:t>
      </w:r>
      <w:r>
        <w:rPr>
          <w:b/>
          <w:bCs/>
          <w:i/>
          <w:iCs/>
          <w:sz w:val="28"/>
          <w:szCs w:val="28"/>
        </w:rPr>
        <w:t>Obec Staré Hutě</w:t>
      </w:r>
    </w:p>
    <w:p w14:paraId="23187F3D" w14:textId="7B54FB08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Zastupitelstvo obce Staré Hutě</w:t>
      </w:r>
    </w:p>
    <w:p w14:paraId="062F60C4" w14:textId="629FE03F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</w:p>
    <w:p w14:paraId="2A6AAEB3" w14:textId="2B49131C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Obecně závazná vyhláška obce Staré Hutě, kterou se zrušuje obecně závazná vyhláška Obce Staré Hutě č. 2/2004   O stanovení koeficientu pro výpočet daně.</w:t>
      </w:r>
    </w:p>
    <w:p w14:paraId="2D6EDD35" w14:textId="11291166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</w:p>
    <w:p w14:paraId="6F8D330B" w14:textId="4528EA38" w:rsidR="00131753" w:rsidRDefault="00131753" w:rsidP="00131753">
      <w:pPr>
        <w:pStyle w:val="Bezmez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Zastupitelstvo obce Staré Hutě se na svém zasedání dne </w:t>
      </w:r>
      <w:proofErr w:type="gramStart"/>
      <w:r>
        <w:rPr>
          <w:i/>
          <w:iCs/>
          <w:sz w:val="28"/>
          <w:szCs w:val="28"/>
        </w:rPr>
        <w:t>22.12.2022 ,usnesením</w:t>
      </w:r>
      <w:proofErr w:type="gramEnd"/>
      <w:r>
        <w:rPr>
          <w:i/>
          <w:iCs/>
          <w:sz w:val="28"/>
          <w:szCs w:val="28"/>
        </w:rPr>
        <w:t xml:space="preserve"> č. 1/2022 usneslo vydat na základě § 84 odst. 2 </w:t>
      </w:r>
      <w:proofErr w:type="spellStart"/>
      <w:r>
        <w:rPr>
          <w:i/>
          <w:iCs/>
          <w:sz w:val="28"/>
          <w:szCs w:val="28"/>
        </w:rPr>
        <w:t>písm</w:t>
      </w:r>
      <w:proofErr w:type="spellEnd"/>
      <w:r>
        <w:rPr>
          <w:i/>
          <w:iCs/>
          <w:sz w:val="28"/>
          <w:szCs w:val="28"/>
        </w:rPr>
        <w:t xml:space="preserve"> h) zákona č. 128/2000 Sb., o obcích ( obecní zřízení), ve znění pozdějších předpisů, tuto obecně závaznou vyhlášku:</w:t>
      </w:r>
    </w:p>
    <w:p w14:paraId="4DAE437B" w14:textId="315F970F" w:rsidR="00131753" w:rsidRDefault="00131753" w:rsidP="00131753">
      <w:pPr>
        <w:pStyle w:val="Bezmezer"/>
        <w:rPr>
          <w:i/>
          <w:iCs/>
          <w:sz w:val="28"/>
          <w:szCs w:val="28"/>
        </w:rPr>
      </w:pPr>
    </w:p>
    <w:p w14:paraId="3B32D7F7" w14:textId="2893FD71" w:rsidR="00131753" w:rsidRDefault="00131753" w:rsidP="00131753">
      <w:pPr>
        <w:pStyle w:val="Bezmezer"/>
        <w:rPr>
          <w:i/>
          <w:iCs/>
          <w:sz w:val="28"/>
          <w:szCs w:val="28"/>
        </w:rPr>
      </w:pPr>
    </w:p>
    <w:p w14:paraId="506EA24E" w14:textId="58DD42F2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</w:t>
      </w:r>
      <w:r>
        <w:rPr>
          <w:b/>
          <w:bCs/>
          <w:i/>
          <w:iCs/>
          <w:sz w:val="28"/>
          <w:szCs w:val="28"/>
        </w:rPr>
        <w:t>Čl. 1</w:t>
      </w:r>
    </w:p>
    <w:p w14:paraId="3B5E2EE8" w14:textId="3A4C27FE" w:rsidR="00131753" w:rsidRDefault="00131753" w:rsidP="00131753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Zrušovací ustanovení</w:t>
      </w:r>
    </w:p>
    <w:p w14:paraId="16A715F1" w14:textId="77777777" w:rsidR="00017FC0" w:rsidRDefault="00017FC0" w:rsidP="00131753">
      <w:pPr>
        <w:pStyle w:val="Bezmezer"/>
        <w:rPr>
          <w:b/>
          <w:bCs/>
          <w:i/>
          <w:iCs/>
          <w:sz w:val="28"/>
          <w:szCs w:val="28"/>
        </w:rPr>
      </w:pPr>
    </w:p>
    <w:p w14:paraId="5E47E1FE" w14:textId="16603A18" w:rsidR="00131753" w:rsidRDefault="00131753" w:rsidP="00131753">
      <w:pPr>
        <w:pStyle w:val="Bezmez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Zrušuje se </w:t>
      </w:r>
      <w:r w:rsidR="00017FC0">
        <w:rPr>
          <w:i/>
          <w:iCs/>
          <w:sz w:val="28"/>
          <w:szCs w:val="28"/>
        </w:rPr>
        <w:t>o</w:t>
      </w:r>
      <w:r>
        <w:rPr>
          <w:i/>
          <w:iCs/>
          <w:sz w:val="28"/>
          <w:szCs w:val="28"/>
        </w:rPr>
        <w:t>becně závazná vyhláška obce Staré Hutě č. 2/2004 O stanovení koeficientu pro výpočet daně z nemovitosti ze dne 7.9.2004</w:t>
      </w:r>
    </w:p>
    <w:p w14:paraId="158CDFC4" w14:textId="58711800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05B2A1E1" w14:textId="30F8DB1A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55FA4E49" w14:textId="7E9A1830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789EE930" w14:textId="0364CB1B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4CD0773E" w14:textId="1D16BAC2" w:rsidR="00017FC0" w:rsidRDefault="00017FC0" w:rsidP="00131753">
      <w:pPr>
        <w:pStyle w:val="Bezmezer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</w:t>
      </w:r>
      <w:r>
        <w:rPr>
          <w:b/>
          <w:bCs/>
          <w:i/>
          <w:iCs/>
          <w:sz w:val="28"/>
          <w:szCs w:val="28"/>
        </w:rPr>
        <w:t xml:space="preserve">Čl. 2 </w:t>
      </w:r>
    </w:p>
    <w:p w14:paraId="0C075BED" w14:textId="1B2B620E" w:rsidR="00017FC0" w:rsidRDefault="00017FC0" w:rsidP="00131753">
      <w:pPr>
        <w:pStyle w:val="Bezmez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Účinnost</w:t>
      </w:r>
    </w:p>
    <w:p w14:paraId="08441672" w14:textId="371DBF66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0B447770" w14:textId="6A5D6C67" w:rsidR="00017FC0" w:rsidRDefault="00017FC0" w:rsidP="00131753">
      <w:pPr>
        <w:pStyle w:val="Bezmez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Tato obecně závazná vyhláška nabývá účinnosti počátkem patnáctého dne následující po dni jejího vyhlášení.</w:t>
      </w:r>
    </w:p>
    <w:p w14:paraId="1D14A9E6" w14:textId="3CC6A769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2C112C3B" w14:textId="29DA990B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422E0B05" w14:textId="7B69985A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1D06B739" w14:textId="25AFC95F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63CCF5CF" w14:textId="48FEFE29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79693D50" w14:textId="55621EC5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30435D62" w14:textId="776B2ED9" w:rsidR="00017FC0" w:rsidRDefault="00017FC0" w:rsidP="00131753">
      <w:pPr>
        <w:pStyle w:val="Bezmez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Anna </w:t>
      </w:r>
      <w:proofErr w:type="spellStart"/>
      <w:proofErr w:type="gramStart"/>
      <w:r>
        <w:rPr>
          <w:i/>
          <w:iCs/>
          <w:sz w:val="28"/>
          <w:szCs w:val="28"/>
        </w:rPr>
        <w:t>Marčáková</w:t>
      </w:r>
      <w:proofErr w:type="spellEnd"/>
      <w:r>
        <w:rPr>
          <w:i/>
          <w:iCs/>
          <w:sz w:val="28"/>
          <w:szCs w:val="28"/>
        </w:rPr>
        <w:t xml:space="preserve">  </w:t>
      </w:r>
      <w:proofErr w:type="spellStart"/>
      <w:r>
        <w:rPr>
          <w:i/>
          <w:iCs/>
          <w:sz w:val="28"/>
          <w:szCs w:val="28"/>
        </w:rPr>
        <w:t>v.r</w:t>
      </w:r>
      <w:proofErr w:type="spellEnd"/>
      <w:proofErr w:type="gramEnd"/>
      <w:r>
        <w:rPr>
          <w:i/>
          <w:iCs/>
          <w:sz w:val="28"/>
          <w:szCs w:val="28"/>
        </w:rPr>
        <w:t xml:space="preserve"> .                                                                     Sylvia </w:t>
      </w:r>
      <w:proofErr w:type="spellStart"/>
      <w:r>
        <w:rPr>
          <w:i/>
          <w:iCs/>
          <w:sz w:val="28"/>
          <w:szCs w:val="28"/>
        </w:rPr>
        <w:t>Kočířová</w:t>
      </w:r>
      <w:proofErr w:type="spellEnd"/>
      <w:r>
        <w:rPr>
          <w:i/>
          <w:iCs/>
          <w:sz w:val="28"/>
          <w:szCs w:val="28"/>
        </w:rPr>
        <w:t xml:space="preserve"> v.r.</w:t>
      </w:r>
    </w:p>
    <w:p w14:paraId="1A84FB0D" w14:textId="0AC04C69" w:rsidR="00017FC0" w:rsidRDefault="00017FC0" w:rsidP="00131753">
      <w:pPr>
        <w:pStyle w:val="Bezmez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Místostarostka                                                                                  starostka</w:t>
      </w:r>
    </w:p>
    <w:p w14:paraId="5AB5BC7F" w14:textId="090D49B4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5DD131A4" w14:textId="77777777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3A57AF8D" w14:textId="50F67F00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1B73077B" w14:textId="26F2C36A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4A3F8928" w14:textId="027DA099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2886B1A0" w14:textId="525908C4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3CB2162E" w14:textId="1709A76C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6868A35D" w14:textId="11500B6B" w:rsid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46D2B92C" w14:textId="77777777" w:rsidR="00017FC0" w:rsidRPr="00017FC0" w:rsidRDefault="00017FC0" w:rsidP="00131753">
      <w:pPr>
        <w:pStyle w:val="Bezmezer"/>
        <w:rPr>
          <w:i/>
          <w:iCs/>
          <w:sz w:val="28"/>
          <w:szCs w:val="28"/>
        </w:rPr>
      </w:pPr>
    </w:p>
    <w:p w14:paraId="7FDF05E4" w14:textId="4C940F23" w:rsidR="00131753" w:rsidRPr="00131753" w:rsidRDefault="00131753" w:rsidP="00131753">
      <w:pPr>
        <w:pStyle w:val="Bezmezer"/>
      </w:pPr>
      <w:r>
        <w:t xml:space="preserve">                                  </w:t>
      </w:r>
    </w:p>
    <w:sectPr w:rsidR="00131753" w:rsidRPr="0013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53"/>
    <w:rsid w:val="00017FC0"/>
    <w:rsid w:val="00131753"/>
    <w:rsid w:val="00361F93"/>
    <w:rsid w:val="00B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1F27"/>
  <w15:chartTrackingRefBased/>
  <w15:docId w15:val="{43204089-2742-425F-861C-E528A2F0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cp:lastPrinted>2023-01-02T12:40:00Z</cp:lastPrinted>
  <dcterms:created xsi:type="dcterms:W3CDTF">2023-01-02T12:58:00Z</dcterms:created>
  <dcterms:modified xsi:type="dcterms:W3CDTF">2023-01-02T12:58:00Z</dcterms:modified>
</cp:coreProperties>
</file>