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41340" w14:textId="77777777" w:rsidR="00790391" w:rsidRDefault="00B66C1E">
      <w:pPr>
        <w:pStyle w:val="Nzev"/>
      </w:pPr>
      <w:r>
        <w:t>Obec Návsí</w:t>
      </w:r>
      <w:r>
        <w:br/>
        <w:t>Zastupitelstvo obce Návsí</w:t>
      </w:r>
    </w:p>
    <w:p w14:paraId="72435696" w14:textId="77777777" w:rsidR="00790391" w:rsidRDefault="00B66C1E">
      <w:pPr>
        <w:pStyle w:val="Nadpis1"/>
      </w:pPr>
      <w:r>
        <w:t>Obecně závazná vyhláška obce Návsí</w:t>
      </w:r>
      <w:r>
        <w:br/>
        <w:t>o místním poplatku za obecní systém odpadového hospodářství</w:t>
      </w:r>
    </w:p>
    <w:p w14:paraId="1C5DBE9E" w14:textId="1B16C5ED" w:rsidR="00790391" w:rsidRDefault="00B66C1E">
      <w:pPr>
        <w:pStyle w:val="UvodniVeta"/>
      </w:pPr>
      <w:r>
        <w:t xml:space="preserve">Zastupitelstvo obce Návsí se na svém zasedání dne </w:t>
      </w:r>
      <w:r w:rsidR="0007162B">
        <w:t xml:space="preserve">18. prosince 2024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3666C45" w14:textId="77777777" w:rsidR="00790391" w:rsidRDefault="00B66C1E">
      <w:pPr>
        <w:pStyle w:val="Nadpis2"/>
      </w:pPr>
      <w:r>
        <w:t>Čl. 1</w:t>
      </w:r>
      <w:r>
        <w:br/>
        <w:t>Úvodní ustanovení</w:t>
      </w:r>
    </w:p>
    <w:p w14:paraId="1B5467BD" w14:textId="77777777" w:rsidR="00790391" w:rsidRDefault="00B66C1E">
      <w:pPr>
        <w:pStyle w:val="Odstavec"/>
        <w:numPr>
          <w:ilvl w:val="0"/>
          <w:numId w:val="1"/>
        </w:numPr>
      </w:pPr>
      <w:r>
        <w:t>Obec Návsí touto vyhláškou zavádí místní poplatek za obecní systém odpadového hospodářství (dále jen „poplatek“).</w:t>
      </w:r>
    </w:p>
    <w:p w14:paraId="101C7AE1" w14:textId="77777777" w:rsidR="00790391" w:rsidRDefault="00B66C1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FA2CC93" w14:textId="77777777" w:rsidR="00790391" w:rsidRDefault="00B66C1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38EFE25" w14:textId="77777777" w:rsidR="00790391" w:rsidRDefault="00B66C1E">
      <w:pPr>
        <w:pStyle w:val="Nadpis2"/>
      </w:pPr>
      <w:r>
        <w:t>Čl. 2</w:t>
      </w:r>
      <w:r>
        <w:br/>
        <w:t>Poplatník</w:t>
      </w:r>
    </w:p>
    <w:p w14:paraId="6FB883A4" w14:textId="77777777" w:rsidR="00790391" w:rsidRDefault="00B66C1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49F1F3F" w14:textId="77777777" w:rsidR="00790391" w:rsidRDefault="00B66C1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77E6052" w14:textId="77777777" w:rsidR="00790391" w:rsidRDefault="00B66C1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641F89E" w14:textId="77777777" w:rsidR="00790391" w:rsidRDefault="00B66C1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BEB7C2C" w14:textId="77777777" w:rsidR="00790391" w:rsidRDefault="00B66C1E">
      <w:pPr>
        <w:pStyle w:val="Nadpis2"/>
      </w:pPr>
      <w:r>
        <w:t>Čl. 3</w:t>
      </w:r>
      <w:r>
        <w:br/>
        <w:t>Ohlašovací povinnost</w:t>
      </w:r>
    </w:p>
    <w:p w14:paraId="0407755C" w14:textId="77777777" w:rsidR="00790391" w:rsidRDefault="00B66C1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D2E07F1" w14:textId="77777777" w:rsidR="00790391" w:rsidRDefault="00B66C1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9F360E5" w14:textId="77777777" w:rsidR="00790391" w:rsidRDefault="00B66C1E">
      <w:pPr>
        <w:pStyle w:val="Nadpis2"/>
      </w:pPr>
      <w:r>
        <w:t>Čl. 4</w:t>
      </w:r>
      <w:r>
        <w:br/>
        <w:t>Sazba poplatku</w:t>
      </w:r>
    </w:p>
    <w:p w14:paraId="68D921CE" w14:textId="48821A9C" w:rsidR="00790391" w:rsidRDefault="00B66C1E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AF4070">
        <w:t>800</w:t>
      </w:r>
      <w:r w:rsidR="003D574C">
        <w:t>,-</w:t>
      </w:r>
      <w:r>
        <w:t> Kč.</w:t>
      </w:r>
    </w:p>
    <w:p w14:paraId="6CF2DC43" w14:textId="77777777" w:rsidR="00790391" w:rsidRDefault="00B66C1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BF8DCEB" w14:textId="77777777" w:rsidR="00790391" w:rsidRDefault="00B66C1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53FF079" w14:textId="77777777" w:rsidR="00790391" w:rsidRDefault="00B66C1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0F92847" w14:textId="77777777" w:rsidR="00790391" w:rsidRDefault="00B66C1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18AE8DC" w14:textId="77777777" w:rsidR="00790391" w:rsidRDefault="00B66C1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9141B30" w14:textId="77777777" w:rsidR="00790391" w:rsidRDefault="00B66C1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363BD0D" w14:textId="77777777" w:rsidR="00790391" w:rsidRDefault="00B66C1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45899E8" w14:textId="77777777" w:rsidR="00790391" w:rsidRDefault="00B66C1E">
      <w:pPr>
        <w:pStyle w:val="Nadpis2"/>
      </w:pPr>
      <w:r>
        <w:t>Čl. 5</w:t>
      </w:r>
      <w:r>
        <w:br/>
        <w:t>Splatnost poplatku</w:t>
      </w:r>
    </w:p>
    <w:p w14:paraId="56150843" w14:textId="7CE45349" w:rsidR="00790391" w:rsidRDefault="00B66C1E">
      <w:pPr>
        <w:pStyle w:val="Odstavec"/>
        <w:numPr>
          <w:ilvl w:val="0"/>
          <w:numId w:val="5"/>
        </w:numPr>
      </w:pPr>
      <w:r>
        <w:t xml:space="preserve">Poplatek je splatný nejpozději do 31. </w:t>
      </w:r>
      <w:r w:rsidR="003D574C">
        <w:t>října</w:t>
      </w:r>
      <w:r>
        <w:t xml:space="preserve"> příslušného kalendářního roku.</w:t>
      </w:r>
    </w:p>
    <w:p w14:paraId="7FEAC7E8" w14:textId="77777777" w:rsidR="00790391" w:rsidRDefault="00B66C1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D03F9C0" w14:textId="77777777" w:rsidR="00790391" w:rsidRDefault="00B66C1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C913F4C" w14:textId="77777777" w:rsidR="00790391" w:rsidRDefault="00B66C1E">
      <w:pPr>
        <w:pStyle w:val="Nadpis2"/>
      </w:pPr>
      <w:r>
        <w:t>Čl. 6</w:t>
      </w:r>
      <w:r>
        <w:br/>
        <w:t xml:space="preserve"> Osvobození a úlevy</w:t>
      </w:r>
    </w:p>
    <w:p w14:paraId="7B362CE2" w14:textId="77777777" w:rsidR="00790391" w:rsidRDefault="00B66C1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864D7FB" w14:textId="77777777" w:rsidR="00790391" w:rsidRDefault="00B66C1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FBE9803" w14:textId="6AC4719A" w:rsidR="00790391" w:rsidRDefault="00B66C1E">
      <w:pPr>
        <w:pStyle w:val="Odstavec"/>
        <w:numPr>
          <w:ilvl w:val="1"/>
          <w:numId w:val="1"/>
        </w:numPr>
      </w:pPr>
      <w:r>
        <w:t>umístěna do</w:t>
      </w:r>
      <w:r w:rsidR="0007162B">
        <w:t xml:space="preserve"> </w:t>
      </w:r>
      <w:r>
        <w:t>školského zařízení pro výkon ústavní nebo ochranné výchovy nebo školského zařízení pro preventivně výchovnou péči na základě rozhodnutí soudu nebo smlouvy,</w:t>
      </w:r>
    </w:p>
    <w:p w14:paraId="4DDAB781" w14:textId="77777777" w:rsidR="00790391" w:rsidRDefault="00B66C1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ABEB8FD" w14:textId="77777777" w:rsidR="00790391" w:rsidRDefault="00B66C1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1CB95AE" w14:textId="77777777" w:rsidR="00790391" w:rsidRDefault="00B66C1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6ECBC27" w14:textId="77777777" w:rsidR="00B66C1E" w:rsidRPr="002E0EAD" w:rsidRDefault="00B66C1E" w:rsidP="00B66C1E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42FACC08" w14:textId="2E80FFC5" w:rsidR="00B66C1E" w:rsidRPr="008108F1" w:rsidRDefault="00B66C1E" w:rsidP="00B66C1E">
      <w:pPr>
        <w:spacing w:line="264" w:lineRule="auto"/>
        <w:ind w:left="851" w:hanging="284"/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8108F1">
        <w:rPr>
          <w:rFonts w:ascii="Arial" w:eastAsia="Calibri" w:hAnsi="Arial" w:cs="Arial"/>
          <w:color w:val="000000"/>
          <w:sz w:val="22"/>
          <w:szCs w:val="22"/>
          <w:lang w:eastAsia="en-US"/>
        </w:rPr>
        <w:t>a)</w:t>
      </w:r>
      <w:r>
        <w:rPr>
          <w:rFonts w:ascii="Arial" w:hAnsi="Arial" w:cs="Arial"/>
          <w:color w:val="000000"/>
        </w:rPr>
        <w:t xml:space="preserve">  </w:t>
      </w:r>
      <w:r w:rsidRPr="008108F1">
        <w:rPr>
          <w:rFonts w:ascii="Arial" w:hAnsi="Arial" w:cs="Arial"/>
          <w:color w:val="000000"/>
          <w:sz w:val="22"/>
          <w:szCs w:val="22"/>
        </w:rPr>
        <w:t xml:space="preserve"> se </w:t>
      </w:r>
      <w:r>
        <w:rPr>
          <w:rFonts w:ascii="Arial" w:hAnsi="Arial" w:cs="Arial"/>
          <w:color w:val="000000"/>
          <w:sz w:val="22"/>
          <w:szCs w:val="22"/>
        </w:rPr>
        <w:t>v příslušném kalendářním roce na území obce nezdržuje</w:t>
      </w:r>
      <w:r w:rsidRPr="008108F1">
        <w:rPr>
          <w:rFonts w:ascii="Arial" w:hAnsi="Arial" w:cs="Arial"/>
          <w:color w:val="000000"/>
          <w:sz w:val="22"/>
          <w:szCs w:val="22"/>
        </w:rPr>
        <w:t xml:space="preserve"> po dobu 6 a více měsíců</w:t>
      </w:r>
      <w:r w:rsidR="003531A2">
        <w:rPr>
          <w:rFonts w:ascii="Arial" w:hAnsi="Arial" w:cs="Arial"/>
          <w:color w:val="000000"/>
          <w:sz w:val="22"/>
          <w:szCs w:val="22"/>
        </w:rPr>
        <w:t xml:space="preserve"> mimo případů uvedených v odst. 1 písm. a) tohoto článku</w:t>
      </w:r>
      <w:r w:rsidRPr="008108F1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2A721AA9" w14:textId="31126795" w:rsidR="00B66C1E" w:rsidRPr="008108F1" w:rsidRDefault="00B66C1E" w:rsidP="00B66C1E">
      <w:pPr>
        <w:pStyle w:val="Odstavecseseznamem"/>
        <w:suppressAutoHyphens/>
        <w:spacing w:line="264" w:lineRule="auto"/>
        <w:ind w:left="851" w:hanging="284"/>
        <w:jc w:val="both"/>
        <w:rPr>
          <w:rFonts w:ascii="Arial" w:hAnsi="Arial" w:cs="Arial"/>
          <w:strike/>
          <w:color w:val="000000"/>
        </w:rPr>
      </w:pPr>
      <w:r>
        <w:rPr>
          <w:rFonts w:ascii="Arial" w:hAnsi="Arial" w:cs="Arial"/>
          <w:color w:val="000000"/>
        </w:rPr>
        <w:t>b)  je přihlášena</w:t>
      </w:r>
      <w:r w:rsidRPr="008108F1">
        <w:rPr>
          <w:rFonts w:ascii="Arial" w:hAnsi="Arial" w:cs="Arial"/>
          <w:color w:val="000000"/>
        </w:rPr>
        <w:t xml:space="preserve"> na úřední adrese na Obecním úřadě </w:t>
      </w:r>
      <w:r>
        <w:rPr>
          <w:rFonts w:ascii="Arial" w:hAnsi="Arial" w:cs="Arial"/>
          <w:color w:val="000000"/>
        </w:rPr>
        <w:t xml:space="preserve">v Návsí, 739 92 Návsí 327, v příslušném kalendářním roce se v obci nezdržuje a její pobyt není </w:t>
      </w:r>
      <w:r w:rsidRPr="008108F1">
        <w:rPr>
          <w:rFonts w:ascii="Arial" w:hAnsi="Arial" w:cs="Arial"/>
          <w:color w:val="000000"/>
        </w:rPr>
        <w:t xml:space="preserve">znám. </w:t>
      </w:r>
    </w:p>
    <w:p w14:paraId="779F5948" w14:textId="77777777" w:rsidR="00B66C1E" w:rsidRPr="00B246E6" w:rsidRDefault="00B66C1E" w:rsidP="00B66C1E">
      <w:pPr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7312222" w14:textId="4B410C05" w:rsidR="00B66C1E" w:rsidRPr="0062433A" w:rsidRDefault="00B66C1E" w:rsidP="00B66C1E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Úleva se poskytuje </w:t>
      </w:r>
      <w:r w:rsidRPr="0062433A">
        <w:rPr>
          <w:rFonts w:ascii="Arial" w:hAnsi="Arial" w:cs="Arial"/>
          <w:color w:val="000000"/>
          <w:sz w:val="22"/>
          <w:szCs w:val="22"/>
        </w:rPr>
        <w:t>poplatníkům</w:t>
      </w:r>
      <w:r w:rsidR="003531A2">
        <w:rPr>
          <w:rFonts w:ascii="Arial" w:hAnsi="Arial" w:cs="Arial"/>
          <w:color w:val="000000"/>
          <w:sz w:val="22"/>
          <w:szCs w:val="22"/>
        </w:rPr>
        <w:t xml:space="preserve"> dle čl. 2 odst. 1 této vyhlášky</w:t>
      </w:r>
      <w:r w:rsidRPr="0062433A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kteří z důvodu </w:t>
      </w:r>
      <w:r w:rsidR="00257A12">
        <w:rPr>
          <w:rFonts w:ascii="Arial" w:hAnsi="Arial" w:cs="Arial"/>
          <w:color w:val="000000"/>
          <w:sz w:val="22"/>
          <w:szCs w:val="22"/>
        </w:rPr>
        <w:t xml:space="preserve">svozové </w:t>
      </w:r>
      <w:r>
        <w:rPr>
          <w:rFonts w:ascii="Arial" w:hAnsi="Arial" w:cs="Arial"/>
          <w:color w:val="000000"/>
          <w:sz w:val="22"/>
          <w:szCs w:val="22"/>
        </w:rPr>
        <w:t>nedostupnosti musejí</w:t>
      </w:r>
      <w:r w:rsidRPr="0062433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sběrnou nádobu</w:t>
      </w:r>
      <w:r w:rsidRPr="0062433A">
        <w:rPr>
          <w:rFonts w:ascii="Arial" w:hAnsi="Arial" w:cs="Arial"/>
          <w:color w:val="000000"/>
          <w:sz w:val="22"/>
          <w:szCs w:val="22"/>
        </w:rPr>
        <w:t xml:space="preserve"> na směsný</w:t>
      </w:r>
      <w:r>
        <w:rPr>
          <w:rFonts w:ascii="Arial" w:hAnsi="Arial" w:cs="Arial"/>
          <w:color w:val="000000"/>
          <w:sz w:val="22"/>
          <w:szCs w:val="22"/>
        </w:rPr>
        <w:t xml:space="preserve"> komunální odpad přibližovat</w:t>
      </w:r>
      <w:r w:rsidRPr="0062433A">
        <w:rPr>
          <w:rFonts w:ascii="Arial" w:hAnsi="Arial" w:cs="Arial"/>
          <w:color w:val="000000"/>
          <w:sz w:val="22"/>
          <w:szCs w:val="22"/>
        </w:rPr>
        <w:t xml:space="preserve"> ve svozový den na místo</w:t>
      </w:r>
      <w:r>
        <w:rPr>
          <w:rFonts w:ascii="Arial" w:hAnsi="Arial" w:cs="Arial"/>
          <w:color w:val="000000"/>
          <w:sz w:val="22"/>
          <w:szCs w:val="22"/>
        </w:rPr>
        <w:t xml:space="preserve"> svozu</w:t>
      </w:r>
      <w:r w:rsidRPr="0062433A">
        <w:rPr>
          <w:rFonts w:ascii="Arial" w:hAnsi="Arial" w:cs="Arial"/>
          <w:color w:val="000000"/>
          <w:sz w:val="22"/>
          <w:szCs w:val="22"/>
        </w:rPr>
        <w:t xml:space="preserve"> na vzdálenost větší než 100 m. Vzdálenost je měřena od hranice poze</w:t>
      </w:r>
      <w:r>
        <w:rPr>
          <w:rFonts w:ascii="Arial" w:hAnsi="Arial" w:cs="Arial"/>
          <w:color w:val="000000"/>
          <w:sz w:val="22"/>
          <w:szCs w:val="22"/>
        </w:rPr>
        <w:t>mku, na kterém se nachází předmětná nemovitost</w:t>
      </w:r>
      <w:r w:rsidRPr="0062433A">
        <w:rPr>
          <w:rFonts w:ascii="Arial" w:hAnsi="Arial" w:cs="Arial"/>
          <w:color w:val="000000"/>
          <w:sz w:val="22"/>
          <w:szCs w:val="22"/>
        </w:rPr>
        <w:t>. Úleva se poskytuje ve výši 50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2433A">
        <w:rPr>
          <w:rFonts w:ascii="Arial" w:hAnsi="Arial" w:cs="Arial"/>
          <w:color w:val="000000"/>
          <w:sz w:val="22"/>
          <w:szCs w:val="22"/>
        </w:rPr>
        <w:t>%</w:t>
      </w:r>
      <w:r>
        <w:rPr>
          <w:rFonts w:ascii="Arial" w:hAnsi="Arial" w:cs="Arial"/>
          <w:color w:val="000000"/>
          <w:sz w:val="22"/>
          <w:szCs w:val="22"/>
        </w:rPr>
        <w:t xml:space="preserve"> ze sazby stanovené v</w:t>
      </w:r>
      <w:r w:rsidR="0007162B">
        <w:rPr>
          <w:rFonts w:ascii="Arial" w:hAnsi="Arial" w:cs="Arial"/>
          <w:color w:val="000000"/>
          <w:sz w:val="22"/>
          <w:szCs w:val="22"/>
        </w:rPr>
        <w:t> čl. 4</w:t>
      </w:r>
      <w:r>
        <w:rPr>
          <w:rFonts w:ascii="Arial" w:hAnsi="Arial" w:cs="Arial"/>
          <w:color w:val="000000"/>
          <w:sz w:val="22"/>
          <w:szCs w:val="22"/>
        </w:rPr>
        <w:t xml:space="preserve"> odst. 1 této vyhlášky</w:t>
      </w:r>
      <w:r w:rsidRPr="0062433A">
        <w:rPr>
          <w:rFonts w:ascii="Arial" w:hAnsi="Arial" w:cs="Arial"/>
          <w:color w:val="000000"/>
          <w:sz w:val="22"/>
          <w:szCs w:val="22"/>
        </w:rPr>
        <w:t>.</w:t>
      </w:r>
    </w:p>
    <w:p w14:paraId="72F7394E" w14:textId="77777777" w:rsidR="00B66C1E" w:rsidRPr="00B246E6" w:rsidRDefault="00B66C1E" w:rsidP="00B66C1E">
      <w:pPr>
        <w:tabs>
          <w:tab w:val="left" w:pos="3780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15E6611" w14:textId="44BB0716" w:rsidR="00B66C1E" w:rsidRPr="0062433A" w:rsidRDefault="00B66C1E" w:rsidP="00B66C1E">
      <w:pPr>
        <w:pStyle w:val="Odstavecseseznamem"/>
        <w:numPr>
          <w:ilvl w:val="0"/>
          <w:numId w:val="1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Úleva se poskytuje osobě, které poplatková povinnost vznikla z důvodu přihlášení v obci a která je studentem do 26 let věku, studujícím a bydlícím mimo území obce</w:t>
      </w:r>
      <w:r w:rsidRPr="0062433A">
        <w:rPr>
          <w:rFonts w:ascii="Arial" w:hAnsi="Arial" w:cs="Arial"/>
          <w:color w:val="000000"/>
        </w:rPr>
        <w:t>. Úleva se poskytuje ve výši 50</w:t>
      </w:r>
      <w:r>
        <w:rPr>
          <w:rFonts w:ascii="Arial" w:hAnsi="Arial" w:cs="Arial"/>
          <w:color w:val="000000"/>
        </w:rPr>
        <w:t xml:space="preserve"> </w:t>
      </w:r>
      <w:r w:rsidRPr="0062433A">
        <w:rPr>
          <w:rFonts w:ascii="Arial" w:hAnsi="Arial" w:cs="Arial"/>
          <w:color w:val="000000"/>
        </w:rPr>
        <w:t>%</w:t>
      </w:r>
      <w:r>
        <w:rPr>
          <w:rFonts w:ascii="Arial" w:hAnsi="Arial" w:cs="Arial"/>
          <w:color w:val="000000"/>
        </w:rPr>
        <w:t xml:space="preserve"> ze sazby stanovené v</w:t>
      </w:r>
      <w:r w:rsidR="0007162B">
        <w:rPr>
          <w:rFonts w:ascii="Arial" w:hAnsi="Arial" w:cs="Arial"/>
          <w:color w:val="000000"/>
        </w:rPr>
        <w:t> čl. 4</w:t>
      </w:r>
      <w:r>
        <w:rPr>
          <w:rFonts w:ascii="Arial" w:hAnsi="Arial" w:cs="Arial"/>
          <w:color w:val="000000"/>
        </w:rPr>
        <w:t xml:space="preserve"> odst. 1 této vyhlášky</w:t>
      </w:r>
      <w:r w:rsidRPr="0062433A">
        <w:rPr>
          <w:rFonts w:ascii="Arial" w:hAnsi="Arial" w:cs="Arial"/>
          <w:color w:val="000000"/>
        </w:rPr>
        <w:t>.</w:t>
      </w:r>
    </w:p>
    <w:p w14:paraId="6D7E500C" w14:textId="77777777" w:rsidR="00B66C1E" w:rsidRPr="00B246E6" w:rsidRDefault="00B66C1E" w:rsidP="00B66C1E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21D1CD34" w14:textId="0B6F1293" w:rsidR="00B66C1E" w:rsidRPr="00B246E6" w:rsidRDefault="00B66C1E" w:rsidP="00B66C1E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B246E6">
        <w:rPr>
          <w:rFonts w:ascii="Arial" w:hAnsi="Arial" w:cs="Arial"/>
          <w:color w:val="000000"/>
          <w:sz w:val="22"/>
          <w:szCs w:val="22"/>
        </w:rPr>
        <w:t>Údaj rozhodný pro osvobození nebo úlev</w:t>
      </w:r>
      <w:r w:rsidR="00257A12">
        <w:rPr>
          <w:rFonts w:ascii="Arial" w:hAnsi="Arial" w:cs="Arial"/>
          <w:color w:val="000000"/>
          <w:sz w:val="22"/>
          <w:szCs w:val="22"/>
        </w:rPr>
        <w:t>y</w:t>
      </w:r>
      <w:r w:rsidRPr="00B246E6">
        <w:rPr>
          <w:rFonts w:ascii="Arial" w:hAnsi="Arial" w:cs="Arial"/>
          <w:color w:val="000000"/>
          <w:sz w:val="22"/>
          <w:szCs w:val="22"/>
        </w:rPr>
        <w:t xml:space="preserve"> dle této vyhlášky je poplatník povinen ohlásit ve lhůtě do 3</w:t>
      </w:r>
      <w:r w:rsidR="00AF4070">
        <w:rPr>
          <w:rFonts w:ascii="Arial" w:hAnsi="Arial" w:cs="Arial"/>
          <w:color w:val="000000"/>
          <w:sz w:val="22"/>
          <w:szCs w:val="22"/>
        </w:rPr>
        <w:t>0</w:t>
      </w:r>
      <w:r w:rsidRPr="00B246E6">
        <w:rPr>
          <w:rFonts w:ascii="Arial" w:hAnsi="Arial" w:cs="Arial"/>
          <w:color w:val="000000"/>
          <w:sz w:val="22"/>
          <w:szCs w:val="22"/>
        </w:rPr>
        <w:t xml:space="preserve">. </w:t>
      </w:r>
      <w:r w:rsidR="00AF4070">
        <w:rPr>
          <w:rFonts w:ascii="Arial" w:hAnsi="Arial" w:cs="Arial"/>
          <w:color w:val="000000"/>
          <w:sz w:val="22"/>
          <w:szCs w:val="22"/>
        </w:rPr>
        <w:t>září</w:t>
      </w:r>
      <w:r w:rsidRPr="00B246E6">
        <w:rPr>
          <w:rFonts w:ascii="Arial" w:hAnsi="Arial" w:cs="Arial"/>
          <w:color w:val="000000"/>
          <w:sz w:val="22"/>
          <w:szCs w:val="22"/>
        </w:rPr>
        <w:t xml:space="preserve"> příslušného kalendářního roku. </w:t>
      </w:r>
    </w:p>
    <w:p w14:paraId="53BC2F09" w14:textId="77777777" w:rsidR="00B66C1E" w:rsidRDefault="00B66C1E" w:rsidP="00B66C1E">
      <w:pPr>
        <w:pStyle w:val="Odstavecseseznamem"/>
        <w:rPr>
          <w:rFonts w:ascii="Arial" w:hAnsi="Arial" w:cs="Arial"/>
          <w:color w:val="000000"/>
        </w:rPr>
      </w:pPr>
    </w:p>
    <w:p w14:paraId="23A6DEC0" w14:textId="77777777" w:rsidR="00B66C1E" w:rsidRPr="00B246E6" w:rsidRDefault="00B66C1E" w:rsidP="00B66C1E">
      <w:pPr>
        <w:suppressAutoHyphens w:val="0"/>
        <w:autoSpaceDN/>
        <w:ind w:left="56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0A7157C" w14:textId="0922953B" w:rsidR="00790391" w:rsidRDefault="00B66C1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</w:t>
      </w:r>
      <w:r w:rsidR="00257A12">
        <w:t>y</w:t>
      </w:r>
      <w:r>
        <w:t xml:space="preserve"> ve lhůtách stanovených touto vyhláškou nebo zákonem, nárok na osvobození nebo úlev</w:t>
      </w:r>
      <w:r w:rsidR="00257A12">
        <w:t>y</w:t>
      </w:r>
      <w:r>
        <w:t xml:space="preserve"> zaniká</w:t>
      </w:r>
      <w:r>
        <w:rPr>
          <w:rStyle w:val="Znakapoznpodarou"/>
        </w:rPr>
        <w:footnoteReference w:id="9"/>
      </w:r>
      <w:r>
        <w:t>.</w:t>
      </w:r>
    </w:p>
    <w:p w14:paraId="24EFE5EE" w14:textId="77777777" w:rsidR="00790391" w:rsidRDefault="00B66C1E">
      <w:pPr>
        <w:pStyle w:val="Nadpis2"/>
      </w:pPr>
      <w:r>
        <w:t>Čl. 7</w:t>
      </w:r>
      <w:r>
        <w:br/>
        <w:t>Přechodné a zrušovací ustanovení</w:t>
      </w:r>
    </w:p>
    <w:p w14:paraId="22549190" w14:textId="77777777" w:rsidR="00790391" w:rsidRDefault="00B66C1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16105D6" w14:textId="7D6D21CB" w:rsidR="00790391" w:rsidRDefault="00B66C1E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257A12">
        <w:t xml:space="preserve">obce Návsí </w:t>
      </w:r>
      <w:r>
        <w:t>č. </w:t>
      </w:r>
      <w:r w:rsidR="0007162B">
        <w:t>4</w:t>
      </w:r>
      <w:r>
        <w:t>/202</w:t>
      </w:r>
      <w:r w:rsidR="0007162B">
        <w:t>3</w:t>
      </w:r>
      <w:r>
        <w:t xml:space="preserve">, o místním poplatku za obecní systém odpadového hospodářství, ze dne </w:t>
      </w:r>
      <w:r w:rsidR="0007162B">
        <w:t>13</w:t>
      </w:r>
      <w:r>
        <w:t>. prosince 202</w:t>
      </w:r>
      <w:r w:rsidR="0007162B">
        <w:t>3</w:t>
      </w:r>
      <w:r>
        <w:t>.</w:t>
      </w:r>
    </w:p>
    <w:p w14:paraId="2229ADA3" w14:textId="77777777" w:rsidR="00790391" w:rsidRDefault="00B66C1E">
      <w:pPr>
        <w:pStyle w:val="Nadpis2"/>
      </w:pPr>
      <w:r>
        <w:t>Čl. 8</w:t>
      </w:r>
      <w:r>
        <w:br/>
        <w:t>Účinnost</w:t>
      </w:r>
    </w:p>
    <w:p w14:paraId="33F6FB9A" w14:textId="307D491E" w:rsidR="00790391" w:rsidRDefault="00B66C1E">
      <w:pPr>
        <w:pStyle w:val="Odstavec"/>
      </w:pPr>
      <w:r>
        <w:t>Tato vyhláška nabývá účinnosti dnem 1. ledna 202</w:t>
      </w:r>
      <w:r w:rsidR="003D574C">
        <w:t>5</w:t>
      </w:r>
      <w:r>
        <w:t>.</w:t>
      </w:r>
    </w:p>
    <w:p w14:paraId="6539A04C" w14:textId="57FF7286" w:rsidR="00B66C1E" w:rsidRDefault="00B66C1E"/>
    <w:p w14:paraId="7DD968A0" w14:textId="188FBC30" w:rsidR="002B2EB9" w:rsidRPr="002B2EB9" w:rsidRDefault="002B2EB9" w:rsidP="002B2EB9"/>
    <w:p w14:paraId="5D332CDE" w14:textId="0F4D19AB" w:rsidR="002B2EB9" w:rsidRPr="002B2EB9" w:rsidRDefault="002B2EB9" w:rsidP="002B2EB9">
      <w:pPr>
        <w:rPr>
          <w:rFonts w:ascii="Arial" w:hAnsi="Arial" w:cs="Arial"/>
          <w:sz w:val="22"/>
          <w:szCs w:val="22"/>
        </w:rPr>
      </w:pPr>
    </w:p>
    <w:p w14:paraId="1BDE6082" w14:textId="068DAB66" w:rsidR="002B2EB9" w:rsidRPr="002B2EB9" w:rsidRDefault="002B2EB9" w:rsidP="002B2EB9">
      <w:pPr>
        <w:tabs>
          <w:tab w:val="left" w:pos="975"/>
          <w:tab w:val="left" w:pos="6285"/>
        </w:tabs>
        <w:rPr>
          <w:rFonts w:ascii="Arial" w:hAnsi="Arial" w:cs="Arial"/>
          <w:sz w:val="22"/>
          <w:szCs w:val="22"/>
        </w:rPr>
      </w:pPr>
      <w:r w:rsidRPr="002B2EB9">
        <w:rPr>
          <w:rFonts w:ascii="Arial" w:hAnsi="Arial" w:cs="Arial"/>
          <w:sz w:val="22"/>
          <w:szCs w:val="22"/>
        </w:rPr>
        <w:tab/>
        <w:t xml:space="preserve">Marian </w:t>
      </w:r>
      <w:proofErr w:type="spellStart"/>
      <w:r w:rsidRPr="002B2EB9">
        <w:rPr>
          <w:rFonts w:ascii="Arial" w:hAnsi="Arial" w:cs="Arial"/>
          <w:sz w:val="22"/>
          <w:szCs w:val="22"/>
        </w:rPr>
        <w:t>Waszut</w:t>
      </w:r>
      <w:proofErr w:type="spellEnd"/>
      <w:r w:rsidRPr="002B2EB9">
        <w:rPr>
          <w:rFonts w:ascii="Arial" w:hAnsi="Arial" w:cs="Arial"/>
          <w:sz w:val="22"/>
          <w:szCs w:val="22"/>
        </w:rPr>
        <w:t xml:space="preserve"> v. r.</w:t>
      </w:r>
      <w:r w:rsidRPr="002B2EB9">
        <w:rPr>
          <w:rFonts w:ascii="Arial" w:hAnsi="Arial" w:cs="Arial"/>
          <w:sz w:val="22"/>
          <w:szCs w:val="22"/>
        </w:rPr>
        <w:tab/>
        <w:t>Mgr. Libor Herman v. r.</w:t>
      </w:r>
      <w:r w:rsidRPr="002B2EB9">
        <w:rPr>
          <w:rFonts w:ascii="Arial" w:hAnsi="Arial" w:cs="Arial"/>
          <w:sz w:val="22"/>
          <w:szCs w:val="22"/>
        </w:rPr>
        <w:br/>
        <w:t xml:space="preserve">                         starosta                                                                       místostarosta</w:t>
      </w:r>
    </w:p>
    <w:sectPr w:rsidR="002B2EB9" w:rsidRPr="002B2EB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40AA7" w14:textId="77777777" w:rsidR="0050085A" w:rsidRDefault="0050085A">
      <w:r>
        <w:separator/>
      </w:r>
    </w:p>
  </w:endnote>
  <w:endnote w:type="continuationSeparator" w:id="0">
    <w:p w14:paraId="21DA9593" w14:textId="77777777" w:rsidR="0050085A" w:rsidRDefault="0050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2CCA8" w14:textId="77777777" w:rsidR="0050085A" w:rsidRDefault="0050085A">
      <w:r>
        <w:rPr>
          <w:color w:val="000000"/>
        </w:rPr>
        <w:separator/>
      </w:r>
    </w:p>
  </w:footnote>
  <w:footnote w:type="continuationSeparator" w:id="0">
    <w:p w14:paraId="244FA414" w14:textId="77777777" w:rsidR="0050085A" w:rsidRDefault="0050085A">
      <w:r>
        <w:continuationSeparator/>
      </w:r>
    </w:p>
  </w:footnote>
  <w:footnote w:id="1">
    <w:p w14:paraId="3A319754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B8741D7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EF5A428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0A75E36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FD602A0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02F9920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D125B23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43F0084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003A7A3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67F2C77"/>
    <w:multiLevelType w:val="multilevel"/>
    <w:tmpl w:val="122C6C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0510462">
    <w:abstractNumId w:val="1"/>
  </w:num>
  <w:num w:numId="2" w16cid:durableId="17128216">
    <w:abstractNumId w:val="1"/>
    <w:lvlOverride w:ilvl="0">
      <w:startOverride w:val="1"/>
    </w:lvlOverride>
  </w:num>
  <w:num w:numId="3" w16cid:durableId="263193251">
    <w:abstractNumId w:val="1"/>
    <w:lvlOverride w:ilvl="0">
      <w:startOverride w:val="1"/>
    </w:lvlOverride>
  </w:num>
  <w:num w:numId="4" w16cid:durableId="2132242265">
    <w:abstractNumId w:val="1"/>
    <w:lvlOverride w:ilvl="0">
      <w:startOverride w:val="1"/>
    </w:lvlOverride>
  </w:num>
  <w:num w:numId="5" w16cid:durableId="1218512972">
    <w:abstractNumId w:val="1"/>
    <w:lvlOverride w:ilvl="0">
      <w:startOverride w:val="1"/>
    </w:lvlOverride>
  </w:num>
  <w:num w:numId="6" w16cid:durableId="1837527513">
    <w:abstractNumId w:val="1"/>
    <w:lvlOverride w:ilvl="0">
      <w:startOverride w:val="1"/>
    </w:lvlOverride>
  </w:num>
  <w:num w:numId="7" w16cid:durableId="1135293822">
    <w:abstractNumId w:val="1"/>
    <w:lvlOverride w:ilvl="0">
      <w:startOverride w:val="1"/>
    </w:lvlOverride>
  </w:num>
  <w:num w:numId="8" w16cid:durableId="214657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91"/>
    <w:rsid w:val="0007162B"/>
    <w:rsid w:val="00232D50"/>
    <w:rsid w:val="00257A12"/>
    <w:rsid w:val="002B2EB9"/>
    <w:rsid w:val="002E432F"/>
    <w:rsid w:val="00311EBD"/>
    <w:rsid w:val="003531A2"/>
    <w:rsid w:val="003D574C"/>
    <w:rsid w:val="00404BBD"/>
    <w:rsid w:val="0050085A"/>
    <w:rsid w:val="006155C6"/>
    <w:rsid w:val="00636453"/>
    <w:rsid w:val="00790391"/>
    <w:rsid w:val="00AF4070"/>
    <w:rsid w:val="00B6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6C61"/>
  <w15:docId w15:val="{45C15B63-B6B1-4022-BCF5-ECD84EDF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6C1E"/>
    <w:pPr>
      <w:suppressAutoHyphens w:val="0"/>
      <w:autoSpaceDN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7A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A12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A12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A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A12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770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Topalovová</dc:creator>
  <cp:lastModifiedBy>Petra Topalovová</cp:lastModifiedBy>
  <cp:revision>9</cp:revision>
  <cp:lastPrinted>2024-11-28T11:16:00Z</cp:lastPrinted>
  <dcterms:created xsi:type="dcterms:W3CDTF">2024-11-28T11:19:00Z</dcterms:created>
  <dcterms:modified xsi:type="dcterms:W3CDTF">2024-12-19T06:41:00Z</dcterms:modified>
</cp:coreProperties>
</file>