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17ED5" w14:textId="77777777" w:rsidR="00963690" w:rsidRDefault="00000000">
      <w:pPr>
        <w:spacing w:after="23" w:line="259" w:lineRule="auto"/>
        <w:ind w:left="0" w:right="0" w:firstLine="0"/>
      </w:pPr>
      <w:r>
        <w:t xml:space="preserve"> </w:t>
      </w:r>
    </w:p>
    <w:p w14:paraId="103B81A1" w14:textId="77777777" w:rsidR="00963690" w:rsidRDefault="00000000">
      <w:pPr>
        <w:spacing w:after="157" w:line="259" w:lineRule="auto"/>
        <w:jc w:val="center"/>
      </w:pPr>
      <w:r>
        <w:t xml:space="preserve">Obecně závazná vyhláška č. 16/2011 </w:t>
      </w:r>
    </w:p>
    <w:p w14:paraId="55E8C591" w14:textId="77777777" w:rsidR="00963690" w:rsidRDefault="00000000">
      <w:pPr>
        <w:spacing w:after="0" w:line="259" w:lineRule="auto"/>
        <w:ind w:left="0" w:right="2" w:firstLine="0"/>
        <w:jc w:val="center"/>
      </w:pPr>
      <w:r>
        <w:rPr>
          <w:sz w:val="36"/>
        </w:rPr>
        <w:t xml:space="preserve">Požární řád Města Železná Ruda </w:t>
      </w:r>
    </w:p>
    <w:p w14:paraId="5DF041D6" w14:textId="77777777" w:rsidR="00963690" w:rsidRDefault="00000000">
      <w:pPr>
        <w:spacing w:after="0" w:line="259" w:lineRule="auto"/>
        <w:ind w:left="0" w:right="0" w:firstLine="0"/>
      </w:pPr>
      <w:r>
        <w:t xml:space="preserve"> </w:t>
      </w:r>
    </w:p>
    <w:p w14:paraId="651A99BD" w14:textId="77777777" w:rsidR="00963690" w:rsidRDefault="00000000">
      <w:pPr>
        <w:spacing w:after="0" w:line="259" w:lineRule="auto"/>
        <w:ind w:left="0" w:right="0" w:firstLine="0"/>
      </w:pPr>
      <w:r>
        <w:t xml:space="preserve"> </w:t>
      </w:r>
    </w:p>
    <w:p w14:paraId="4888D02F" w14:textId="77777777" w:rsidR="00963690" w:rsidRDefault="00000000">
      <w:pPr>
        <w:spacing w:after="24" w:line="259" w:lineRule="auto"/>
        <w:ind w:left="0" w:right="0" w:firstLine="0"/>
      </w:pPr>
      <w:r>
        <w:t xml:space="preserve"> </w:t>
      </w:r>
    </w:p>
    <w:p w14:paraId="43A783D3" w14:textId="77777777" w:rsidR="00963690" w:rsidRDefault="00000000">
      <w:pPr>
        <w:spacing w:after="208"/>
        <w:ind w:right="0"/>
      </w:pPr>
      <w:r>
        <w:t xml:space="preserve">Zastupitelstvo města Železná Ruda vydává dne 7.12.2011 (usnesení č. 11/342) na základě § 29 odst. 1 písm. o) zákona č. 133/1985 Sb., o požární ochraně, ve znění pozdějších předpisů a v souladu s § 10 písm.a) a § 84 odst. 2 písm. i) zákona č. 128/2000 Sb., o obcích, ve znění pozdějších předpisů, tuto obecně závaznou vyhlášku: </w:t>
      </w:r>
    </w:p>
    <w:p w14:paraId="0C790CF3" w14:textId="77777777" w:rsidR="00963690" w:rsidRDefault="00000000">
      <w:pPr>
        <w:spacing w:after="17" w:line="259" w:lineRule="auto"/>
        <w:ind w:left="57" w:right="0" w:firstLine="0"/>
        <w:jc w:val="center"/>
      </w:pPr>
      <w:r>
        <w:rPr>
          <w:b/>
        </w:rPr>
        <w:t xml:space="preserve"> </w:t>
      </w:r>
    </w:p>
    <w:p w14:paraId="1AF26AD8" w14:textId="77777777" w:rsidR="00963690" w:rsidRDefault="00000000">
      <w:pPr>
        <w:pStyle w:val="Nadpis1"/>
      </w:pPr>
      <w:r>
        <w:t xml:space="preserve">Článek 1 </w:t>
      </w:r>
    </w:p>
    <w:p w14:paraId="60F9AC85" w14:textId="77777777" w:rsidR="00963690" w:rsidRDefault="00000000">
      <w:pPr>
        <w:spacing w:after="0" w:line="259" w:lineRule="auto"/>
        <w:ind w:left="0" w:right="0" w:firstLine="0"/>
      </w:pPr>
      <w:r>
        <w:t xml:space="preserve"> </w:t>
      </w:r>
    </w:p>
    <w:p w14:paraId="655C522A" w14:textId="77777777" w:rsidR="00963690" w:rsidRDefault="00000000">
      <w:pPr>
        <w:spacing w:after="24" w:line="259" w:lineRule="auto"/>
        <w:ind w:left="0" w:right="0" w:firstLine="0"/>
      </w:pPr>
      <w:r>
        <w:t xml:space="preserve"> </w:t>
      </w:r>
    </w:p>
    <w:p w14:paraId="21C90C05" w14:textId="77777777" w:rsidR="00963690" w:rsidRDefault="00000000">
      <w:pPr>
        <w:ind w:right="0"/>
      </w:pPr>
      <w:r>
        <w:t>Požární řád Města Železná Ruda (dále jen požární řád) upravuje organizaci a zásady zabezpečení požární ochrany ve městě Železná Ruda (dále jen město) za účelem vytvoření podmínek pro účinnou ochranu života, zdraví a majetku před požáry a pro poskytování pomoci při živelních pohromách a jiných mimořádných událostech. Základní povinnosti fyzických a právnických osob na úseku požární ochrany stanoví zákon.</w:t>
      </w:r>
      <w:r>
        <w:rPr>
          <w:vertAlign w:val="superscript"/>
        </w:rPr>
        <w:t>1)</w:t>
      </w:r>
      <w:r>
        <w:t xml:space="preserve">.  </w:t>
      </w:r>
    </w:p>
    <w:p w14:paraId="38DEF1D6" w14:textId="77777777" w:rsidR="00963690" w:rsidRDefault="00000000">
      <w:pPr>
        <w:spacing w:after="0" w:line="262" w:lineRule="auto"/>
        <w:ind w:left="-5" w:right="5743"/>
      </w:pPr>
      <w:r>
        <w:t xml:space="preserve"> </w:t>
      </w:r>
      <w:r>
        <w:rPr>
          <w:sz w:val="16"/>
        </w:rPr>
        <w:t>1) zák.č.133/1985 Sb., ve znění pozdějších předpisů</w:t>
      </w:r>
    </w:p>
    <w:p w14:paraId="5BF0664C" w14:textId="77777777" w:rsidR="00963690" w:rsidRDefault="00000000">
      <w:pPr>
        <w:spacing w:after="262" w:line="259" w:lineRule="auto"/>
        <w:ind w:left="3334" w:right="0" w:firstLine="0"/>
      </w:pPr>
      <w:r>
        <w:t xml:space="preserve">  </w:t>
      </w:r>
    </w:p>
    <w:p w14:paraId="30915D5C" w14:textId="77777777" w:rsidR="00963690" w:rsidRDefault="00000000">
      <w:pPr>
        <w:pStyle w:val="Nadpis1"/>
        <w:spacing w:after="258"/>
      </w:pPr>
      <w:r>
        <w:t xml:space="preserve">Článek 2 </w:t>
      </w:r>
    </w:p>
    <w:p w14:paraId="53B74D8A" w14:textId="77777777" w:rsidR="00963690" w:rsidRDefault="00000000">
      <w:pPr>
        <w:spacing w:line="347" w:lineRule="auto"/>
        <w:ind w:right="203"/>
      </w:pPr>
      <w:r>
        <w:t xml:space="preserve">Plnění povinností města na úseku požární ochrany zabezpečuje město, které prostřednictvím odborně způsobilé osoby pravidelně kontroluje dodržování předpisů o požární ochraně a neprodleně odstraňuje zjištěné závady.  </w:t>
      </w:r>
      <w:r>
        <w:rPr>
          <w:b/>
        </w:rPr>
        <w:t xml:space="preserve">Článek 3 </w:t>
      </w:r>
    </w:p>
    <w:p w14:paraId="3A268D09" w14:textId="77777777" w:rsidR="00963690" w:rsidRDefault="00000000">
      <w:pPr>
        <w:spacing w:after="22" w:line="259" w:lineRule="auto"/>
        <w:ind w:left="57" w:right="0" w:firstLine="0"/>
        <w:jc w:val="center"/>
      </w:pPr>
      <w:r>
        <w:t xml:space="preserve"> </w:t>
      </w:r>
    </w:p>
    <w:p w14:paraId="73FD6D4E" w14:textId="77777777" w:rsidR="00963690" w:rsidRDefault="00000000">
      <w:pPr>
        <w:numPr>
          <w:ilvl w:val="0"/>
          <w:numId w:val="1"/>
        </w:numPr>
        <w:spacing w:after="0" w:line="259" w:lineRule="auto"/>
        <w:ind w:right="54"/>
      </w:pPr>
      <w:r>
        <w:t xml:space="preserve">Požární ochrana ve městě je nepřetržitě zabezpečena Hasičským záchranným sborem Plzeňského kraje - územní odbor Klatovy. V územním obvodu města Železná Ruda jsou dále zřízeny tyto jednotky Sboru dobrovolných hasičů (SDH): </w:t>
      </w:r>
    </w:p>
    <w:tbl>
      <w:tblPr>
        <w:tblStyle w:val="TableGrid"/>
        <w:tblW w:w="9228" w:type="dxa"/>
        <w:tblInd w:w="-78" w:type="dxa"/>
        <w:tblCellMar>
          <w:top w:w="122" w:type="dxa"/>
          <w:left w:w="78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1049"/>
        <w:gridCol w:w="1586"/>
        <w:gridCol w:w="6593"/>
      </w:tblGrid>
      <w:tr w:rsidR="00963690" w14:paraId="7E6269D5" w14:textId="77777777">
        <w:trPr>
          <w:trHeight w:val="2370"/>
        </w:trPr>
        <w:tc>
          <w:tcPr>
            <w:tcW w:w="1049" w:type="dxa"/>
            <w:tcBorders>
              <w:top w:val="single" w:sz="6" w:space="0" w:color="ACA899"/>
              <w:left w:val="single" w:sz="6" w:space="0" w:color="ECE9D8"/>
              <w:bottom w:val="single" w:sz="6" w:space="0" w:color="ACA899"/>
              <w:right w:val="single" w:sz="6" w:space="0" w:color="ACA899"/>
            </w:tcBorders>
          </w:tcPr>
          <w:p w14:paraId="5C573DC6" w14:textId="77777777" w:rsidR="00963690" w:rsidRDefault="00000000">
            <w:pPr>
              <w:spacing w:after="0" w:line="259" w:lineRule="auto"/>
              <w:ind w:left="0" w:right="0" w:firstLine="0"/>
            </w:pPr>
            <w:r>
              <w:t xml:space="preserve">Železná </w:t>
            </w:r>
          </w:p>
          <w:p w14:paraId="19E9B943" w14:textId="77777777" w:rsidR="00963690" w:rsidRDefault="00000000">
            <w:pPr>
              <w:spacing w:after="0" w:line="259" w:lineRule="auto"/>
              <w:ind w:left="0" w:right="0" w:firstLine="0"/>
            </w:pPr>
            <w:r>
              <w:t xml:space="preserve">Ruda </w:t>
            </w:r>
          </w:p>
        </w:tc>
        <w:tc>
          <w:tcPr>
            <w:tcW w:w="1586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3674FB22" w14:textId="77777777" w:rsidR="00963690" w:rsidRDefault="00000000">
            <w:pPr>
              <w:spacing w:after="0" w:line="259" w:lineRule="auto"/>
              <w:ind w:left="5" w:right="0" w:firstLine="0"/>
            </w:pPr>
            <w:r>
              <w:t xml:space="preserve">45 členů, z toho 12 členů zásahové jednotky  </w:t>
            </w:r>
          </w:p>
        </w:tc>
        <w:tc>
          <w:tcPr>
            <w:tcW w:w="6593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40D31F3E" w14:textId="77777777" w:rsidR="00963690" w:rsidRDefault="00000000">
            <w:pPr>
              <w:spacing w:after="0" w:line="259" w:lineRule="auto"/>
              <w:ind w:left="5" w:right="0" w:firstLine="0"/>
            </w:pPr>
            <w:r>
              <w:t xml:space="preserve">Tatra 815 CAS-25, Tatra Terrno CAS 20 S2R, Nissan Double Cab s vyprošťovací technikou, DA-VW Transporter, PPS 12 - 1x, dýchací technika, přetlakový ventilátor, motorová pila 2ks, motorová kotoučová pila 1ks, 1 ks kalového čerpadla s elektrocentrálou, svolávací technika, radiostanice (základnová, mobilní a kapesní), IFA AZ30 – výšková technika, motorové plovoucí čerpadlo 2ks, VA – Škoda Felicia Combi, Lada Niva, sněhová fréza traktorová 1ks </w:t>
            </w:r>
          </w:p>
        </w:tc>
      </w:tr>
      <w:tr w:rsidR="00963690" w14:paraId="2B094CCC" w14:textId="77777777">
        <w:trPr>
          <w:trHeight w:val="1268"/>
        </w:trPr>
        <w:tc>
          <w:tcPr>
            <w:tcW w:w="1049" w:type="dxa"/>
            <w:tcBorders>
              <w:top w:val="single" w:sz="6" w:space="0" w:color="ACA899"/>
              <w:left w:val="single" w:sz="6" w:space="0" w:color="ECE9D8"/>
              <w:bottom w:val="single" w:sz="6" w:space="0" w:color="ACA899"/>
              <w:right w:val="single" w:sz="6" w:space="0" w:color="ACA899"/>
            </w:tcBorders>
            <w:vAlign w:val="center"/>
          </w:tcPr>
          <w:p w14:paraId="20830831" w14:textId="77777777" w:rsidR="00963690" w:rsidRDefault="00000000">
            <w:pPr>
              <w:spacing w:after="0" w:line="259" w:lineRule="auto"/>
              <w:ind w:left="0" w:right="0" w:firstLine="0"/>
            </w:pPr>
            <w:r>
              <w:lastRenderedPageBreak/>
              <w:t xml:space="preserve">Hojsova </w:t>
            </w:r>
          </w:p>
          <w:p w14:paraId="5DDE045C" w14:textId="77777777" w:rsidR="00963690" w:rsidRDefault="00000000">
            <w:pPr>
              <w:spacing w:after="0" w:line="259" w:lineRule="auto"/>
              <w:ind w:left="0" w:right="0" w:firstLine="0"/>
            </w:pPr>
            <w:r>
              <w:t xml:space="preserve">Stráž </w:t>
            </w:r>
          </w:p>
        </w:tc>
        <w:tc>
          <w:tcPr>
            <w:tcW w:w="1586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  <w:vAlign w:val="center"/>
          </w:tcPr>
          <w:p w14:paraId="295A1EFB" w14:textId="77777777" w:rsidR="00963690" w:rsidRDefault="00000000">
            <w:pPr>
              <w:spacing w:after="0" w:line="259" w:lineRule="auto"/>
              <w:ind w:left="5" w:right="0" w:firstLine="0"/>
            </w:pPr>
            <w:r>
              <w:t xml:space="preserve">31 členů </w:t>
            </w:r>
          </w:p>
        </w:tc>
        <w:tc>
          <w:tcPr>
            <w:tcW w:w="6593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016349B2" w14:textId="77777777" w:rsidR="00963690" w:rsidRDefault="00000000">
            <w:pPr>
              <w:spacing w:after="0" w:line="259" w:lineRule="auto"/>
              <w:ind w:left="5" w:right="0" w:firstLine="0"/>
            </w:pPr>
            <w:r>
              <w:t xml:space="preserve">CAS 32 TATRA 815, Plovoucí čerpadlo Maximum, </w:t>
            </w:r>
          </w:p>
          <w:p w14:paraId="590EE237" w14:textId="77777777" w:rsidR="00963690" w:rsidRDefault="00000000">
            <w:pPr>
              <w:spacing w:after="0" w:line="259" w:lineRule="auto"/>
              <w:ind w:left="5" w:right="0" w:firstLine="0"/>
            </w:pPr>
            <w:r>
              <w:t xml:space="preserve">Elektrocentrála EC 6 KW Heron, Motorová pila Husquarna 350, Dýchací přístroj vzduchový SATURNA S 71 (3 ks), Přenosná stříkačka PPS 12 </w:t>
            </w:r>
          </w:p>
        </w:tc>
      </w:tr>
    </w:tbl>
    <w:p w14:paraId="1ED3F3DF" w14:textId="77777777" w:rsidR="00963690" w:rsidRDefault="00000000">
      <w:pPr>
        <w:ind w:right="0"/>
      </w:pPr>
      <w:r>
        <w:t xml:space="preserve">Personální složení jednotek je vedeno a aktualizováno městem.  </w:t>
      </w:r>
    </w:p>
    <w:p w14:paraId="443F699C" w14:textId="77777777" w:rsidR="00963690" w:rsidRDefault="00000000">
      <w:pPr>
        <w:spacing w:after="0" w:line="259" w:lineRule="auto"/>
        <w:ind w:left="0" w:right="0" w:firstLine="0"/>
      </w:pPr>
      <w:r>
        <w:t xml:space="preserve"> </w:t>
      </w:r>
    </w:p>
    <w:p w14:paraId="4FC356F8" w14:textId="77777777" w:rsidR="00963690" w:rsidRDefault="00000000">
      <w:pPr>
        <w:numPr>
          <w:ilvl w:val="0"/>
          <w:numId w:val="1"/>
        </w:numPr>
        <w:spacing w:line="349" w:lineRule="auto"/>
        <w:ind w:right="54"/>
      </w:pPr>
      <w:r>
        <w:t xml:space="preserve">Pro účely plošného pokrytí je jednotka SDHO Železná Ruda zařazena do kategorie "JPO II/1", ostatní jednotky jsou zařazeny do kategorie "JPO III" s místní působností, zasahující na území svého zřizovatele.  </w:t>
      </w:r>
      <w:r>
        <w:rPr>
          <w:b/>
        </w:rPr>
        <w:t xml:space="preserve">Článek 4. </w:t>
      </w:r>
    </w:p>
    <w:p w14:paraId="13EC4502" w14:textId="77777777" w:rsidR="00963690" w:rsidRDefault="00000000">
      <w:pPr>
        <w:spacing w:after="23" w:line="259" w:lineRule="auto"/>
        <w:ind w:left="0" w:right="0" w:firstLine="0"/>
      </w:pPr>
      <w:r>
        <w:t xml:space="preserve"> </w:t>
      </w:r>
    </w:p>
    <w:p w14:paraId="6A201A31" w14:textId="77777777" w:rsidR="00963690" w:rsidRDefault="00000000">
      <w:pPr>
        <w:numPr>
          <w:ilvl w:val="0"/>
          <w:numId w:val="2"/>
        </w:numPr>
        <w:ind w:right="0" w:hanging="259"/>
      </w:pPr>
      <w:r>
        <w:t xml:space="preserve">Pro účely požární ochrany města jsou určeny tyto zdroje vody pro hašení požárů:  </w:t>
      </w:r>
    </w:p>
    <w:tbl>
      <w:tblPr>
        <w:tblStyle w:val="TableGrid"/>
        <w:tblW w:w="9228" w:type="dxa"/>
        <w:tblInd w:w="-78" w:type="dxa"/>
        <w:tblCellMar>
          <w:top w:w="133" w:type="dxa"/>
          <w:left w:w="78" w:type="dxa"/>
          <w:bottom w:w="0" w:type="dxa"/>
          <w:right w:w="95" w:type="dxa"/>
        </w:tblCellMar>
        <w:tblLook w:val="04A0" w:firstRow="1" w:lastRow="0" w:firstColumn="1" w:lastColumn="0" w:noHBand="0" w:noVBand="1"/>
      </w:tblPr>
      <w:tblGrid>
        <w:gridCol w:w="1085"/>
        <w:gridCol w:w="8143"/>
      </w:tblGrid>
      <w:tr w:rsidR="00963690" w14:paraId="35C53084" w14:textId="77777777">
        <w:trPr>
          <w:trHeight w:val="1544"/>
        </w:trPr>
        <w:tc>
          <w:tcPr>
            <w:tcW w:w="1085" w:type="dxa"/>
            <w:tcBorders>
              <w:top w:val="single" w:sz="6" w:space="0" w:color="ACA899"/>
              <w:left w:val="single" w:sz="6" w:space="0" w:color="ECE9D8"/>
              <w:bottom w:val="single" w:sz="6" w:space="0" w:color="ACA899"/>
              <w:right w:val="single" w:sz="6" w:space="0" w:color="ACA899"/>
            </w:tcBorders>
          </w:tcPr>
          <w:p w14:paraId="6C99BA0A" w14:textId="77777777" w:rsidR="00963690" w:rsidRDefault="00000000">
            <w:pPr>
              <w:spacing w:after="0" w:line="259" w:lineRule="auto"/>
              <w:ind w:left="0" w:right="0" w:firstLine="0"/>
            </w:pPr>
            <w:r>
              <w:t xml:space="preserve">Železná </w:t>
            </w:r>
          </w:p>
          <w:p w14:paraId="60831594" w14:textId="77777777" w:rsidR="00963690" w:rsidRDefault="00000000">
            <w:pPr>
              <w:spacing w:after="0" w:line="259" w:lineRule="auto"/>
              <w:ind w:left="0" w:right="0" w:firstLine="0"/>
            </w:pPr>
            <w:r>
              <w:t xml:space="preserve">Ruda </w:t>
            </w:r>
          </w:p>
        </w:tc>
        <w:tc>
          <w:tcPr>
            <w:tcW w:w="8143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1FDFCA06" w14:textId="77777777" w:rsidR="00963690" w:rsidRDefault="00000000">
            <w:pPr>
              <w:spacing w:after="24" w:line="259" w:lineRule="auto"/>
              <w:ind w:left="5" w:right="0" w:firstLine="0"/>
            </w:pPr>
            <w:r>
              <w:t xml:space="preserve">Potok  u penzionu Valmy, potok u fotbalového hřiště, koupaliště za hotelem </w:t>
            </w:r>
          </w:p>
          <w:p w14:paraId="67561A4D" w14:textId="77777777" w:rsidR="00963690" w:rsidRDefault="00000000">
            <w:pPr>
              <w:spacing w:after="22" w:line="259" w:lineRule="auto"/>
              <w:ind w:left="5" w:right="0" w:firstLine="0"/>
            </w:pPr>
            <w:r>
              <w:t xml:space="preserve">Engadin, koupaliště před hotelem Belveder, požární nádrž na Sedle naproti hotelu </w:t>
            </w:r>
          </w:p>
          <w:p w14:paraId="6D3BD8CE" w14:textId="77777777" w:rsidR="00963690" w:rsidRDefault="00000000">
            <w:pPr>
              <w:spacing w:after="23" w:line="259" w:lineRule="auto"/>
              <w:ind w:left="5" w:right="0" w:firstLine="0"/>
            </w:pPr>
            <w:r>
              <w:t xml:space="preserve">Karl (Špičák), koupaliště u hotelu Kolibřík (Špičák), Vodní tok na p.p.č. 990/5 – </w:t>
            </w:r>
          </w:p>
          <w:p w14:paraId="2BF95910" w14:textId="77777777" w:rsidR="00963690" w:rsidRDefault="00000000">
            <w:pPr>
              <w:spacing w:after="23" w:line="259" w:lineRule="auto"/>
              <w:ind w:left="5" w:right="0" w:firstLine="0"/>
            </w:pPr>
            <w:r>
              <w:t xml:space="preserve">(Špičák) naproti pensionu Rebel, Černé Jezero (Špičák), potok u celnice </w:t>
            </w:r>
          </w:p>
          <w:p w14:paraId="17DA88F7" w14:textId="77777777" w:rsidR="00963690" w:rsidRDefault="00000000">
            <w:pPr>
              <w:spacing w:after="0" w:line="259" w:lineRule="auto"/>
              <w:ind w:left="5" w:right="0" w:firstLine="0"/>
              <w:jc w:val="both"/>
            </w:pPr>
            <w:r>
              <w:t xml:space="preserve">(Alžbětín), dva soukromé rybníky naproti stanici Pohraniční Policie ČR (Debrník) </w:t>
            </w:r>
          </w:p>
        </w:tc>
      </w:tr>
      <w:tr w:rsidR="00963690" w14:paraId="4A137234" w14:textId="77777777">
        <w:trPr>
          <w:trHeight w:val="716"/>
        </w:trPr>
        <w:tc>
          <w:tcPr>
            <w:tcW w:w="1085" w:type="dxa"/>
            <w:tcBorders>
              <w:top w:val="single" w:sz="6" w:space="0" w:color="ACA899"/>
              <w:left w:val="single" w:sz="6" w:space="0" w:color="ECE9D8"/>
              <w:bottom w:val="single" w:sz="6" w:space="0" w:color="ACA899"/>
              <w:right w:val="single" w:sz="6" w:space="0" w:color="ACA899"/>
            </w:tcBorders>
          </w:tcPr>
          <w:p w14:paraId="68E3080D" w14:textId="77777777" w:rsidR="00963690" w:rsidRDefault="00000000">
            <w:pPr>
              <w:spacing w:after="0" w:line="259" w:lineRule="auto"/>
              <w:ind w:left="0" w:right="0" w:firstLine="0"/>
            </w:pPr>
            <w:r>
              <w:t xml:space="preserve">Hojsova </w:t>
            </w:r>
          </w:p>
          <w:p w14:paraId="68B8BB3A" w14:textId="77777777" w:rsidR="00963690" w:rsidRDefault="00000000">
            <w:pPr>
              <w:spacing w:after="0" w:line="259" w:lineRule="auto"/>
              <w:ind w:left="0" w:right="0" w:firstLine="0"/>
            </w:pPr>
            <w:r>
              <w:t xml:space="preserve">Stráž </w:t>
            </w:r>
          </w:p>
        </w:tc>
        <w:tc>
          <w:tcPr>
            <w:tcW w:w="8143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  <w:vAlign w:val="center"/>
          </w:tcPr>
          <w:p w14:paraId="11F39E7A" w14:textId="77777777" w:rsidR="00963690" w:rsidRDefault="00000000">
            <w:pPr>
              <w:spacing w:after="0" w:line="259" w:lineRule="auto"/>
              <w:ind w:left="5" w:right="0" w:firstLine="0"/>
            </w:pPr>
            <w:r>
              <w:t>koupaliště u Stráže cca 48 m</w:t>
            </w:r>
            <w:r>
              <w:rPr>
                <w:vertAlign w:val="superscript"/>
              </w:rPr>
              <w:t>3</w:t>
            </w:r>
            <w:r>
              <w:t xml:space="preserve">  </w:t>
            </w:r>
          </w:p>
        </w:tc>
      </w:tr>
    </w:tbl>
    <w:p w14:paraId="67112475" w14:textId="77777777" w:rsidR="00963690" w:rsidRDefault="00000000">
      <w:pPr>
        <w:spacing w:after="0" w:line="259" w:lineRule="auto"/>
        <w:ind w:left="0" w:right="0" w:firstLine="0"/>
      </w:pPr>
      <w:r>
        <w:t xml:space="preserve"> </w:t>
      </w:r>
    </w:p>
    <w:p w14:paraId="17B0881B" w14:textId="77777777" w:rsidR="00963690" w:rsidRDefault="00000000">
      <w:pPr>
        <w:spacing w:after="24" w:line="259" w:lineRule="auto"/>
        <w:ind w:left="0" w:right="0" w:firstLine="0"/>
      </w:pPr>
      <w:r>
        <w:t xml:space="preserve"> </w:t>
      </w:r>
    </w:p>
    <w:p w14:paraId="6A6220FD" w14:textId="77777777" w:rsidR="00963690" w:rsidRDefault="00000000">
      <w:pPr>
        <w:numPr>
          <w:ilvl w:val="0"/>
          <w:numId w:val="2"/>
        </w:numPr>
        <w:spacing w:after="253"/>
        <w:ind w:right="0" w:hanging="259"/>
      </w:pPr>
      <w:r>
        <w:t xml:space="preserve">Na území města jsou rozmístěny tyto podzemní hydranty, které jsou vhodné pro účely požární ochrany (požární vodovod):  </w:t>
      </w:r>
    </w:p>
    <w:p w14:paraId="5198780E" w14:textId="77777777" w:rsidR="00963690" w:rsidRDefault="00000000">
      <w:pPr>
        <w:numPr>
          <w:ilvl w:val="1"/>
          <w:numId w:val="2"/>
        </w:numPr>
        <w:ind w:right="0" w:hanging="360"/>
      </w:pPr>
      <w:r>
        <w:t xml:space="preserve">nádraží  </w:t>
      </w:r>
    </w:p>
    <w:p w14:paraId="61428B5F" w14:textId="77777777" w:rsidR="00963690" w:rsidRDefault="00000000">
      <w:pPr>
        <w:numPr>
          <w:ilvl w:val="1"/>
          <w:numId w:val="2"/>
        </w:numPr>
        <w:ind w:right="0" w:hanging="360"/>
      </w:pPr>
      <w:r>
        <w:t xml:space="preserve">u požární zbrojnice </w:t>
      </w:r>
    </w:p>
    <w:p w14:paraId="50E9B6FE" w14:textId="77777777" w:rsidR="00963690" w:rsidRDefault="00000000">
      <w:pPr>
        <w:numPr>
          <w:ilvl w:val="1"/>
          <w:numId w:val="2"/>
        </w:numPr>
        <w:ind w:right="0" w:hanging="360"/>
      </w:pPr>
      <w:r>
        <w:t xml:space="preserve">křižovatka ul. Kašparova – Policie </w:t>
      </w:r>
    </w:p>
    <w:p w14:paraId="311E154D" w14:textId="77777777" w:rsidR="00963690" w:rsidRDefault="00000000">
      <w:pPr>
        <w:numPr>
          <w:ilvl w:val="1"/>
          <w:numId w:val="2"/>
        </w:numPr>
        <w:ind w:right="0" w:hanging="360"/>
      </w:pPr>
      <w:r>
        <w:t xml:space="preserve">křižovatka Belvedérská – Kašparova  </w:t>
      </w:r>
    </w:p>
    <w:p w14:paraId="6A23FB72" w14:textId="77777777" w:rsidR="00963690" w:rsidRDefault="00000000">
      <w:pPr>
        <w:numPr>
          <w:ilvl w:val="1"/>
          <w:numId w:val="2"/>
        </w:numPr>
        <w:ind w:right="0" w:hanging="360"/>
      </w:pPr>
      <w:r>
        <w:t xml:space="preserve">křižovatka Belvedérská – Šumavská </w:t>
      </w:r>
    </w:p>
    <w:p w14:paraId="01722167" w14:textId="77777777" w:rsidR="00963690" w:rsidRDefault="00000000">
      <w:pPr>
        <w:numPr>
          <w:ilvl w:val="1"/>
          <w:numId w:val="2"/>
        </w:numPr>
        <w:ind w:right="0" w:hanging="360"/>
      </w:pPr>
      <w:r>
        <w:t xml:space="preserve">křižovatka Klatovská – Sklářská </w:t>
      </w:r>
    </w:p>
    <w:p w14:paraId="12782FDB" w14:textId="77777777" w:rsidR="00963690" w:rsidRDefault="00000000">
      <w:pPr>
        <w:numPr>
          <w:ilvl w:val="1"/>
          <w:numId w:val="2"/>
        </w:numPr>
        <w:ind w:right="0" w:hanging="360"/>
      </w:pPr>
      <w:r>
        <w:t xml:space="preserve">ul. Sklářská proti kapličce  </w:t>
      </w:r>
    </w:p>
    <w:p w14:paraId="27D0AA52" w14:textId="77777777" w:rsidR="00963690" w:rsidRDefault="00000000">
      <w:pPr>
        <w:numPr>
          <w:ilvl w:val="1"/>
          <w:numId w:val="2"/>
        </w:numPr>
        <w:ind w:right="0" w:hanging="360"/>
      </w:pPr>
      <w:r>
        <w:t xml:space="preserve">ul. Sklářská před přejezdem </w:t>
      </w:r>
    </w:p>
    <w:p w14:paraId="0B22CEE4" w14:textId="77777777" w:rsidR="00963690" w:rsidRDefault="00000000">
      <w:pPr>
        <w:numPr>
          <w:ilvl w:val="1"/>
          <w:numId w:val="2"/>
        </w:numPr>
        <w:ind w:right="0" w:hanging="360"/>
      </w:pPr>
      <w:r>
        <w:t xml:space="preserve">ul. Sklářská – za přejezdem </w:t>
      </w:r>
    </w:p>
    <w:p w14:paraId="5167BA69" w14:textId="77777777" w:rsidR="00963690" w:rsidRDefault="00000000">
      <w:pPr>
        <w:numPr>
          <w:ilvl w:val="1"/>
          <w:numId w:val="2"/>
        </w:numPr>
        <w:ind w:right="0" w:hanging="360"/>
      </w:pPr>
      <w:r>
        <w:t xml:space="preserve">Samoty – ul. Vojtova u Janďury </w:t>
      </w:r>
    </w:p>
    <w:p w14:paraId="13672B79" w14:textId="77777777" w:rsidR="00963690" w:rsidRDefault="00000000">
      <w:pPr>
        <w:numPr>
          <w:ilvl w:val="1"/>
          <w:numId w:val="2"/>
        </w:numPr>
        <w:ind w:right="0" w:hanging="360"/>
      </w:pPr>
      <w:r>
        <w:t xml:space="preserve">Samoty – pod Kárlem </w:t>
      </w:r>
    </w:p>
    <w:p w14:paraId="77FB6A2A" w14:textId="77777777" w:rsidR="00963690" w:rsidRDefault="00000000">
      <w:pPr>
        <w:numPr>
          <w:ilvl w:val="1"/>
          <w:numId w:val="2"/>
        </w:numPr>
        <w:ind w:right="0" w:hanging="360"/>
      </w:pPr>
      <w:r>
        <w:t xml:space="preserve">Klatovská – u železničního přejezdu </w:t>
      </w:r>
    </w:p>
    <w:p w14:paraId="0324C9B8" w14:textId="77777777" w:rsidR="00963690" w:rsidRDefault="00000000">
      <w:pPr>
        <w:numPr>
          <w:ilvl w:val="1"/>
          <w:numId w:val="2"/>
        </w:numPr>
        <w:ind w:right="0" w:hanging="360"/>
      </w:pPr>
      <w:r>
        <w:t xml:space="preserve">Klatovská rekreační objekt Baba Jaga </w:t>
      </w:r>
    </w:p>
    <w:p w14:paraId="355B4015" w14:textId="77777777" w:rsidR="00963690" w:rsidRDefault="00000000">
      <w:pPr>
        <w:numPr>
          <w:ilvl w:val="1"/>
          <w:numId w:val="2"/>
        </w:numPr>
        <w:ind w:right="0" w:hanging="360"/>
      </w:pPr>
      <w:r>
        <w:t xml:space="preserve">U čp. 168 – Hojsova Stráž </w:t>
      </w:r>
    </w:p>
    <w:p w14:paraId="08B62DDE" w14:textId="77777777" w:rsidR="00963690" w:rsidRDefault="00000000">
      <w:pPr>
        <w:numPr>
          <w:ilvl w:val="1"/>
          <w:numId w:val="2"/>
        </w:numPr>
        <w:ind w:right="0" w:hanging="360"/>
      </w:pPr>
      <w:r>
        <w:t xml:space="preserve">U prodejny – Hojsova Stráž </w:t>
      </w:r>
    </w:p>
    <w:p w14:paraId="500A45A9" w14:textId="77777777" w:rsidR="00963690" w:rsidRDefault="00000000">
      <w:pPr>
        <w:numPr>
          <w:ilvl w:val="1"/>
          <w:numId w:val="2"/>
        </w:numPr>
        <w:ind w:right="0" w:hanging="360"/>
      </w:pPr>
      <w:r>
        <w:t xml:space="preserve">U hotelu Na Stráži – Hojsova Stráž </w:t>
      </w:r>
    </w:p>
    <w:p w14:paraId="351F3E16" w14:textId="77777777" w:rsidR="00963690" w:rsidRDefault="00000000">
      <w:pPr>
        <w:numPr>
          <w:ilvl w:val="1"/>
          <w:numId w:val="2"/>
        </w:numPr>
        <w:spacing w:after="247"/>
        <w:ind w:right="0" w:hanging="360"/>
      </w:pPr>
      <w:r>
        <w:t xml:space="preserve">U chodníku 2 ks  - Hojsova Stráž </w:t>
      </w:r>
    </w:p>
    <w:p w14:paraId="0A9D95BB" w14:textId="77777777" w:rsidR="00963690" w:rsidRDefault="00000000">
      <w:pPr>
        <w:spacing w:after="24" w:line="259" w:lineRule="auto"/>
        <w:ind w:left="0" w:right="0" w:firstLine="0"/>
      </w:pPr>
      <w:r>
        <w:t xml:space="preserve"> </w:t>
      </w:r>
    </w:p>
    <w:p w14:paraId="5A85E233" w14:textId="77777777" w:rsidR="00963690" w:rsidRDefault="00000000">
      <w:pPr>
        <w:numPr>
          <w:ilvl w:val="0"/>
          <w:numId w:val="2"/>
        </w:numPr>
        <w:spacing w:after="253"/>
        <w:ind w:right="0" w:hanging="259"/>
      </w:pPr>
      <w:r>
        <w:lastRenderedPageBreak/>
        <w:t xml:space="preserve">Na území města jsou rozmístěny tyto nadzemní hydranty, které jsou vhodné pro účely požární ochrany (požární vodovod):  </w:t>
      </w:r>
    </w:p>
    <w:p w14:paraId="5D43B25D" w14:textId="77777777" w:rsidR="00963690" w:rsidRDefault="00000000">
      <w:pPr>
        <w:numPr>
          <w:ilvl w:val="1"/>
          <w:numId w:val="2"/>
        </w:numPr>
        <w:spacing w:after="292"/>
        <w:ind w:right="0" w:hanging="360"/>
      </w:pPr>
      <w:r>
        <w:t xml:space="preserve">Zahradní ul. ( u Základní školy - 2 ks)  </w:t>
      </w:r>
    </w:p>
    <w:p w14:paraId="091E92F3" w14:textId="77777777" w:rsidR="00963690" w:rsidRDefault="00000000">
      <w:pPr>
        <w:spacing w:after="293"/>
        <w:ind w:left="355" w:right="0"/>
      </w:pPr>
      <w:r>
        <w:t xml:space="preserve"> Plány rozmístění těchto hydrantů jsou uloženy u Hasičského záchranného sboru Plzeňského kraje - územní odbor Klatovy.  </w:t>
      </w:r>
    </w:p>
    <w:p w14:paraId="74F81CBC" w14:textId="77777777" w:rsidR="00963690" w:rsidRDefault="00000000">
      <w:pPr>
        <w:numPr>
          <w:ilvl w:val="0"/>
          <w:numId w:val="2"/>
        </w:numPr>
        <w:spacing w:after="326" w:line="275" w:lineRule="auto"/>
        <w:ind w:right="0" w:hanging="259"/>
      </w:pPr>
      <w:r>
        <w:t xml:space="preserve">Vlastník nebo uživatel zdrojů vody pro hašení je povinen1), v souladu s předpisy o požární ochraně, umožnit použití požární techniky a čerpání vody pro hašení požárů, zejména udržovat trvalou použitelnost čerpacích stanovišť pro požární techniku, trvalou použitelnost zdroje. </w:t>
      </w:r>
    </w:p>
    <w:p w14:paraId="6D735BCB" w14:textId="77777777" w:rsidR="00963690" w:rsidRDefault="00000000">
      <w:pPr>
        <w:numPr>
          <w:ilvl w:val="0"/>
          <w:numId w:val="2"/>
        </w:numPr>
        <w:spacing w:after="288" w:line="275" w:lineRule="auto"/>
        <w:ind w:right="0" w:hanging="259"/>
      </w:pPr>
      <w:r>
        <w:t>Vlastník pozemku/příjezdové komunikace ke zdrojům vody pro hašení je povinnen</w:t>
      </w:r>
      <w:r>
        <w:rPr>
          <w:color w:val="3365FF"/>
          <w:u w:val="single" w:color="3365FF"/>
          <w:vertAlign w:val="superscript"/>
        </w:rPr>
        <w:t>1)</w:t>
      </w:r>
      <w:r>
        <w:t xml:space="preserve"> zajistit volný příjezd pro mobilní požární techniku. Vlastník převede prokazatelně tuto povinnost na další osobu (správce, nájemce, uživatele), nevykonává-li svá práva vůči pozemku nebo komunikaci sám. </w:t>
      </w:r>
    </w:p>
    <w:p w14:paraId="7D95728E" w14:textId="77777777" w:rsidR="00963690" w:rsidRDefault="00000000">
      <w:pPr>
        <w:numPr>
          <w:ilvl w:val="0"/>
          <w:numId w:val="2"/>
        </w:numPr>
        <w:spacing w:after="287"/>
        <w:ind w:right="0" w:hanging="259"/>
      </w:pPr>
      <w:r>
        <w:t xml:space="preserve">Zdroje požární vody jsou pravidelně kontrolovány velitelem příslušné jednotky SDH, minimálně 1x za rok. </w:t>
      </w:r>
    </w:p>
    <w:p w14:paraId="69589C82" w14:textId="77777777" w:rsidR="00963690" w:rsidRDefault="00000000">
      <w:pPr>
        <w:pStyle w:val="Nadpis1"/>
      </w:pPr>
      <w:r>
        <w:t xml:space="preserve">Článek 5 </w:t>
      </w:r>
    </w:p>
    <w:p w14:paraId="077908DD" w14:textId="77777777" w:rsidR="00963690" w:rsidRDefault="00000000">
      <w:pPr>
        <w:spacing w:after="25" w:line="259" w:lineRule="auto"/>
        <w:ind w:left="0" w:right="0" w:firstLine="0"/>
      </w:pPr>
      <w:r>
        <w:t xml:space="preserve"> </w:t>
      </w:r>
    </w:p>
    <w:p w14:paraId="4955AD66" w14:textId="77777777" w:rsidR="00963690" w:rsidRDefault="00000000">
      <w:pPr>
        <w:spacing w:after="295"/>
        <w:ind w:right="0"/>
      </w:pPr>
      <w:r>
        <w:t xml:space="preserve">1) Místa, odkud lze hlásit požár, jsou zřízena:  </w:t>
      </w:r>
    </w:p>
    <w:p w14:paraId="76E9F4D9" w14:textId="77777777" w:rsidR="00963690" w:rsidRDefault="00000000">
      <w:pPr>
        <w:numPr>
          <w:ilvl w:val="0"/>
          <w:numId w:val="3"/>
        </w:numPr>
        <w:ind w:right="0" w:hanging="360"/>
      </w:pPr>
      <w:r>
        <w:t xml:space="preserve">veřejné telefonní stanice (ulice 1. Máje, před budovou MěÚ, u autobusové zastávky pod obch. domem Spar, u Topola  </w:t>
      </w:r>
    </w:p>
    <w:p w14:paraId="08631E06" w14:textId="77777777" w:rsidR="00963690" w:rsidRDefault="00000000">
      <w:pPr>
        <w:numPr>
          <w:ilvl w:val="0"/>
          <w:numId w:val="3"/>
        </w:numPr>
        <w:spacing w:after="252"/>
        <w:ind w:right="0" w:hanging="360"/>
      </w:pPr>
      <w:r>
        <w:t xml:space="preserve">stanovené ohlašovny požárů jednotlivých firem a organizací  </w:t>
      </w:r>
    </w:p>
    <w:p w14:paraId="5D8382F3" w14:textId="77777777" w:rsidR="00963690" w:rsidRDefault="00000000">
      <w:pPr>
        <w:spacing w:after="17" w:line="259" w:lineRule="auto"/>
        <w:ind w:left="57" w:right="0" w:firstLine="0"/>
        <w:jc w:val="center"/>
      </w:pPr>
      <w:r>
        <w:rPr>
          <w:b/>
        </w:rPr>
        <w:t xml:space="preserve"> </w:t>
      </w:r>
    </w:p>
    <w:p w14:paraId="19439C04" w14:textId="77777777" w:rsidR="00963690" w:rsidRDefault="00000000">
      <w:pPr>
        <w:pStyle w:val="Nadpis1"/>
      </w:pPr>
      <w:r>
        <w:t xml:space="preserve">Článek 6 </w:t>
      </w:r>
    </w:p>
    <w:p w14:paraId="51C502F8" w14:textId="77777777" w:rsidR="00963690" w:rsidRDefault="00000000">
      <w:pPr>
        <w:spacing w:after="24" w:line="259" w:lineRule="auto"/>
        <w:ind w:left="0" w:right="0" w:firstLine="0"/>
      </w:pPr>
      <w:r>
        <w:t xml:space="preserve"> </w:t>
      </w:r>
    </w:p>
    <w:p w14:paraId="0E0FC2CE" w14:textId="77777777" w:rsidR="00963690" w:rsidRDefault="00000000">
      <w:pPr>
        <w:spacing w:after="242" w:line="275" w:lineRule="auto"/>
        <w:ind w:left="-5" w:right="-13"/>
        <w:jc w:val="both"/>
      </w:pPr>
      <w:r>
        <w:t xml:space="preserve">Požární poplach ve městě (Železná Ruda) se vyhlašuje signálem na pagery opakovaně ze střediska HZS Plzeňského kraje, územní odbor Klatovy, případně sirénou přímo z HS zbrojnice Železná Ruda. V Hojsově Stráži pak sirénou signálem ze střediska HZS Plzeňského kraje, a to opakovaně. </w:t>
      </w:r>
    </w:p>
    <w:p w14:paraId="0DB12318" w14:textId="77777777" w:rsidR="00963690" w:rsidRDefault="00000000">
      <w:pPr>
        <w:pStyle w:val="Nadpis1"/>
      </w:pPr>
      <w:r>
        <w:t xml:space="preserve">Článek 7 </w:t>
      </w:r>
    </w:p>
    <w:p w14:paraId="5F9C036B" w14:textId="77777777" w:rsidR="00963690" w:rsidRDefault="00000000">
      <w:pPr>
        <w:spacing w:after="24" w:line="259" w:lineRule="auto"/>
        <w:ind w:left="0" w:right="0" w:firstLine="0"/>
      </w:pPr>
      <w:r>
        <w:t xml:space="preserve"> </w:t>
      </w:r>
    </w:p>
    <w:p w14:paraId="7F3C0672" w14:textId="77777777" w:rsidR="00963690" w:rsidRDefault="00000000">
      <w:pPr>
        <w:spacing w:after="249"/>
        <w:ind w:right="0"/>
      </w:pPr>
      <w:r>
        <w:t xml:space="preserve">Přílohou tohoto požárního řádu je seznam telefonních čísel Hasičského záchranného sboru Plzeňského kraje, Policie ČR, městské policie, zdravotní služby a pohotovostních služeb.  </w:t>
      </w:r>
    </w:p>
    <w:p w14:paraId="3CD036CE" w14:textId="77777777" w:rsidR="00963690" w:rsidRDefault="00000000">
      <w:pPr>
        <w:pStyle w:val="Nadpis1"/>
      </w:pPr>
      <w:r>
        <w:t xml:space="preserve">Článek 8 </w:t>
      </w:r>
    </w:p>
    <w:p w14:paraId="1AD34C30" w14:textId="77777777" w:rsidR="00963690" w:rsidRDefault="00000000">
      <w:pPr>
        <w:spacing w:after="25" w:line="259" w:lineRule="auto"/>
        <w:ind w:left="0" w:right="0" w:firstLine="0"/>
      </w:pPr>
      <w:r>
        <w:t xml:space="preserve"> </w:t>
      </w:r>
    </w:p>
    <w:p w14:paraId="371E8EA0" w14:textId="77777777" w:rsidR="00963690" w:rsidRDefault="00000000">
      <w:pPr>
        <w:ind w:right="0"/>
      </w:pPr>
      <w:r>
        <w:lastRenderedPageBreak/>
        <w:t>Porušení povinností stanovených tímto požárním řádem bude posuzováno u fyzických osob jako přestupek</w:t>
      </w:r>
      <w:r>
        <w:rPr>
          <w:vertAlign w:val="superscript"/>
        </w:rPr>
        <w:t xml:space="preserve"> 2)</w:t>
      </w:r>
      <w:r>
        <w:t>, u právnických osob a podnikajících fyzických osob jako správní delikt</w:t>
      </w:r>
      <w:r>
        <w:rPr>
          <w:vertAlign w:val="superscript"/>
        </w:rPr>
        <w:t xml:space="preserve"> 3)</w:t>
      </w:r>
      <w:r>
        <w:t xml:space="preserve">.  </w:t>
      </w:r>
    </w:p>
    <w:p w14:paraId="2A526B04" w14:textId="77777777" w:rsidR="00963690" w:rsidRDefault="00000000">
      <w:pPr>
        <w:spacing w:after="0" w:line="259" w:lineRule="auto"/>
        <w:ind w:left="0" w:right="0" w:firstLine="0"/>
      </w:pPr>
      <w:r>
        <w:t xml:space="preserve"> </w:t>
      </w:r>
    </w:p>
    <w:p w14:paraId="36E03898" w14:textId="77777777" w:rsidR="00963690" w:rsidRDefault="00000000">
      <w:pPr>
        <w:numPr>
          <w:ilvl w:val="0"/>
          <w:numId w:val="4"/>
        </w:numPr>
        <w:spacing w:after="104" w:line="262" w:lineRule="auto"/>
        <w:ind w:right="0" w:hanging="175"/>
      </w:pPr>
      <w:r>
        <w:rPr>
          <w:sz w:val="16"/>
        </w:rPr>
        <w:t xml:space="preserve">§ 46 odst. 2 zák.č. 200/1990 Sb., ve znění pozdějších předpisů </w:t>
      </w:r>
    </w:p>
    <w:p w14:paraId="52E7E547" w14:textId="77777777" w:rsidR="00963690" w:rsidRDefault="00000000">
      <w:pPr>
        <w:numPr>
          <w:ilvl w:val="0"/>
          <w:numId w:val="4"/>
        </w:numPr>
        <w:spacing w:after="469" w:line="262" w:lineRule="auto"/>
        <w:ind w:right="0" w:hanging="175"/>
      </w:pPr>
      <w:r>
        <w:rPr>
          <w:sz w:val="16"/>
        </w:rPr>
        <w:t xml:space="preserve">§ 58 zák. č. 128/2000 Sb., ve znění pozdějších předpisů  </w:t>
      </w:r>
    </w:p>
    <w:p w14:paraId="2553A844" w14:textId="77777777" w:rsidR="00963690" w:rsidRDefault="00000000">
      <w:pPr>
        <w:pStyle w:val="Nadpis1"/>
        <w:spacing w:after="211"/>
      </w:pPr>
      <w:r>
        <w:t xml:space="preserve">Článek 9 </w:t>
      </w:r>
    </w:p>
    <w:p w14:paraId="156AF985" w14:textId="77777777" w:rsidR="00963690" w:rsidRDefault="00000000">
      <w:pPr>
        <w:spacing w:after="25" w:line="259" w:lineRule="auto"/>
        <w:ind w:left="57" w:right="0" w:firstLine="0"/>
        <w:jc w:val="center"/>
      </w:pPr>
      <w:r>
        <w:t xml:space="preserve"> </w:t>
      </w:r>
    </w:p>
    <w:p w14:paraId="43F31B5D" w14:textId="77777777" w:rsidR="00963690" w:rsidRDefault="00000000">
      <w:pPr>
        <w:spacing w:after="0" w:line="259" w:lineRule="auto"/>
        <w:jc w:val="center"/>
      </w:pPr>
      <w:r>
        <w:t xml:space="preserve">Tento požární řád nabývá účinnosti patnáctým dnem následujícím po dni jeho vyhlášení.  </w:t>
      </w:r>
    </w:p>
    <w:p w14:paraId="606D9387" w14:textId="77777777" w:rsidR="00963690" w:rsidRDefault="00000000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66C18C97" w14:textId="77777777" w:rsidR="00963690" w:rsidRDefault="00000000">
      <w:pPr>
        <w:spacing w:after="216" w:line="259" w:lineRule="auto"/>
        <w:ind w:left="57" w:right="0" w:firstLine="0"/>
        <w:jc w:val="center"/>
      </w:pPr>
      <w:r>
        <w:t xml:space="preserve"> </w:t>
      </w:r>
    </w:p>
    <w:p w14:paraId="2A3B61EF" w14:textId="77777777" w:rsidR="00963690" w:rsidRDefault="00000000">
      <w:pPr>
        <w:spacing w:after="310" w:line="259" w:lineRule="auto"/>
        <w:ind w:left="57" w:right="0" w:firstLine="0"/>
        <w:jc w:val="center"/>
      </w:pPr>
      <w:r>
        <w:t xml:space="preserve"> </w:t>
      </w:r>
    </w:p>
    <w:p w14:paraId="4328E8F0" w14:textId="77777777" w:rsidR="00963690" w:rsidRDefault="00000000">
      <w:pPr>
        <w:tabs>
          <w:tab w:val="center" w:pos="2136"/>
          <w:tab w:val="center" w:pos="6125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Ing. Michal Šnebergr </w:t>
      </w:r>
      <w:r>
        <w:tab/>
        <w:t xml:space="preserve">Ing. Milan Kříž </w:t>
      </w:r>
    </w:p>
    <w:p w14:paraId="137D143C" w14:textId="77777777" w:rsidR="00963690" w:rsidRDefault="00000000">
      <w:pPr>
        <w:spacing w:after="0" w:line="259" w:lineRule="auto"/>
        <w:ind w:left="0" w:right="277" w:firstLine="0"/>
        <w:jc w:val="center"/>
      </w:pPr>
      <w:r>
        <w:t xml:space="preserve">  </w:t>
      </w:r>
    </w:p>
    <w:p w14:paraId="407DFB7E" w14:textId="77777777" w:rsidR="00963690" w:rsidRDefault="00000000">
      <w:pPr>
        <w:tabs>
          <w:tab w:val="center" w:pos="2138"/>
          <w:tab w:val="center" w:pos="6128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starosta  </w:t>
      </w:r>
      <w:r>
        <w:tab/>
        <w:t xml:space="preserve">  místostarosta   </w:t>
      </w:r>
    </w:p>
    <w:p w14:paraId="3C25E55E" w14:textId="77777777" w:rsidR="00963690" w:rsidRDefault="00000000">
      <w:pPr>
        <w:spacing w:after="22" w:line="259" w:lineRule="auto"/>
        <w:ind w:left="0" w:right="0" w:firstLine="0"/>
      </w:pPr>
      <w:r>
        <w:t xml:space="preserve"> </w:t>
      </w:r>
    </w:p>
    <w:p w14:paraId="14DD23C3" w14:textId="77777777" w:rsidR="00963690" w:rsidRDefault="00000000">
      <w:pPr>
        <w:ind w:right="0"/>
      </w:pPr>
      <w:r>
        <w:t xml:space="preserve">+ příloha:  </w:t>
      </w:r>
    </w:p>
    <w:p w14:paraId="02B1B6CD" w14:textId="77777777" w:rsidR="00963690" w:rsidRDefault="00000000">
      <w:pPr>
        <w:spacing w:after="21" w:line="259" w:lineRule="auto"/>
        <w:ind w:left="0" w:right="0" w:firstLine="0"/>
      </w:pPr>
      <w:r>
        <w:t xml:space="preserve"> </w:t>
      </w:r>
    </w:p>
    <w:p w14:paraId="76BE8A78" w14:textId="77777777" w:rsidR="00963690" w:rsidRDefault="00000000">
      <w:pPr>
        <w:ind w:right="0"/>
      </w:pPr>
      <w:r>
        <w:t xml:space="preserve">Důležitá telefonní čísla  </w:t>
      </w:r>
    </w:p>
    <w:tbl>
      <w:tblPr>
        <w:tblStyle w:val="TableGrid"/>
        <w:tblW w:w="7260" w:type="dxa"/>
        <w:tblInd w:w="906" w:type="dxa"/>
        <w:tblCellMar>
          <w:top w:w="36" w:type="dxa"/>
          <w:left w:w="78" w:type="dxa"/>
          <w:bottom w:w="0" w:type="dxa"/>
          <w:right w:w="18" w:type="dxa"/>
        </w:tblCellMar>
        <w:tblLook w:val="04A0" w:firstRow="1" w:lastRow="0" w:firstColumn="1" w:lastColumn="0" w:noHBand="0" w:noVBand="1"/>
      </w:tblPr>
      <w:tblGrid>
        <w:gridCol w:w="5899"/>
        <w:gridCol w:w="1361"/>
      </w:tblGrid>
      <w:tr w:rsidR="00963690" w14:paraId="357D6F10" w14:textId="77777777">
        <w:trPr>
          <w:trHeight w:val="440"/>
        </w:trPr>
        <w:tc>
          <w:tcPr>
            <w:tcW w:w="5899" w:type="dxa"/>
            <w:tcBorders>
              <w:top w:val="single" w:sz="6" w:space="0" w:color="ACA899"/>
              <w:left w:val="single" w:sz="6" w:space="0" w:color="ECE9D8"/>
              <w:bottom w:val="single" w:sz="6" w:space="0" w:color="ACA899"/>
              <w:right w:val="single" w:sz="6" w:space="0" w:color="ACA899"/>
            </w:tcBorders>
          </w:tcPr>
          <w:p w14:paraId="06D3200D" w14:textId="77777777" w:rsidR="00963690" w:rsidRDefault="00000000">
            <w:pPr>
              <w:spacing w:after="0" w:line="259" w:lineRule="auto"/>
              <w:ind w:left="0" w:right="0" w:firstLine="0"/>
              <w:jc w:val="both"/>
            </w:pPr>
            <w:r>
              <w:t xml:space="preserve">HZS Plzeňského kraje, územní odbor Klatovy - stálá služba </w:t>
            </w:r>
          </w:p>
        </w:tc>
        <w:tc>
          <w:tcPr>
            <w:tcW w:w="1361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6C813FE7" w14:textId="77777777" w:rsidR="00963690" w:rsidRDefault="00000000">
            <w:pPr>
              <w:spacing w:after="0" w:line="259" w:lineRule="auto"/>
              <w:ind w:left="5" w:right="0" w:firstLine="0"/>
            </w:pPr>
            <w:r>
              <w:t xml:space="preserve">150 </w:t>
            </w:r>
          </w:p>
        </w:tc>
      </w:tr>
      <w:tr w:rsidR="00963690" w14:paraId="10C34C20" w14:textId="77777777">
        <w:trPr>
          <w:trHeight w:val="439"/>
        </w:trPr>
        <w:tc>
          <w:tcPr>
            <w:tcW w:w="5899" w:type="dxa"/>
            <w:tcBorders>
              <w:top w:val="single" w:sz="6" w:space="0" w:color="ACA899"/>
              <w:left w:val="single" w:sz="6" w:space="0" w:color="ECE9D8"/>
              <w:bottom w:val="single" w:sz="6" w:space="0" w:color="ACA899"/>
              <w:right w:val="single" w:sz="6" w:space="0" w:color="ACA899"/>
            </w:tcBorders>
          </w:tcPr>
          <w:p w14:paraId="281A9341" w14:textId="77777777" w:rsidR="00963690" w:rsidRDefault="00000000">
            <w:pPr>
              <w:spacing w:after="0" w:line="259" w:lineRule="auto"/>
              <w:ind w:left="0" w:right="0" w:firstLine="0"/>
            </w:pPr>
            <w:r>
              <w:t xml:space="preserve">HZS Plzeňského kraje, územní odbor Klatovy:  </w:t>
            </w:r>
          </w:p>
        </w:tc>
        <w:tc>
          <w:tcPr>
            <w:tcW w:w="1361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1E8FE14F" w14:textId="77777777" w:rsidR="00963690" w:rsidRDefault="00000000">
            <w:pPr>
              <w:spacing w:after="0" w:line="259" w:lineRule="auto"/>
              <w:ind w:left="5" w:right="0" w:firstLine="0"/>
              <w:jc w:val="both"/>
            </w:pPr>
            <w:r>
              <w:t xml:space="preserve">376 370 111 </w:t>
            </w:r>
          </w:p>
        </w:tc>
      </w:tr>
      <w:tr w:rsidR="00963690" w14:paraId="595C74DC" w14:textId="77777777">
        <w:trPr>
          <w:trHeight w:val="444"/>
        </w:trPr>
        <w:tc>
          <w:tcPr>
            <w:tcW w:w="5899" w:type="dxa"/>
            <w:tcBorders>
              <w:top w:val="single" w:sz="6" w:space="0" w:color="ACA899"/>
              <w:left w:val="single" w:sz="6" w:space="0" w:color="ECE9D8"/>
              <w:bottom w:val="single" w:sz="6" w:space="0" w:color="ACA899"/>
              <w:right w:val="single" w:sz="6" w:space="0" w:color="ACA899"/>
            </w:tcBorders>
          </w:tcPr>
          <w:p w14:paraId="2F4C127C" w14:textId="77777777" w:rsidR="00963690" w:rsidRDefault="00000000">
            <w:pPr>
              <w:spacing w:after="0" w:line="259" w:lineRule="auto"/>
              <w:ind w:left="0" w:right="0" w:firstLine="0"/>
            </w:pPr>
            <w:r>
              <w:t xml:space="preserve">Policie ČR Železná Ruda: </w:t>
            </w:r>
          </w:p>
        </w:tc>
        <w:tc>
          <w:tcPr>
            <w:tcW w:w="1361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146DF4FE" w14:textId="77777777" w:rsidR="00963690" w:rsidRDefault="00000000">
            <w:pPr>
              <w:spacing w:after="0" w:line="259" w:lineRule="auto"/>
              <w:ind w:left="5" w:right="0" w:firstLine="0"/>
              <w:jc w:val="both"/>
            </w:pPr>
            <w:r>
              <w:t xml:space="preserve">376 397 281 </w:t>
            </w:r>
          </w:p>
        </w:tc>
      </w:tr>
      <w:tr w:rsidR="00963690" w14:paraId="0A7415D6" w14:textId="77777777">
        <w:trPr>
          <w:trHeight w:val="439"/>
        </w:trPr>
        <w:tc>
          <w:tcPr>
            <w:tcW w:w="5899" w:type="dxa"/>
            <w:tcBorders>
              <w:top w:val="single" w:sz="6" w:space="0" w:color="ACA899"/>
              <w:left w:val="single" w:sz="6" w:space="0" w:color="ECE9D8"/>
              <w:bottom w:val="single" w:sz="6" w:space="0" w:color="ACA899"/>
              <w:right w:val="single" w:sz="6" w:space="0" w:color="ACA899"/>
            </w:tcBorders>
          </w:tcPr>
          <w:p w14:paraId="4AFC0BCA" w14:textId="77777777" w:rsidR="00963690" w:rsidRDefault="00000000">
            <w:pPr>
              <w:spacing w:after="0" w:line="259" w:lineRule="auto"/>
              <w:ind w:left="0" w:right="0" w:firstLine="0"/>
            </w:pPr>
            <w:r>
              <w:t xml:space="preserve">Městská policie Železná Ruda </w:t>
            </w:r>
          </w:p>
        </w:tc>
        <w:tc>
          <w:tcPr>
            <w:tcW w:w="1361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425D257D" w14:textId="77777777" w:rsidR="00963690" w:rsidRDefault="00000000">
            <w:pPr>
              <w:spacing w:after="0" w:line="259" w:lineRule="auto"/>
              <w:ind w:left="5" w:right="0" w:firstLine="0"/>
              <w:jc w:val="both"/>
            </w:pPr>
            <w:r>
              <w:t xml:space="preserve">724 084 269 </w:t>
            </w:r>
          </w:p>
        </w:tc>
      </w:tr>
      <w:tr w:rsidR="00963690" w14:paraId="04148508" w14:textId="77777777">
        <w:trPr>
          <w:trHeight w:val="442"/>
        </w:trPr>
        <w:tc>
          <w:tcPr>
            <w:tcW w:w="5899" w:type="dxa"/>
            <w:tcBorders>
              <w:top w:val="single" w:sz="6" w:space="0" w:color="ACA899"/>
              <w:left w:val="single" w:sz="6" w:space="0" w:color="ECE9D8"/>
              <w:bottom w:val="single" w:sz="6" w:space="0" w:color="ACA899"/>
              <w:right w:val="single" w:sz="6" w:space="0" w:color="ACA899"/>
            </w:tcBorders>
          </w:tcPr>
          <w:p w14:paraId="22767C06" w14:textId="77777777" w:rsidR="00963690" w:rsidRDefault="00000000">
            <w:pPr>
              <w:spacing w:after="0" w:line="259" w:lineRule="auto"/>
              <w:ind w:left="0" w:right="0" w:firstLine="0"/>
            </w:pPr>
            <w:r>
              <w:t xml:space="preserve">SDH Železná Ruda: </w:t>
            </w:r>
          </w:p>
        </w:tc>
        <w:tc>
          <w:tcPr>
            <w:tcW w:w="1361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3680BE62" w14:textId="77777777" w:rsidR="00963690" w:rsidRDefault="00000000">
            <w:pPr>
              <w:spacing w:after="0" w:line="259" w:lineRule="auto"/>
              <w:ind w:left="5" w:right="0" w:firstLine="0"/>
              <w:jc w:val="both"/>
            </w:pPr>
            <w:r>
              <w:t xml:space="preserve">376 397 150 </w:t>
            </w:r>
          </w:p>
        </w:tc>
      </w:tr>
      <w:tr w:rsidR="00963690" w14:paraId="3657C4A0" w14:textId="77777777">
        <w:trPr>
          <w:trHeight w:val="439"/>
        </w:trPr>
        <w:tc>
          <w:tcPr>
            <w:tcW w:w="5899" w:type="dxa"/>
            <w:tcBorders>
              <w:top w:val="single" w:sz="6" w:space="0" w:color="ACA899"/>
              <w:left w:val="single" w:sz="6" w:space="0" w:color="ECE9D8"/>
              <w:bottom w:val="single" w:sz="6" w:space="0" w:color="ACA899"/>
              <w:right w:val="single" w:sz="6" w:space="0" w:color="ACA899"/>
            </w:tcBorders>
          </w:tcPr>
          <w:p w14:paraId="224025B3" w14:textId="77777777" w:rsidR="00963690" w:rsidRDefault="00000000">
            <w:pPr>
              <w:spacing w:after="0" w:line="259" w:lineRule="auto"/>
              <w:ind w:left="0" w:right="0" w:firstLine="0"/>
            </w:pPr>
            <w:r>
              <w:t xml:space="preserve">Záchranná služba: </w:t>
            </w:r>
          </w:p>
        </w:tc>
        <w:tc>
          <w:tcPr>
            <w:tcW w:w="1361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11F31ACC" w14:textId="77777777" w:rsidR="00963690" w:rsidRDefault="00000000">
            <w:pPr>
              <w:spacing w:after="0" w:line="259" w:lineRule="auto"/>
              <w:ind w:left="5" w:right="0" w:firstLine="0"/>
            </w:pPr>
            <w:r>
              <w:t xml:space="preserve">155 </w:t>
            </w:r>
          </w:p>
        </w:tc>
      </w:tr>
      <w:tr w:rsidR="00963690" w14:paraId="03D184D1" w14:textId="77777777">
        <w:trPr>
          <w:trHeight w:val="439"/>
        </w:trPr>
        <w:tc>
          <w:tcPr>
            <w:tcW w:w="5899" w:type="dxa"/>
            <w:tcBorders>
              <w:top w:val="single" w:sz="6" w:space="0" w:color="ACA899"/>
              <w:left w:val="single" w:sz="6" w:space="0" w:color="ECE9D8"/>
              <w:bottom w:val="single" w:sz="6" w:space="0" w:color="ACA899"/>
              <w:right w:val="single" w:sz="6" w:space="0" w:color="ACA899"/>
            </w:tcBorders>
          </w:tcPr>
          <w:p w14:paraId="601EF0A9" w14:textId="77777777" w:rsidR="00963690" w:rsidRDefault="00000000">
            <w:pPr>
              <w:spacing w:after="0" w:line="259" w:lineRule="auto"/>
              <w:ind w:left="0" w:right="0" w:firstLine="0"/>
            </w:pPr>
            <w:r>
              <w:t xml:space="preserve">Lékař Železná Ruda:  </w:t>
            </w:r>
          </w:p>
        </w:tc>
        <w:tc>
          <w:tcPr>
            <w:tcW w:w="1361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1E0368A0" w14:textId="77777777" w:rsidR="00963690" w:rsidRDefault="00000000">
            <w:pPr>
              <w:spacing w:after="0" w:line="259" w:lineRule="auto"/>
              <w:ind w:left="5" w:right="0" w:firstLine="0"/>
            </w:pPr>
            <w:r>
              <w:t xml:space="preserve">  viz níže </w:t>
            </w:r>
          </w:p>
        </w:tc>
      </w:tr>
      <w:tr w:rsidR="00963690" w14:paraId="2AD88C98" w14:textId="77777777">
        <w:trPr>
          <w:trHeight w:val="442"/>
        </w:trPr>
        <w:tc>
          <w:tcPr>
            <w:tcW w:w="7260" w:type="dxa"/>
            <w:gridSpan w:val="2"/>
            <w:tcBorders>
              <w:top w:val="single" w:sz="6" w:space="0" w:color="ACA899"/>
              <w:left w:val="single" w:sz="6" w:space="0" w:color="ECE9D8"/>
              <w:bottom w:val="single" w:sz="6" w:space="0" w:color="ACA899"/>
              <w:right w:val="single" w:sz="6" w:space="0" w:color="ACA899"/>
            </w:tcBorders>
          </w:tcPr>
          <w:p w14:paraId="17E0EC5E" w14:textId="77777777" w:rsidR="00963690" w:rsidRDefault="00000000">
            <w:pPr>
              <w:spacing w:after="0" w:line="259" w:lineRule="auto"/>
              <w:ind w:left="0" w:right="0" w:firstLine="0"/>
            </w:pPr>
            <w:r>
              <w:rPr>
                <w:i/>
              </w:rPr>
              <w:t xml:space="preserve">Lékaři: </w:t>
            </w:r>
          </w:p>
        </w:tc>
      </w:tr>
      <w:tr w:rsidR="00963690" w14:paraId="2A65FA96" w14:textId="77777777">
        <w:trPr>
          <w:trHeight w:val="439"/>
        </w:trPr>
        <w:tc>
          <w:tcPr>
            <w:tcW w:w="5899" w:type="dxa"/>
            <w:tcBorders>
              <w:top w:val="single" w:sz="6" w:space="0" w:color="ACA899"/>
              <w:left w:val="single" w:sz="6" w:space="0" w:color="ECE9D8"/>
              <w:bottom w:val="single" w:sz="6" w:space="0" w:color="ACA899"/>
              <w:right w:val="single" w:sz="6" w:space="0" w:color="ACA899"/>
            </w:tcBorders>
          </w:tcPr>
          <w:p w14:paraId="509670C5" w14:textId="77777777" w:rsidR="00963690" w:rsidRDefault="00000000">
            <w:pPr>
              <w:spacing w:after="0" w:line="259" w:lineRule="auto"/>
              <w:ind w:left="0" w:right="0" w:firstLine="0"/>
            </w:pPr>
            <w:r>
              <w:t xml:space="preserve">MUDr. Bártová </w:t>
            </w:r>
          </w:p>
        </w:tc>
        <w:tc>
          <w:tcPr>
            <w:tcW w:w="1361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36710F55" w14:textId="77777777" w:rsidR="00963690" w:rsidRDefault="00000000">
            <w:pPr>
              <w:spacing w:after="0" w:line="259" w:lineRule="auto"/>
              <w:ind w:left="5" w:right="0" w:firstLine="0"/>
              <w:jc w:val="both"/>
            </w:pPr>
            <w:r>
              <w:t xml:space="preserve">376 397 312 </w:t>
            </w:r>
          </w:p>
        </w:tc>
      </w:tr>
      <w:tr w:rsidR="00963690" w14:paraId="49D7786E" w14:textId="77777777">
        <w:trPr>
          <w:trHeight w:val="439"/>
        </w:trPr>
        <w:tc>
          <w:tcPr>
            <w:tcW w:w="7260" w:type="dxa"/>
            <w:gridSpan w:val="2"/>
            <w:tcBorders>
              <w:top w:val="single" w:sz="6" w:space="0" w:color="ACA899"/>
              <w:left w:val="single" w:sz="6" w:space="0" w:color="ECE9D8"/>
              <w:bottom w:val="single" w:sz="6" w:space="0" w:color="ACA899"/>
              <w:right w:val="single" w:sz="6" w:space="0" w:color="ACA899"/>
            </w:tcBorders>
          </w:tcPr>
          <w:p w14:paraId="254B03A4" w14:textId="77777777" w:rsidR="00963690" w:rsidRDefault="00000000">
            <w:pPr>
              <w:tabs>
                <w:tab w:val="right" w:pos="7164"/>
              </w:tabs>
              <w:spacing w:after="0" w:line="259" w:lineRule="auto"/>
              <w:ind w:left="0" w:right="0" w:firstLine="0"/>
            </w:pPr>
            <w:r>
              <w:t xml:space="preserve">Horská služba ČR – Železná Ruda </w:t>
            </w:r>
            <w: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BF33C0C" wp14:editId="0D5340D3">
                      <wp:extent cx="47244" cy="233172"/>
                      <wp:effectExtent l="0" t="0" r="0" b="0"/>
                      <wp:docPr id="7660" name="Group 76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244" cy="233172"/>
                                <a:chOff x="0" y="0"/>
                                <a:chExt cx="47244" cy="233172"/>
                              </a:xfrm>
                            </wpg:grpSpPr>
                            <wps:wsp>
                              <wps:cNvPr id="8031" name="Shape 8031"/>
                              <wps:cNvSpPr/>
                              <wps:spPr>
                                <a:xfrm>
                                  <a:off x="0" y="0"/>
                                  <a:ext cx="9144" cy="2331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3317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33172"/>
                                      </a:lnTo>
                                      <a:lnTo>
                                        <a:pt x="0" y="23317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CE9D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32" name="Shape 8032"/>
                              <wps:cNvSpPr/>
                              <wps:spPr>
                                <a:xfrm>
                                  <a:off x="38100" y="0"/>
                                  <a:ext cx="9144" cy="2331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3317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33172"/>
                                      </a:lnTo>
                                      <a:lnTo>
                                        <a:pt x="0" y="23317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CA89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660" style="width:3.72pt;height:18.36pt;mso-position-horizontal-relative:char;mso-position-vertical-relative:line" coordsize="472,2331">
                      <v:shape id="Shape 8033" style="position:absolute;width:91;height:2331;left:0;top:0;" coordsize="9144,233172" path="m0,0l9144,0l9144,233172l0,233172l0,0">
                        <v:stroke weight="0pt" endcap="flat" joinstyle="miter" miterlimit="10" on="false" color="#000000" opacity="0"/>
                        <v:fill on="true" color="#ece9d8"/>
                      </v:shape>
                      <v:shape id="Shape 8034" style="position:absolute;width:91;height:2331;left:381;top:0;" coordsize="9144,233172" path="m0,0l9144,0l9144,233172l0,233172l0,0">
                        <v:stroke weight="0pt" endcap="flat" joinstyle="miter" miterlimit="10" on="false" color="#000000" opacity="0"/>
                        <v:fill on="true" color="#aca899"/>
                      </v:shape>
                    </v:group>
                  </w:pict>
                </mc:Fallback>
              </mc:AlternateContent>
            </w:r>
            <w:r>
              <w:t xml:space="preserve"> 376 397 273 </w:t>
            </w:r>
          </w:p>
        </w:tc>
      </w:tr>
      <w:tr w:rsidR="00963690" w14:paraId="63A15561" w14:textId="77777777">
        <w:trPr>
          <w:trHeight w:val="442"/>
        </w:trPr>
        <w:tc>
          <w:tcPr>
            <w:tcW w:w="7260" w:type="dxa"/>
            <w:gridSpan w:val="2"/>
            <w:tcBorders>
              <w:top w:val="single" w:sz="6" w:space="0" w:color="ACA899"/>
              <w:left w:val="single" w:sz="6" w:space="0" w:color="ECE9D8"/>
              <w:bottom w:val="single" w:sz="6" w:space="0" w:color="ACA899"/>
              <w:right w:val="single" w:sz="6" w:space="0" w:color="ACA899"/>
            </w:tcBorders>
          </w:tcPr>
          <w:p w14:paraId="6A33E33C" w14:textId="77777777" w:rsidR="00963690" w:rsidRDefault="00000000">
            <w:pPr>
              <w:spacing w:after="0" w:line="259" w:lineRule="auto"/>
              <w:ind w:left="0" w:right="0" w:firstLine="0"/>
            </w:pPr>
            <w:r>
              <w:rPr>
                <w:i/>
              </w:rPr>
              <w:t xml:space="preserve">Poruchová služba: </w:t>
            </w:r>
          </w:p>
        </w:tc>
      </w:tr>
      <w:tr w:rsidR="00963690" w14:paraId="6AF04F08" w14:textId="77777777">
        <w:trPr>
          <w:trHeight w:val="439"/>
        </w:trPr>
        <w:tc>
          <w:tcPr>
            <w:tcW w:w="5899" w:type="dxa"/>
            <w:tcBorders>
              <w:top w:val="single" w:sz="6" w:space="0" w:color="ACA899"/>
              <w:left w:val="single" w:sz="6" w:space="0" w:color="ECE9D8"/>
              <w:bottom w:val="single" w:sz="6" w:space="0" w:color="ACA899"/>
              <w:right w:val="single" w:sz="6" w:space="0" w:color="ACA899"/>
            </w:tcBorders>
          </w:tcPr>
          <w:p w14:paraId="3F55493F" w14:textId="77777777" w:rsidR="00963690" w:rsidRDefault="00000000">
            <w:pPr>
              <w:spacing w:after="0" w:line="259" w:lineRule="auto"/>
              <w:ind w:left="0" w:right="0" w:firstLine="0"/>
            </w:pPr>
            <w:r>
              <w:t xml:space="preserve">el. proud:  </w:t>
            </w:r>
          </w:p>
        </w:tc>
        <w:tc>
          <w:tcPr>
            <w:tcW w:w="1361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45E7DC04" w14:textId="77777777" w:rsidR="00963690" w:rsidRDefault="00000000">
            <w:pPr>
              <w:spacing w:after="0" w:line="259" w:lineRule="auto"/>
              <w:ind w:left="5" w:right="0" w:firstLine="0"/>
              <w:jc w:val="both"/>
            </w:pPr>
            <w:r>
              <w:t xml:space="preserve">840 850 860 </w:t>
            </w:r>
          </w:p>
        </w:tc>
      </w:tr>
      <w:tr w:rsidR="00963690" w14:paraId="592EFB8F" w14:textId="77777777">
        <w:trPr>
          <w:trHeight w:val="439"/>
        </w:trPr>
        <w:tc>
          <w:tcPr>
            <w:tcW w:w="7260" w:type="dxa"/>
            <w:gridSpan w:val="2"/>
            <w:tcBorders>
              <w:top w:val="single" w:sz="6" w:space="0" w:color="ACA899"/>
              <w:left w:val="single" w:sz="6" w:space="0" w:color="ECE9D8"/>
              <w:bottom w:val="single" w:sz="6" w:space="0" w:color="ACA899"/>
              <w:right w:val="single" w:sz="6" w:space="0" w:color="ACA899"/>
            </w:tcBorders>
          </w:tcPr>
          <w:p w14:paraId="2014CDFC" w14:textId="77777777" w:rsidR="00963690" w:rsidRDefault="00000000">
            <w:pPr>
              <w:tabs>
                <w:tab w:val="right" w:pos="7164"/>
              </w:tabs>
              <w:spacing w:after="0" w:line="259" w:lineRule="auto"/>
              <w:ind w:left="0" w:right="0" w:firstLine="0"/>
            </w:pPr>
            <w:r>
              <w:t xml:space="preserve">voda: </w:t>
            </w:r>
            <w: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DEA956D" wp14:editId="3B7347F8">
                      <wp:extent cx="47244" cy="233172"/>
                      <wp:effectExtent l="0" t="0" r="0" b="0"/>
                      <wp:docPr id="7710" name="Group 77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244" cy="233172"/>
                                <a:chOff x="0" y="0"/>
                                <a:chExt cx="47244" cy="233172"/>
                              </a:xfrm>
                            </wpg:grpSpPr>
                            <wps:wsp>
                              <wps:cNvPr id="8035" name="Shape 8035"/>
                              <wps:cNvSpPr/>
                              <wps:spPr>
                                <a:xfrm>
                                  <a:off x="0" y="0"/>
                                  <a:ext cx="9144" cy="2331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3317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33172"/>
                                      </a:lnTo>
                                      <a:lnTo>
                                        <a:pt x="0" y="23317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CE9D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36" name="Shape 8036"/>
                              <wps:cNvSpPr/>
                              <wps:spPr>
                                <a:xfrm>
                                  <a:off x="38100" y="0"/>
                                  <a:ext cx="9144" cy="2331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3317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33172"/>
                                      </a:lnTo>
                                      <a:lnTo>
                                        <a:pt x="0" y="23317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CA89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710" style="width:3.72pt;height:18.36pt;mso-position-horizontal-relative:char;mso-position-vertical-relative:line" coordsize="472,2331">
                      <v:shape id="Shape 8037" style="position:absolute;width:91;height:2331;left:0;top:0;" coordsize="9144,233172" path="m0,0l9144,0l9144,233172l0,233172l0,0">
                        <v:stroke weight="0pt" endcap="flat" joinstyle="miter" miterlimit="10" on="false" color="#000000" opacity="0"/>
                        <v:fill on="true" color="#ece9d8"/>
                      </v:shape>
                      <v:shape id="Shape 8038" style="position:absolute;width:91;height:2331;left:381;top:0;" coordsize="9144,233172" path="m0,0l9144,0l9144,233172l0,233172l0,0">
                        <v:stroke weight="0pt" endcap="flat" joinstyle="miter" miterlimit="10" on="false" color="#000000" opacity="0"/>
                        <v:fill on="true" color="#aca899"/>
                      </v:shape>
                    </v:group>
                  </w:pict>
                </mc:Fallback>
              </mc:AlternateContent>
            </w:r>
            <w:r>
              <w:t xml:space="preserve"> 602 104 435 </w:t>
            </w:r>
          </w:p>
        </w:tc>
      </w:tr>
      <w:tr w:rsidR="00963690" w14:paraId="5876DB04" w14:textId="77777777">
        <w:trPr>
          <w:trHeight w:val="440"/>
        </w:trPr>
        <w:tc>
          <w:tcPr>
            <w:tcW w:w="5899" w:type="dxa"/>
            <w:tcBorders>
              <w:top w:val="single" w:sz="6" w:space="0" w:color="ACA899"/>
              <w:left w:val="single" w:sz="6" w:space="0" w:color="ECE9D8"/>
              <w:bottom w:val="single" w:sz="6" w:space="0" w:color="ACA899"/>
              <w:right w:val="single" w:sz="6" w:space="0" w:color="ACA899"/>
            </w:tcBorders>
          </w:tcPr>
          <w:p w14:paraId="7A7593EF" w14:textId="77777777" w:rsidR="00963690" w:rsidRDefault="00000000">
            <w:pPr>
              <w:spacing w:after="0" w:line="259" w:lineRule="auto"/>
              <w:ind w:left="0" w:right="0" w:firstLine="0"/>
            </w:pPr>
            <w:r>
              <w:t xml:space="preserve">plyn: </w:t>
            </w:r>
          </w:p>
        </w:tc>
        <w:tc>
          <w:tcPr>
            <w:tcW w:w="1361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0BB922C0" w14:textId="77777777" w:rsidR="00963690" w:rsidRDefault="00000000">
            <w:pPr>
              <w:spacing w:after="0" w:line="259" w:lineRule="auto"/>
              <w:ind w:left="5" w:right="0" w:firstLine="0"/>
              <w:jc w:val="both"/>
            </w:pPr>
            <w:r>
              <w:t xml:space="preserve">840 113 355 </w:t>
            </w:r>
          </w:p>
        </w:tc>
      </w:tr>
    </w:tbl>
    <w:p w14:paraId="62BD1C4A" w14:textId="77777777" w:rsidR="00963690" w:rsidRDefault="00000000">
      <w:pPr>
        <w:spacing w:after="0" w:line="259" w:lineRule="auto"/>
        <w:ind w:left="0" w:right="0" w:firstLine="0"/>
      </w:pPr>
      <w:r>
        <w:t xml:space="preserve"> </w:t>
      </w:r>
    </w:p>
    <w:sectPr w:rsidR="00963690">
      <w:pgSz w:w="11900" w:h="16840"/>
      <w:pgMar w:top="1467" w:right="1409" w:bottom="150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EF0D01"/>
    <w:multiLevelType w:val="hybridMultilevel"/>
    <w:tmpl w:val="07DE181C"/>
    <w:lvl w:ilvl="0" w:tplc="2F8EE19E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667E44">
      <w:start w:val="1"/>
      <w:numFmt w:val="lowerLetter"/>
      <w:lvlText w:val="%2"/>
      <w:lvlJc w:val="left"/>
      <w:pPr>
        <w:ind w:left="1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18FE04">
      <w:start w:val="1"/>
      <w:numFmt w:val="lowerRoman"/>
      <w:lvlText w:val="%3"/>
      <w:lvlJc w:val="left"/>
      <w:pPr>
        <w:ind w:left="1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C035BE">
      <w:start w:val="1"/>
      <w:numFmt w:val="decimal"/>
      <w:lvlText w:val="%4"/>
      <w:lvlJc w:val="left"/>
      <w:pPr>
        <w:ind w:left="2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940C4A">
      <w:start w:val="1"/>
      <w:numFmt w:val="lowerLetter"/>
      <w:lvlText w:val="%5"/>
      <w:lvlJc w:val="left"/>
      <w:pPr>
        <w:ind w:left="3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C23726">
      <w:start w:val="1"/>
      <w:numFmt w:val="lowerRoman"/>
      <w:lvlText w:val="%6"/>
      <w:lvlJc w:val="left"/>
      <w:pPr>
        <w:ind w:left="4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50F330">
      <w:start w:val="1"/>
      <w:numFmt w:val="decimal"/>
      <w:lvlText w:val="%7"/>
      <w:lvlJc w:val="left"/>
      <w:pPr>
        <w:ind w:left="4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A67E90">
      <w:start w:val="1"/>
      <w:numFmt w:val="lowerLetter"/>
      <w:lvlText w:val="%8"/>
      <w:lvlJc w:val="left"/>
      <w:pPr>
        <w:ind w:left="5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B67968">
      <w:start w:val="1"/>
      <w:numFmt w:val="lowerRoman"/>
      <w:lvlText w:val="%9"/>
      <w:lvlJc w:val="left"/>
      <w:pPr>
        <w:ind w:left="6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40580C"/>
    <w:multiLevelType w:val="hybridMultilevel"/>
    <w:tmpl w:val="28A6B5DA"/>
    <w:lvl w:ilvl="0" w:tplc="EF3A0A5C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1A0E3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1E836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8A080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ACD5E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40590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E61C8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D0CDC2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786F0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54630C"/>
    <w:multiLevelType w:val="hybridMultilevel"/>
    <w:tmpl w:val="1EC6D828"/>
    <w:lvl w:ilvl="0" w:tplc="13E0DB6E">
      <w:start w:val="2"/>
      <w:numFmt w:val="decimal"/>
      <w:lvlText w:val="%1)"/>
      <w:lvlJc w:val="left"/>
      <w:pPr>
        <w:ind w:left="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9D2C7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C26DB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0D043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804EF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9EE32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8223F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D9697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CB884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A446899"/>
    <w:multiLevelType w:val="hybridMultilevel"/>
    <w:tmpl w:val="25F0C91E"/>
    <w:lvl w:ilvl="0" w:tplc="1D7ECE6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480E7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82B80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F0A66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CC26D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0E0E5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0816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EC7CE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8CE32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39150091">
    <w:abstractNumId w:val="0"/>
  </w:num>
  <w:num w:numId="2" w16cid:durableId="1462378512">
    <w:abstractNumId w:val="1"/>
  </w:num>
  <w:num w:numId="3" w16cid:durableId="170993305">
    <w:abstractNumId w:val="3"/>
  </w:num>
  <w:num w:numId="4" w16cid:durableId="50929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90"/>
    <w:rsid w:val="00121645"/>
    <w:rsid w:val="00963690"/>
    <w:rsid w:val="00B7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5E6E0"/>
  <w15:docId w15:val="{D3B6254B-67FA-4E46-8C1C-E28C6104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69" w:lineRule="auto"/>
      <w:ind w:left="10" w:right="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902</Words>
  <Characters>5325</Characters>
  <Application>Microsoft Office Word</Application>
  <DocSecurity>0</DocSecurity>
  <Lines>44</Lines>
  <Paragraphs>12</Paragraphs>
  <ScaleCrop>false</ScaleCrop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č. aktualizace</dc:title>
  <dc:subject/>
  <dc:creator>kriz</dc:creator>
  <cp:keywords/>
  <cp:lastModifiedBy>Radka Říhová</cp:lastModifiedBy>
  <cp:revision>2</cp:revision>
  <dcterms:created xsi:type="dcterms:W3CDTF">2024-12-03T09:15:00Z</dcterms:created>
  <dcterms:modified xsi:type="dcterms:W3CDTF">2024-12-03T09:15:00Z</dcterms:modified>
</cp:coreProperties>
</file>