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724" w:rsidRDefault="00A51CB3">
      <w:pPr>
        <w:pStyle w:val="Normln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Poběžovice u Přelouče</w:t>
      </w:r>
    </w:p>
    <w:p w:rsidR="00A56724" w:rsidRDefault="00A51CB3">
      <w:pPr>
        <w:pStyle w:val="Normln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Poběžovice u Přelouče</w:t>
      </w:r>
    </w:p>
    <w:p w:rsidR="00A56724" w:rsidRDefault="00A56724">
      <w:pPr>
        <w:pStyle w:val="Normln"/>
        <w:spacing w:line="276" w:lineRule="auto"/>
        <w:jc w:val="center"/>
        <w:rPr>
          <w:rFonts w:ascii="Arial" w:hAnsi="Arial" w:cs="Arial"/>
          <w:b/>
        </w:rPr>
      </w:pPr>
    </w:p>
    <w:p w:rsidR="00A56724" w:rsidRDefault="00A51CB3">
      <w:pPr>
        <w:pStyle w:val="Normln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Poběžovice u Přelouče č. 2/2021,</w:t>
      </w:r>
    </w:p>
    <w:p w:rsidR="00A56724" w:rsidRDefault="00A5672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56724" w:rsidRDefault="00A51CB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A56724" w:rsidRDefault="00A56724">
      <w:pPr>
        <w:pStyle w:val="Normln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Poběžovice u Přelouče se na </w:t>
      </w:r>
      <w:r>
        <w:rPr>
          <w:rFonts w:ascii="Arial" w:hAnsi="Arial" w:cs="Arial"/>
          <w:sz w:val="22"/>
          <w:szCs w:val="22"/>
        </w:rPr>
        <w:t xml:space="preserve">svém zasedání dne 20.12.2021 usnesením č. 13/8/21         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obcích (obecn</w:t>
      </w:r>
      <w:r>
        <w:rPr>
          <w:rFonts w:ascii="Arial" w:hAnsi="Arial" w:cs="Arial"/>
          <w:sz w:val="22"/>
          <w:szCs w:val="22"/>
        </w:rPr>
        <w:t>í zřízení), ve znění pozdějších předpisů, tuto obecně závaznou vyhlášku (dále jen „vyhláška“):</w:t>
      </w: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56724" w:rsidRDefault="00A51C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A56724" w:rsidRDefault="00A56724">
      <w:pPr>
        <w:pStyle w:val="Norml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>Tato vyhláška stanovuje obecní systém odpadového hospodářství na území obce Poběžovice u Přelouče.</w:t>
      </w:r>
    </w:p>
    <w:p w:rsidR="00A56724" w:rsidRDefault="00A56724">
      <w:pPr>
        <w:pStyle w:val="Normln"/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Style w:val="Standardnpsmoodstavce"/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Style w:val="Standardnpsmoodstavce"/>
          <w:rFonts w:ascii="Arial" w:hAnsi="Arial" w:cs="Arial"/>
          <w:sz w:val="22"/>
          <w:szCs w:val="22"/>
        </w:rPr>
        <w:t xml:space="preserve">Každý je povinen odpad nebo </w:t>
      </w:r>
      <w:r>
        <w:rPr>
          <w:rStyle w:val="Standardnpsmoodstavce"/>
          <w:rFonts w:ascii="Arial" w:hAnsi="Arial" w:cs="Arial"/>
          <w:sz w:val="22"/>
          <w:szCs w:val="22"/>
        </w:rPr>
        <w:t>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Style w:val="Standardnpsmoodstavce"/>
          <w:rFonts w:ascii="Arial" w:hAnsi="Arial" w:cs="Arial"/>
          <w:sz w:val="22"/>
          <w:szCs w:val="22"/>
        </w:rPr>
        <w:t>.</w:t>
      </w:r>
    </w:p>
    <w:p w:rsidR="00A56724" w:rsidRDefault="00A56724">
      <w:pPr>
        <w:pStyle w:val="Normln"/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 xml:space="preserve">  V okamžik</w:t>
      </w:r>
      <w:r>
        <w:rPr>
          <w:rStyle w:val="Standardnpsmoodstavce"/>
          <w:rFonts w:ascii="Arial" w:hAnsi="Arial" w:cs="Arial"/>
          <w:sz w:val="22"/>
          <w:szCs w:val="22"/>
        </w:rPr>
        <w:t xml:space="preserve">u, kdy osoba zapojená do obecního systému odloží movitou věc nebo odpad, </w:t>
      </w:r>
      <w:r>
        <w:rPr>
          <w:rStyle w:val="Standardnpsmoodstavce"/>
          <w:rFonts w:ascii="Arial" w:hAnsi="Arial" w:cs="Arial"/>
          <w:sz w:val="22"/>
          <w:szCs w:val="22"/>
        </w:rPr>
        <w:br/>
      </w:r>
      <w:r>
        <w:rPr>
          <w:rStyle w:val="Standardnpsmoodstavce"/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Style w:val="Standardnpsmoodstavce"/>
          <w:rFonts w:ascii="Arial" w:hAnsi="Arial" w:cs="Arial"/>
          <w:sz w:val="22"/>
          <w:szCs w:val="22"/>
        </w:rPr>
        <w:t xml:space="preserve">. </w:t>
      </w:r>
    </w:p>
    <w:p w:rsidR="00A56724" w:rsidRDefault="00A56724">
      <w:pPr>
        <w:pStyle w:val="Normln"/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</w:t>
      </w:r>
      <w:r>
        <w:rPr>
          <w:rFonts w:ascii="Arial" w:hAnsi="Arial" w:cs="Arial"/>
          <w:sz w:val="22"/>
          <w:szCs w:val="22"/>
        </w:rPr>
        <w:t>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56724" w:rsidRDefault="00A56724">
      <w:pPr>
        <w:pStyle w:val="Normln"/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56724" w:rsidRDefault="00A51CB3">
      <w:pPr>
        <w:pStyle w:val="Normln"/>
        <w:jc w:val="center"/>
      </w:pPr>
      <w:r>
        <w:rPr>
          <w:rStyle w:val="Standardnpsmoodstavce"/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A56724" w:rsidRDefault="00A56724">
      <w:pPr>
        <w:pStyle w:val="Normln"/>
        <w:jc w:val="center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soby předávající komunální odpad na místa určená obcí jsou povinny odděleně soustřeďovat následující složky:</w:t>
      </w:r>
    </w:p>
    <w:p w:rsidR="00A56724" w:rsidRDefault="00A56724">
      <w:pPr>
        <w:pStyle w:val="Normln"/>
        <w:rPr>
          <w:rFonts w:ascii="Arial" w:hAnsi="Arial" w:cs="Arial"/>
          <w:i/>
          <w:iCs/>
          <w:sz w:val="22"/>
          <w:szCs w:val="22"/>
        </w:rPr>
      </w:pPr>
    </w:p>
    <w:p w:rsidR="00A56724" w:rsidRDefault="00A51CB3">
      <w:pPr>
        <w:pStyle w:val="Odstavecseseznamem"/>
        <w:numPr>
          <w:ilvl w:val="0"/>
          <w:numId w:val="3"/>
        </w:numPr>
        <w:autoSpaceDE w:val="0"/>
        <w:spacing w:after="0" w:line="240" w:lineRule="auto"/>
      </w:pPr>
      <w:r>
        <w:rPr>
          <w:rStyle w:val="Standardnpsmoodstavce"/>
          <w:rFonts w:ascii="Arial" w:hAnsi="Arial" w:cs="Arial"/>
          <w:bCs/>
          <w:i/>
          <w:color w:val="000000"/>
        </w:rPr>
        <w:t>Biologické odpady rostlinného původu</w:t>
      </w:r>
      <w:r>
        <w:rPr>
          <w:rStyle w:val="Standardnpsmoodstavce"/>
          <w:rFonts w:ascii="Arial" w:hAnsi="Arial" w:cs="Arial"/>
          <w:bCs/>
          <w:i/>
        </w:rPr>
        <w:t>,</w:t>
      </w:r>
    </w:p>
    <w:p w:rsidR="00A56724" w:rsidRDefault="00A51CB3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A56724" w:rsidRDefault="00A51CB3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(dále také „plasty“),</w:t>
      </w:r>
    </w:p>
    <w:p w:rsidR="00A56724" w:rsidRDefault="00A51CB3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</w:t>
      </w:r>
    </w:p>
    <w:p w:rsidR="00A56724" w:rsidRDefault="00A51CB3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A56724" w:rsidRDefault="00A51CB3">
      <w:pPr>
        <w:pStyle w:val="Normln"/>
        <w:numPr>
          <w:ilvl w:val="0"/>
          <w:numId w:val="3"/>
        </w:numPr>
      </w:pPr>
      <w:r>
        <w:rPr>
          <w:rStyle w:val="Standardnpsmoodstavce"/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A56724" w:rsidRDefault="00A51CB3">
      <w:pPr>
        <w:pStyle w:val="Normln"/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56724" w:rsidRDefault="00A51CB3">
      <w:pPr>
        <w:pStyle w:val="Normln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56724" w:rsidRDefault="00A51CB3">
      <w:pPr>
        <w:pStyle w:val="Normln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:rsidR="00A56724" w:rsidRDefault="00A56724">
      <w:pPr>
        <w:pStyle w:val="Normln"/>
        <w:rPr>
          <w:rFonts w:ascii="Arial" w:hAnsi="Arial" w:cs="Arial"/>
          <w:i/>
          <w:sz w:val="22"/>
          <w:szCs w:val="22"/>
        </w:rPr>
      </w:pPr>
    </w:p>
    <w:p w:rsidR="00A56724" w:rsidRDefault="00A51CB3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 až i).</w:t>
      </w:r>
    </w:p>
    <w:p w:rsidR="00A56724" w:rsidRDefault="00A5672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Zkladntextodsazen"/>
        <w:numPr>
          <w:ilvl w:val="0"/>
          <w:numId w:val="2"/>
        </w:numPr>
      </w:pPr>
      <w:r>
        <w:rPr>
          <w:rStyle w:val="Standardnpsmoodstavce"/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>
        <w:rPr>
          <w:rStyle w:val="Standardnpsmoodstavce"/>
          <w:rFonts w:ascii="Arial" w:hAnsi="Arial" w:cs="Arial"/>
          <w:sz w:val="22"/>
          <w:szCs w:val="22"/>
        </w:rPr>
        <w:t>nádob (</w:t>
      </w:r>
      <w:r>
        <w:rPr>
          <w:rStyle w:val="Standardnpsmoodstavce"/>
          <w:rFonts w:ascii="Arial" w:hAnsi="Arial" w:cs="Arial"/>
          <w:iCs/>
          <w:sz w:val="22"/>
          <w:szCs w:val="22"/>
        </w:rPr>
        <w:t>např. koberce, matrace, nábytek,…</w:t>
      </w:r>
      <w:r>
        <w:rPr>
          <w:rStyle w:val="Standardnpsmoodstavce"/>
          <w:rFonts w:ascii="Arial" w:hAnsi="Arial" w:cs="Arial"/>
          <w:sz w:val="22"/>
          <w:szCs w:val="22"/>
        </w:rPr>
        <w:t xml:space="preserve"> ).</w:t>
      </w:r>
    </w:p>
    <w:p w:rsidR="00A56724" w:rsidRDefault="00A5672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A56724" w:rsidRDefault="00A5672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A56724" w:rsidRDefault="00A51CB3">
      <w:pPr>
        <w:pStyle w:val="Normln"/>
        <w:tabs>
          <w:tab w:val="left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Soustřeďování složek komunálního odpadu</w:t>
      </w:r>
    </w:p>
    <w:p w:rsidR="00A56724" w:rsidRDefault="00A56724">
      <w:pPr>
        <w:pStyle w:val="Normln"/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56724" w:rsidRDefault="00A51CB3">
      <w:pPr>
        <w:pStyle w:val="Normln"/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 xml:space="preserve">Papír, plasty, sklo čiré a barevné, kovy, biologické odpady rostlinného původu, jedlé oleje a tuky se soustřeďují do </w:t>
      </w:r>
      <w:r>
        <w:rPr>
          <w:rStyle w:val="Standardnpsmoodstavce"/>
          <w:rFonts w:ascii="Arial" w:hAnsi="Arial" w:cs="Arial"/>
          <w:bCs/>
          <w:sz w:val="22"/>
          <w:szCs w:val="22"/>
        </w:rPr>
        <w:t>zvláštních sběrných nádob</w:t>
      </w:r>
      <w:r>
        <w:rPr>
          <w:rStyle w:val="Standardnpsmoodstavce"/>
          <w:rFonts w:ascii="Arial" w:hAnsi="Arial" w:cs="Arial"/>
          <w:sz w:val="22"/>
          <w:szCs w:val="22"/>
        </w:rPr>
        <w:t xml:space="preserve">, kterými jsou </w:t>
      </w:r>
      <w:r>
        <w:rPr>
          <w:rStyle w:val="Standardnpsmoodstavce"/>
          <w:rFonts w:ascii="Arial" w:hAnsi="Arial" w:cs="Arial"/>
          <w:sz w:val="22"/>
          <w:szCs w:val="22"/>
        </w:rPr>
        <w:t>sběrné nádoby.</w:t>
      </w:r>
    </w:p>
    <w:p w:rsidR="00A56724" w:rsidRDefault="00A56724">
      <w:pPr>
        <w:pStyle w:val="Normln"/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na papír, plasty, sklo, kovy, jedlé oleje a tuky jsou umístěny u  obecního úřadu. Sběrné nádoby na biologické odpady rostlinného původu jsou umístěny u „křížku“ a u rybníku.  </w:t>
      </w:r>
    </w:p>
    <w:p w:rsidR="00A56724" w:rsidRDefault="00A56724">
      <w:pPr>
        <w:pStyle w:val="Normln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</w:t>
      </w:r>
      <w:r>
        <w:rPr>
          <w:rFonts w:ascii="Arial" w:hAnsi="Arial" w:cs="Arial"/>
          <w:sz w:val="22"/>
          <w:szCs w:val="22"/>
        </w:rPr>
        <w:t>šeny a označeny příslušnými nápisy:</w:t>
      </w:r>
    </w:p>
    <w:p w:rsidR="00A56724" w:rsidRDefault="00A56724">
      <w:pPr>
        <w:pStyle w:val="Normln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Odstavecseseznamem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původu, barva hnědá,</w:t>
      </w:r>
    </w:p>
    <w:p w:rsidR="00A56724" w:rsidRDefault="00A51CB3">
      <w:pPr>
        <w:pStyle w:val="Odstavecseseznamem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:rsidR="00A56724" w:rsidRDefault="00A51CB3">
      <w:pPr>
        <w:pStyle w:val="Odstavecseseznamem"/>
        <w:numPr>
          <w:ilvl w:val="0"/>
          <w:numId w:val="5"/>
        </w:numPr>
        <w:autoSpaceDE w:val="0"/>
        <w:spacing w:after="0" w:line="240" w:lineRule="auto"/>
      </w:pPr>
      <w:r>
        <w:rPr>
          <w:rStyle w:val="Standardnpsmoodstavce"/>
          <w:rFonts w:ascii="Arial" w:hAnsi="Arial" w:cs="Arial"/>
          <w:bCs/>
          <w:i/>
          <w:color w:val="000000"/>
        </w:rPr>
        <w:t>Plasty, barva žlutá</w:t>
      </w:r>
      <w:r>
        <w:rPr>
          <w:rStyle w:val="Standardnpsmoodstavce"/>
          <w:rFonts w:ascii="Arial" w:hAnsi="Arial" w:cs="Arial"/>
          <w:bCs/>
          <w:i/>
        </w:rPr>
        <w:t>,</w:t>
      </w:r>
    </w:p>
    <w:p w:rsidR="00A56724" w:rsidRDefault="00A51CB3">
      <w:pPr>
        <w:pStyle w:val="Odstavecseseznamem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, barva zelená</w:t>
      </w:r>
    </w:p>
    <w:p w:rsidR="00A56724" w:rsidRDefault="00A51CB3">
      <w:pPr>
        <w:pStyle w:val="Odstavecseseznamem"/>
        <w:numPr>
          <w:ilvl w:val="0"/>
          <w:numId w:val="5"/>
        </w:numPr>
        <w:autoSpaceDE w:val="0"/>
        <w:spacing w:after="0" w:line="240" w:lineRule="auto"/>
      </w:pPr>
      <w:r>
        <w:rPr>
          <w:rStyle w:val="Standardnpsmoodstavce"/>
          <w:rFonts w:ascii="Arial" w:hAnsi="Arial" w:cs="Arial"/>
          <w:bCs/>
          <w:i/>
          <w:color w:val="000000"/>
        </w:rPr>
        <w:t>Kovy, barva šedá,</w:t>
      </w:r>
    </w:p>
    <w:p w:rsidR="00A56724" w:rsidRDefault="00A51CB3">
      <w:pPr>
        <w:pStyle w:val="Normln"/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:rsidR="00A56724" w:rsidRDefault="00A56724">
      <w:pPr>
        <w:pStyle w:val="Normln"/>
        <w:ind w:left="360"/>
        <w:rPr>
          <w:rFonts w:ascii="Arial" w:hAnsi="Arial" w:cs="Arial"/>
          <w:i/>
          <w:iCs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</w:t>
      </w:r>
      <w:r>
        <w:rPr>
          <w:rFonts w:ascii="Arial" w:hAnsi="Arial" w:cs="Arial"/>
          <w:sz w:val="22"/>
          <w:szCs w:val="22"/>
        </w:rPr>
        <w:t>jiné složky komunálních odpadů, než pro které jsou určeny.</w:t>
      </w:r>
    </w:p>
    <w:p w:rsidR="00A56724" w:rsidRDefault="00A56724">
      <w:pPr>
        <w:pStyle w:val="Normln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</w:t>
      </w:r>
      <w:r>
        <w:rPr>
          <w:rFonts w:ascii="Arial" w:hAnsi="Arial" w:cs="Arial"/>
          <w:sz w:val="22"/>
          <w:szCs w:val="22"/>
        </w:rPr>
        <w:t xml:space="preserve">ěrné nádoby minimalizovat. </w:t>
      </w:r>
    </w:p>
    <w:p w:rsidR="00A56724" w:rsidRDefault="00A56724">
      <w:pPr>
        <w:pStyle w:val="Default"/>
        <w:ind w:left="360"/>
      </w:pPr>
    </w:p>
    <w:p w:rsidR="00A56724" w:rsidRDefault="00A51CB3">
      <w:pPr>
        <w:pStyle w:val="Normln"/>
        <w:numPr>
          <w:ilvl w:val="0"/>
          <w:numId w:val="4"/>
        </w:numPr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>Veškeré složky tříděného odpadu dle čl. 2 odst. 1 lze také odevzdávat ve sběrném dvoře v Přelouči – SOP a.s., Pardubická 1630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Style w:val="Standardnpsmoodstavce"/>
          <w:rFonts w:ascii="Arial" w:hAnsi="Arial" w:cs="Arial"/>
          <w:sz w:val="22"/>
          <w:szCs w:val="22"/>
        </w:rPr>
        <w:t>.</w:t>
      </w:r>
    </w:p>
    <w:p w:rsidR="00A56724" w:rsidRDefault="00A56724">
      <w:pPr>
        <w:pStyle w:val="Normln"/>
        <w:ind w:left="360"/>
        <w:jc w:val="both"/>
      </w:pPr>
    </w:p>
    <w:p w:rsidR="00A56724" w:rsidRDefault="00A56724">
      <w:pPr>
        <w:pStyle w:val="Normln"/>
        <w:ind w:left="360"/>
        <w:jc w:val="both"/>
      </w:pPr>
    </w:p>
    <w:p w:rsidR="00A56724" w:rsidRDefault="00A51C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A56724" w:rsidRDefault="00A51C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</w:t>
      </w:r>
      <w:r>
        <w:rPr>
          <w:rFonts w:ascii="Arial" w:hAnsi="Arial" w:cs="Arial"/>
          <w:b/>
          <w:bCs/>
          <w:sz w:val="22"/>
          <w:szCs w:val="22"/>
          <w:u w:val="none"/>
        </w:rPr>
        <w:t>komunálního odpadu</w:t>
      </w:r>
    </w:p>
    <w:p w:rsidR="00A56724" w:rsidRDefault="00A56724">
      <w:pPr>
        <w:pStyle w:val="Normln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odevzdávat ve sběrném dvoře v Přelouči – SOP a.s., Pardubická 1630.</w:t>
      </w:r>
    </w:p>
    <w:p w:rsidR="00A56724" w:rsidRDefault="00A56724">
      <w:pPr>
        <w:pStyle w:val="Normln"/>
        <w:ind w:left="360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A56724" w:rsidRDefault="00A56724">
      <w:pPr>
        <w:pStyle w:val="Normln"/>
        <w:rPr>
          <w:rFonts w:ascii="Arial" w:hAnsi="Arial" w:cs="Arial"/>
          <w:b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A56724" w:rsidRDefault="00A51CB3">
      <w:pPr>
        <w:pStyle w:val="Normln"/>
        <w:jc w:val="center"/>
      </w:pPr>
      <w:r>
        <w:rPr>
          <w:rStyle w:val="Standardnpsmoodstavce"/>
          <w:rFonts w:ascii="Arial" w:hAnsi="Arial" w:cs="Arial"/>
          <w:b/>
          <w:sz w:val="22"/>
          <w:szCs w:val="22"/>
        </w:rPr>
        <w:t xml:space="preserve"> Svoz objemného odpadu</w:t>
      </w:r>
    </w:p>
    <w:p w:rsidR="00A56724" w:rsidRDefault="00A56724">
      <w:pPr>
        <w:pStyle w:val="Normln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56724" w:rsidRDefault="00A51CB3">
      <w:pPr>
        <w:pStyle w:val="Normln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ve sběrném dvoře v Přelouči – SOP a.s., Pardubická 1630.</w:t>
      </w:r>
    </w:p>
    <w:p w:rsidR="00A56724" w:rsidRDefault="00A56724">
      <w:pPr>
        <w:pStyle w:val="Normln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7"/>
        </w:numPr>
        <w:tabs>
          <w:tab w:val="left" w:pos="360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A56724" w:rsidRDefault="00A56724">
      <w:pPr>
        <w:pStyle w:val="Normln"/>
        <w:rPr>
          <w:rFonts w:ascii="Arial" w:hAnsi="Arial" w:cs="Arial"/>
          <w:b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widowControl w:val="0"/>
        <w:numPr>
          <w:ilvl w:val="0"/>
          <w:numId w:val="8"/>
        </w:numPr>
        <w:ind w:left="426" w:hanging="426"/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 xml:space="preserve">Směsný komunální odpad se </w:t>
      </w:r>
      <w:r>
        <w:rPr>
          <w:rStyle w:val="Standardnpsmoodstavce"/>
          <w:rFonts w:ascii="Arial" w:hAnsi="Arial" w:cs="Arial"/>
          <w:sz w:val="22"/>
          <w:szCs w:val="22"/>
        </w:rPr>
        <w:t>odkládá do sběrných nádob. Pro účely této vyhlášky se sběrnými nádobami rozumějí</w:t>
      </w:r>
      <w:r>
        <w:rPr>
          <w:rStyle w:val="Standardnpsmoodstavce"/>
          <w:rFonts w:ascii="Arial" w:hAnsi="Arial" w:cs="Arial"/>
          <w:color w:val="00B0F0"/>
          <w:sz w:val="22"/>
          <w:szCs w:val="22"/>
        </w:rPr>
        <w:t>:</w:t>
      </w:r>
      <w:r>
        <w:rPr>
          <w:rStyle w:val="Standardnpsmoodstavce"/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Style w:val="Standardnpsmoodstavce"/>
          <w:rFonts w:ascii="Arial" w:hAnsi="Arial" w:cs="Arial"/>
          <w:color w:val="00B0F0"/>
          <w:sz w:val="22"/>
          <w:szCs w:val="22"/>
        </w:rPr>
        <w:t>:</w:t>
      </w:r>
    </w:p>
    <w:p w:rsidR="00A56724" w:rsidRDefault="00A51CB3">
      <w:pPr>
        <w:pStyle w:val="Normln"/>
        <w:numPr>
          <w:ilvl w:val="0"/>
          <w:numId w:val="9"/>
        </w:numPr>
        <w:ind w:firstLine="66"/>
        <w:jc w:val="both"/>
      </w:pPr>
      <w:r>
        <w:rPr>
          <w:rStyle w:val="Standardnpsmoodstavce"/>
          <w:rFonts w:ascii="Arial" w:hAnsi="Arial" w:cs="Arial"/>
          <w:bCs/>
          <w:sz w:val="22"/>
          <w:szCs w:val="22"/>
        </w:rPr>
        <w:t>popelnice</w:t>
      </w:r>
    </w:p>
    <w:p w:rsidR="00A56724" w:rsidRDefault="00A51CB3">
      <w:pPr>
        <w:pStyle w:val="Normln"/>
        <w:numPr>
          <w:ilvl w:val="0"/>
          <w:numId w:val="9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A56724" w:rsidRDefault="00A56724">
      <w:pPr>
        <w:pStyle w:val="Normln"/>
        <w:ind w:left="426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8"/>
        </w:numPr>
        <w:ind w:left="426" w:hanging="426"/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>Soustřeďování směsného komun</w:t>
      </w:r>
      <w:r>
        <w:rPr>
          <w:rStyle w:val="Standardnpsmoodstavce"/>
          <w:rFonts w:ascii="Arial" w:hAnsi="Arial" w:cs="Arial"/>
          <w:sz w:val="22"/>
          <w:szCs w:val="22"/>
        </w:rPr>
        <w:t xml:space="preserve">álního odpadu podléhá požadavkům stanoveným </w:t>
      </w:r>
      <w:r>
        <w:rPr>
          <w:rStyle w:val="Standardnpsmoodstavce"/>
          <w:rFonts w:ascii="Arial" w:hAnsi="Arial" w:cs="Arial"/>
          <w:sz w:val="22"/>
          <w:szCs w:val="22"/>
        </w:rPr>
        <w:br/>
      </w:r>
      <w:r>
        <w:rPr>
          <w:rStyle w:val="Standardnpsmoodstavce"/>
          <w:rFonts w:ascii="Arial" w:hAnsi="Arial" w:cs="Arial"/>
          <w:sz w:val="22"/>
          <w:szCs w:val="22"/>
        </w:rPr>
        <w:t xml:space="preserve">v čl. 3 odst. 4 a 5. </w:t>
      </w:r>
    </w:p>
    <w:p w:rsidR="00A56724" w:rsidRDefault="00A56724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demoličních činnostech nepodnikajících </w:t>
      </w:r>
      <w:r>
        <w:rPr>
          <w:rFonts w:ascii="Arial" w:hAnsi="Arial" w:cs="Arial"/>
          <w:sz w:val="22"/>
          <w:szCs w:val="22"/>
        </w:rPr>
        <w:t>fyzických osob. Stavební a demoliční odpad není odpadem komunálním.</w:t>
      </w:r>
    </w:p>
    <w:p w:rsidR="00A56724" w:rsidRDefault="00A56724">
      <w:pPr>
        <w:pStyle w:val="Normln"/>
        <w:ind w:left="426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0"/>
        </w:numPr>
        <w:ind w:left="426" w:hanging="426"/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 xml:space="preserve">Stavební a demoliční odpad lze použít, předat či odstranit pouze zákonem stanoveným způsobem. </w:t>
      </w:r>
      <w:r>
        <w:rPr>
          <w:rStyle w:val="Standardnpsmoodstavce"/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A56724" w:rsidRDefault="00A56724">
      <w:pPr>
        <w:pStyle w:val="Normln"/>
        <w:ind w:left="426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A56724" w:rsidRDefault="00A56724">
      <w:pPr>
        <w:pStyle w:val="Normln"/>
        <w:ind w:left="426"/>
        <w:jc w:val="both"/>
        <w:rPr>
          <w:rFonts w:ascii="Arial" w:hAnsi="Arial" w:cs="Arial"/>
          <w:sz w:val="22"/>
          <w:szCs w:val="22"/>
        </w:rPr>
      </w:pPr>
    </w:p>
    <w:p w:rsidR="00A56724" w:rsidRDefault="00A56724">
      <w:pPr>
        <w:pStyle w:val="Normln"/>
        <w:jc w:val="center"/>
        <w:rPr>
          <w:rFonts w:ascii="Arial" w:hAnsi="Arial" w:cs="Arial"/>
          <w:b/>
          <w:sz w:val="22"/>
          <w:szCs w:val="22"/>
        </w:rPr>
      </w:pP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A56724" w:rsidRDefault="00A51CB3"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A56724" w:rsidRDefault="00A56724">
      <w:pPr>
        <w:pStyle w:val="Normln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56724" w:rsidRDefault="00A51CB3">
      <w:pPr>
        <w:pStyle w:val="Normln"/>
        <w:numPr>
          <w:ilvl w:val="0"/>
          <w:numId w:val="11"/>
        </w:numPr>
        <w:jc w:val="both"/>
      </w:pPr>
      <w:r>
        <w:rPr>
          <w:rStyle w:val="Standardnpsmoodstavce"/>
          <w:rFonts w:ascii="Arial" w:hAnsi="Arial" w:cs="Arial"/>
          <w:sz w:val="22"/>
          <w:szCs w:val="22"/>
        </w:rPr>
        <w:t xml:space="preserve">Nabytím účinnosti této vyhlášky se zrušuje obecně </w:t>
      </w:r>
      <w:r>
        <w:rPr>
          <w:rStyle w:val="Standardnpsmoodstavce"/>
          <w:rFonts w:ascii="Arial" w:hAnsi="Arial" w:cs="Arial"/>
          <w:sz w:val="22"/>
          <w:szCs w:val="22"/>
        </w:rPr>
        <w:t xml:space="preserve">závazná vyhláška obce </w:t>
      </w:r>
      <w:r>
        <w:rPr>
          <w:rStyle w:val="Standardnpsmoodstavce"/>
          <w:rFonts w:ascii="Arial" w:hAnsi="Arial" w:cs="Arial"/>
          <w:sz w:val="22"/>
          <w:szCs w:val="22"/>
        </w:rPr>
        <w:br/>
      </w:r>
      <w:r>
        <w:rPr>
          <w:rStyle w:val="Standardnpsmoodstavce"/>
          <w:rFonts w:ascii="Arial" w:hAnsi="Arial" w:cs="Arial"/>
          <w:sz w:val="22"/>
          <w:szCs w:val="22"/>
        </w:rPr>
        <w:t>č. 1/2020</w:t>
      </w:r>
      <w:r>
        <w:rPr>
          <w:rStyle w:val="Standardnpsmoodstavce"/>
          <w:rFonts w:ascii="Arial" w:hAnsi="Arial" w:cs="Arial"/>
          <w:iCs/>
          <w:sz w:val="22"/>
          <w:szCs w:val="22"/>
        </w:rPr>
        <w:t xml:space="preserve">, </w:t>
      </w:r>
      <w:r>
        <w:rPr>
          <w:rStyle w:val="Standardnpsmoodstavce"/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odpadem, ze dne 20.ledna 2020. </w:t>
      </w:r>
    </w:p>
    <w:p w:rsidR="00A56724" w:rsidRDefault="00A56724">
      <w:pPr>
        <w:pStyle w:val="Normln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2022.</w:t>
      </w:r>
    </w:p>
    <w:p w:rsidR="00A56724" w:rsidRDefault="00A56724">
      <w:pPr>
        <w:pStyle w:val="Normln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56724" w:rsidRDefault="00A56724">
      <w:pPr>
        <w:pStyle w:val="Normln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A56724" w:rsidRDefault="00A51CB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</w:t>
      </w:r>
      <w:r>
        <w:rPr>
          <w:rFonts w:ascii="Arial" w:hAnsi="Arial" w:cs="Arial"/>
          <w:i/>
          <w:sz w:val="22"/>
          <w:szCs w:val="22"/>
        </w:rPr>
        <w:t>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56724" w:rsidRDefault="00A51CB3">
      <w:pPr>
        <w:pStyle w:val="Zkladntext"/>
        <w:tabs>
          <w:tab w:val="left" w:pos="709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Šefránek Petr </w:t>
      </w:r>
      <w:r>
        <w:rPr>
          <w:rFonts w:ascii="Arial" w:hAnsi="Arial" w:cs="Arial"/>
          <w:sz w:val="22"/>
          <w:szCs w:val="22"/>
        </w:rPr>
        <w:tab/>
        <w:t>Sylva Káčerová</w:t>
      </w:r>
    </w:p>
    <w:p w:rsidR="00A56724" w:rsidRDefault="00A51CB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:rsidR="00A56724" w:rsidRDefault="00A56724">
      <w:pPr>
        <w:pStyle w:val="Normln"/>
        <w:rPr>
          <w:rFonts w:ascii="Arial" w:hAnsi="Arial" w:cs="Arial"/>
          <w:sz w:val="22"/>
          <w:szCs w:val="22"/>
        </w:rPr>
      </w:pPr>
    </w:p>
    <w:p w:rsidR="00A56724" w:rsidRDefault="00A51CB3">
      <w:pPr>
        <w:pStyle w:val="Norml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20.12.2021</w:t>
      </w:r>
    </w:p>
    <w:p w:rsidR="00A56724" w:rsidRDefault="00A51CB3">
      <w:pPr>
        <w:pStyle w:val="Normln"/>
      </w:pPr>
      <w:r>
        <w:rPr>
          <w:rStyle w:val="Standardnpsmoodstavce"/>
          <w:rFonts w:ascii="Arial" w:hAnsi="Arial" w:cs="Arial"/>
          <w:sz w:val="22"/>
          <w:szCs w:val="22"/>
        </w:rPr>
        <w:t>Sejmuto z úřední desky obecního úřadu dne: 5.1.2022</w:t>
      </w:r>
    </w:p>
    <w:sectPr w:rsidR="00A56724">
      <w:footerReference w:type="default" r:id="rId7"/>
      <w:pgSz w:w="11906" w:h="16838"/>
      <w:pgMar w:top="1418" w:right="1418" w:bottom="1985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51CB3">
      <w:r>
        <w:separator/>
      </w:r>
    </w:p>
  </w:endnote>
  <w:endnote w:type="continuationSeparator" w:id="0">
    <w:p w:rsidR="00000000" w:rsidRDefault="00A5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E02" w:rsidRDefault="00A51CB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403E02" w:rsidRDefault="00A51C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51CB3">
      <w:r>
        <w:rPr>
          <w:color w:val="000000"/>
        </w:rPr>
        <w:separator/>
      </w:r>
    </w:p>
  </w:footnote>
  <w:footnote w:type="continuationSeparator" w:id="0">
    <w:p w:rsidR="00000000" w:rsidRDefault="00A51CB3">
      <w:r>
        <w:continuationSeparator/>
      </w:r>
    </w:p>
  </w:footnote>
  <w:footnote w:id="1">
    <w:p w:rsidR="00A56724" w:rsidRDefault="00A51CB3">
      <w:pPr>
        <w:pStyle w:val="Textpoznpodarou"/>
      </w:pPr>
      <w:r>
        <w:rPr>
          <w:rStyle w:val="FootnoteReference"/>
        </w:rPr>
        <w:footnoteRef/>
      </w:r>
      <w:r>
        <w:rPr>
          <w:rStyle w:val="Standardnpsmoodstavce"/>
          <w:rFonts w:ascii="Arial" w:hAnsi="Arial" w:cs="Arial"/>
        </w:rPr>
        <w:t xml:space="preserve"> § 61 zákona o odpadech</w:t>
      </w:r>
    </w:p>
  </w:footnote>
  <w:footnote w:id="2">
    <w:p w:rsidR="00A56724" w:rsidRDefault="00A51CB3">
      <w:pPr>
        <w:pStyle w:val="Textpoznpodarou"/>
      </w:pPr>
      <w:r>
        <w:rPr>
          <w:rStyle w:val="FootnoteReference"/>
        </w:rPr>
        <w:footnoteRef/>
      </w:r>
      <w:r>
        <w:rPr>
          <w:rStyle w:val="Standardnpsmoodstavce"/>
          <w:rFonts w:ascii="Arial" w:hAnsi="Arial" w:cs="Arial"/>
        </w:rPr>
        <w:t xml:space="preserve"> § 60 zákona o odpadech</w:t>
      </w:r>
    </w:p>
  </w:footnote>
  <w:footnote w:id="3">
    <w:p w:rsidR="00A56724" w:rsidRDefault="00A51CB3">
      <w:pPr>
        <w:pStyle w:val="Textpoznpodarou"/>
      </w:pPr>
      <w:r>
        <w:rPr>
          <w:rStyle w:val="FootnoteReference"/>
        </w:rPr>
        <w:footnoteRef/>
      </w:r>
      <w:r>
        <w:rPr>
          <w:rStyle w:val="Standardnpsmoodstavce"/>
          <w:rFonts w:ascii="Arial" w:hAnsi="Arial" w:cs="Arial"/>
        </w:rPr>
        <w:t xml:space="preserve"> Obec má se sběrným dvorem uzavřenou smlouvu.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30E"/>
    <w:multiLevelType w:val="multilevel"/>
    <w:tmpl w:val="5CE8983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319E6"/>
    <w:multiLevelType w:val="multilevel"/>
    <w:tmpl w:val="88A0C91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796719"/>
    <w:multiLevelType w:val="multilevel"/>
    <w:tmpl w:val="E3FCEAB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B18"/>
    <w:multiLevelType w:val="multilevel"/>
    <w:tmpl w:val="F69424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62027"/>
    <w:multiLevelType w:val="multilevel"/>
    <w:tmpl w:val="510816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A4600"/>
    <w:multiLevelType w:val="multilevel"/>
    <w:tmpl w:val="7C1A8370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C0F21"/>
    <w:multiLevelType w:val="multilevel"/>
    <w:tmpl w:val="44A6F0F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E307C"/>
    <w:multiLevelType w:val="multilevel"/>
    <w:tmpl w:val="9AFA0260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B80217"/>
    <w:multiLevelType w:val="multilevel"/>
    <w:tmpl w:val="B97C5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651D0"/>
    <w:multiLevelType w:val="multilevel"/>
    <w:tmpl w:val="D450905A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BC33419"/>
    <w:multiLevelType w:val="multilevel"/>
    <w:tmpl w:val="D9ECF08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6724"/>
    <w:rsid w:val="00A51CB3"/>
    <w:rsid w:val="00A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4892A-F1C9-4441-B22E-765DADB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">
    <w:name w:val="Nadpis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paragraph" w:customStyle="1" w:styleId="Normln">
    <w:name w:val="Normální"/>
    <w:pPr>
      <w:suppressAutoHyphens/>
    </w:pPr>
    <w:rPr>
      <w:sz w:val="24"/>
      <w:szCs w:val="24"/>
    </w:rPr>
  </w:style>
  <w:style w:type="character" w:customStyle="1" w:styleId="Standardnpsmoodstavce">
    <w:name w:val="Standardní písmo odstavce"/>
  </w:style>
  <w:style w:type="paragraph" w:customStyle="1" w:styleId="Zkladntextodsazen">
    <w:name w:val="Základní text odsazený"/>
    <w:basedOn w:val="Normln"/>
    <w:pPr>
      <w:ind w:left="708" w:firstLine="357"/>
      <w:jc w:val="both"/>
    </w:pPr>
    <w:rPr>
      <w:szCs w:val="20"/>
    </w:rPr>
  </w:style>
  <w:style w:type="paragraph" w:customStyle="1" w:styleId="Zkladntextodsazen2">
    <w:name w:val="Základní text odsazený 2"/>
    <w:basedOn w:val="Normln"/>
    <w:pPr>
      <w:ind w:left="708" w:firstLine="360"/>
      <w:jc w:val="both"/>
    </w:pPr>
    <w:rPr>
      <w:bCs/>
      <w:szCs w:val="20"/>
    </w:rPr>
  </w:style>
  <w:style w:type="paragraph" w:customStyle="1" w:styleId="Zhlav">
    <w:name w:val="Záhlaví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">
    <w:name w:val="Základní text"/>
    <w:basedOn w:val="Normln"/>
    <w:pPr>
      <w:spacing w:after="120"/>
    </w:pPr>
    <w:rPr>
      <w:szCs w:val="20"/>
    </w:rPr>
  </w:style>
  <w:style w:type="paragraph" w:customStyle="1" w:styleId="Textpoznpodarou">
    <w:name w:val="Text pozn. pod čarou"/>
    <w:basedOn w:val="Normln"/>
    <w:rPr>
      <w:sz w:val="20"/>
      <w:szCs w:val="20"/>
    </w:rPr>
  </w:style>
  <w:style w:type="character" w:customStyle="1" w:styleId="Znakapoznpodarou">
    <w:name w:val="Značka pozn. pod čarou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customStyle="1" w:styleId="Odkaznakoment">
    <w:name w:val="Odkaz na komentář"/>
    <w:rPr>
      <w:sz w:val="16"/>
      <w:szCs w:val="16"/>
    </w:rPr>
  </w:style>
  <w:style w:type="paragraph" w:customStyle="1" w:styleId="Textkomente">
    <w:name w:val="Text komentáře"/>
    <w:basedOn w:val="Normln"/>
    <w:rPr>
      <w:sz w:val="20"/>
      <w:szCs w:val="20"/>
    </w:rPr>
  </w:style>
  <w:style w:type="paragraph" w:customStyle="1" w:styleId="Zkladntextodsazen3">
    <w:name w:val="Základní text odsazený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customStyle="1" w:styleId="Textbubliny">
    <w:name w:val="Text bubliny"/>
    <w:basedOn w:val="Normln"/>
    <w:rPr>
      <w:rFonts w:ascii="Tahoma" w:hAnsi="Tahoma" w:cs="Tahoma"/>
      <w:sz w:val="16"/>
      <w:szCs w:val="16"/>
    </w:rPr>
  </w:style>
  <w:style w:type="paragraph" w:customStyle="1" w:styleId="Odstavecseseznamem">
    <w:name w:val="Odstavec se seznamem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edmtkomente">
    <w:name w:val="Předmět komentáře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customStyle="1" w:styleId="Zpat">
    <w:name w:val="Zápatí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cloudconvert_4</cp:lastModifiedBy>
  <cp:revision>1</cp:revision>
  <cp:lastPrinted>2020-12-03T09:05:00Z</cp:lastPrinted>
  <dcterms:created xsi:type="dcterms:W3CDTF">2024-03-04T18:29:00Z</dcterms:created>
  <dcterms:modified xsi:type="dcterms:W3CDTF">2024-03-04T19:56:00Z</dcterms:modified>
</cp:coreProperties>
</file>