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58C7" w14:textId="77777777" w:rsidR="00072371" w:rsidRDefault="00072371" w:rsidP="00072371">
      <w:pPr>
        <w:jc w:val="center"/>
        <w:rPr>
          <w:rFonts w:cstheme="minorHAnsi"/>
          <w:b/>
          <w:sz w:val="32"/>
        </w:rPr>
      </w:pPr>
      <w:r w:rsidRPr="00A41CB3">
        <w:rPr>
          <w:rFonts w:cstheme="minorHAnsi"/>
          <w:b/>
          <w:sz w:val="32"/>
        </w:rPr>
        <w:t>Město Jílové u Prahy</w:t>
      </w:r>
      <w:r>
        <w:rPr>
          <w:rFonts w:cstheme="minorHAnsi"/>
          <w:b/>
          <w:sz w:val="32"/>
        </w:rPr>
        <w:br/>
        <w:t>Rada města</w:t>
      </w:r>
    </w:p>
    <w:p w14:paraId="2E51C63A" w14:textId="77777777" w:rsidR="00072371" w:rsidRDefault="00072371" w:rsidP="00072371">
      <w:pPr>
        <w:jc w:val="center"/>
        <w:rPr>
          <w:rFonts w:cstheme="minorHAnsi"/>
          <w:b/>
          <w:sz w:val="24"/>
        </w:rPr>
      </w:pPr>
      <w:r w:rsidRPr="00A41CB3">
        <w:rPr>
          <w:rFonts w:cstheme="minorHAnsi"/>
          <w:b/>
          <w:sz w:val="24"/>
        </w:rPr>
        <w:t xml:space="preserve">Nařízení </w:t>
      </w:r>
      <w:r>
        <w:rPr>
          <w:rFonts w:cstheme="minorHAnsi"/>
          <w:b/>
          <w:sz w:val="24"/>
        </w:rPr>
        <w:t>města Jílové u Prahy,</w:t>
      </w:r>
    </w:p>
    <w:p w14:paraId="122E632F" w14:textId="77777777" w:rsidR="00072371" w:rsidRPr="00A41CB3" w:rsidRDefault="00072371" w:rsidP="00072371">
      <w:pPr>
        <w:jc w:val="center"/>
        <w:rPr>
          <w:rFonts w:cstheme="minorHAnsi"/>
          <w:b/>
          <w:sz w:val="24"/>
        </w:rPr>
      </w:pPr>
      <w:r w:rsidRPr="00A41CB3">
        <w:rPr>
          <w:rFonts w:cstheme="minorHAnsi"/>
          <w:b/>
          <w:sz w:val="24"/>
        </w:rPr>
        <w:t>o placeném stání silničních motorových vozidel na vymezených místních komunikacích města</w:t>
      </w:r>
      <w:r>
        <w:rPr>
          <w:rFonts w:cstheme="minorHAnsi"/>
          <w:b/>
          <w:sz w:val="24"/>
        </w:rPr>
        <w:t xml:space="preserve"> Jílové u Prahy</w:t>
      </w:r>
    </w:p>
    <w:p w14:paraId="5488F6F5" w14:textId="7E23B0A9" w:rsidR="00172E96" w:rsidRPr="00C933E2" w:rsidRDefault="00172E96" w:rsidP="005B2AA8">
      <w:pPr>
        <w:jc w:val="both"/>
        <w:rPr>
          <w:rFonts w:cstheme="minorHAnsi"/>
        </w:rPr>
      </w:pPr>
      <w:r w:rsidRPr="00C933E2">
        <w:rPr>
          <w:rFonts w:cstheme="minorHAnsi"/>
        </w:rPr>
        <w:t xml:space="preserve">Rada města Jílové u Prahy svým </w:t>
      </w:r>
      <w:r w:rsidRPr="003F6B90">
        <w:rPr>
          <w:rFonts w:cstheme="minorHAnsi"/>
        </w:rPr>
        <w:t xml:space="preserve">usnesením č. </w:t>
      </w:r>
      <w:r w:rsidR="006A0105" w:rsidRPr="003F6B90">
        <w:rPr>
          <w:rFonts w:cstheme="minorHAnsi"/>
        </w:rPr>
        <w:t>UR-</w:t>
      </w:r>
      <w:r w:rsidR="003F6B90" w:rsidRPr="003F6B90">
        <w:rPr>
          <w:rFonts w:cstheme="minorHAnsi"/>
        </w:rPr>
        <w:t>511-25</w:t>
      </w:r>
      <w:r w:rsidR="006A0105" w:rsidRPr="003F6B90">
        <w:rPr>
          <w:rFonts w:cstheme="minorHAnsi"/>
        </w:rPr>
        <w:t>/2</w:t>
      </w:r>
      <w:r w:rsidR="00F34755" w:rsidRPr="003F6B90">
        <w:rPr>
          <w:rFonts w:cstheme="minorHAnsi"/>
        </w:rPr>
        <w:t>4</w:t>
      </w:r>
      <w:r w:rsidR="006A0105" w:rsidRPr="003F6B90">
        <w:rPr>
          <w:rFonts w:cstheme="minorHAnsi"/>
        </w:rPr>
        <w:t xml:space="preserve"> </w:t>
      </w:r>
      <w:r w:rsidRPr="003F6B90">
        <w:rPr>
          <w:rFonts w:cstheme="minorHAnsi"/>
        </w:rPr>
        <w:t xml:space="preserve">ze dne </w:t>
      </w:r>
      <w:r w:rsidR="00846DAB" w:rsidRPr="003F6B90">
        <w:rPr>
          <w:rFonts w:cstheme="minorHAnsi"/>
        </w:rPr>
        <w:t>9. 12.</w:t>
      </w:r>
      <w:r w:rsidR="005126E9" w:rsidRPr="003F6B90">
        <w:rPr>
          <w:rFonts w:cstheme="minorHAnsi"/>
        </w:rPr>
        <w:t xml:space="preserve"> 202</w:t>
      </w:r>
      <w:r w:rsidR="00F34755" w:rsidRPr="003F6B90">
        <w:rPr>
          <w:rFonts w:cstheme="minorHAnsi"/>
        </w:rPr>
        <w:t>4</w:t>
      </w:r>
      <w:r w:rsidR="005126E9" w:rsidRPr="003F6B90">
        <w:rPr>
          <w:rFonts w:cstheme="minorHAnsi"/>
        </w:rPr>
        <w:t xml:space="preserve">, </w:t>
      </w:r>
      <w:r w:rsidRPr="003F6B90">
        <w:rPr>
          <w:rFonts w:cstheme="minorHAnsi"/>
        </w:rPr>
        <w:t>na základě zmocnění stanovených § 11</w:t>
      </w:r>
      <w:r w:rsidR="00242A7A" w:rsidRPr="003F6B90">
        <w:rPr>
          <w:rFonts w:cstheme="minorHAnsi"/>
        </w:rPr>
        <w:t xml:space="preserve"> odst. 1</w:t>
      </w:r>
      <w:r w:rsidRPr="003F6B90">
        <w:rPr>
          <w:rFonts w:cstheme="minorHAnsi"/>
        </w:rPr>
        <w:t xml:space="preserve"> a podle § 102</w:t>
      </w:r>
      <w:r w:rsidR="00846DAB" w:rsidRPr="003F6B90">
        <w:rPr>
          <w:rFonts w:cstheme="minorHAnsi"/>
        </w:rPr>
        <w:t xml:space="preserve"> odstavce 2</w:t>
      </w:r>
      <w:r w:rsidRPr="003F6B90">
        <w:rPr>
          <w:rFonts w:cstheme="minorHAnsi"/>
        </w:rPr>
        <w:t xml:space="preserve"> písm. d) zákona č. 128</w:t>
      </w:r>
      <w:bookmarkStart w:id="0" w:name="_GoBack"/>
      <w:bookmarkEnd w:id="0"/>
      <w:r w:rsidRPr="00C933E2">
        <w:rPr>
          <w:rFonts w:cstheme="minorHAnsi"/>
        </w:rPr>
        <w:t>/2000 Sb. o obcích, ve znění pozdějšíc</w:t>
      </w:r>
      <w:r w:rsidR="00846DAB" w:rsidRPr="00C933E2">
        <w:rPr>
          <w:rFonts w:cstheme="minorHAnsi"/>
        </w:rPr>
        <w:t>h předpisů, dále pak podle § 23</w:t>
      </w:r>
      <w:r w:rsidRPr="00C933E2">
        <w:rPr>
          <w:rFonts w:cstheme="minorHAnsi"/>
        </w:rPr>
        <w:t xml:space="preserve"> odst. 1 písm. a) a c) zákona č. 13/1997 Sb. o pozemních komunikacích, ve znění pozdějších předpisů, vydává toto nařízení obce</w:t>
      </w:r>
      <w:r w:rsidR="00B0798F" w:rsidRPr="00C933E2">
        <w:rPr>
          <w:rFonts w:cstheme="minorHAnsi"/>
        </w:rPr>
        <w:t>:</w:t>
      </w:r>
    </w:p>
    <w:p w14:paraId="2576EED8" w14:textId="26B335D9" w:rsidR="00172E96" w:rsidRPr="00C933E2" w:rsidRDefault="00172E96" w:rsidP="00B0798F">
      <w:pPr>
        <w:spacing w:before="480"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Čl</w:t>
      </w:r>
      <w:r w:rsidR="00072371">
        <w:rPr>
          <w:rFonts w:cstheme="minorHAnsi"/>
          <w:b/>
        </w:rPr>
        <w:t>.</w:t>
      </w:r>
      <w:r w:rsidRPr="00C933E2">
        <w:rPr>
          <w:rFonts w:cstheme="minorHAnsi"/>
          <w:b/>
        </w:rPr>
        <w:t xml:space="preserve"> 1</w:t>
      </w:r>
    </w:p>
    <w:p w14:paraId="5EB5A624" w14:textId="77777777" w:rsidR="00172E96" w:rsidRPr="00C933E2" w:rsidRDefault="00172E96" w:rsidP="00172E96">
      <w:pPr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Základní ustanovení</w:t>
      </w:r>
    </w:p>
    <w:p w14:paraId="79B38C77" w14:textId="51B8B1AC" w:rsidR="005B2AA8" w:rsidRPr="00C933E2" w:rsidRDefault="005B2AA8" w:rsidP="005B2AA8">
      <w:pPr>
        <w:pStyle w:val="Odstavecseseznamem"/>
        <w:numPr>
          <w:ilvl w:val="0"/>
          <w:numId w:val="1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Pro účely organizování dopravy na území města Jílové u Prahy se upravuje tímto nařízením stání</w:t>
      </w:r>
      <w:r w:rsidR="00E51350" w:rsidRPr="00C933E2">
        <w:rPr>
          <w:rStyle w:val="Znakapoznpodarou"/>
          <w:rFonts w:cstheme="minorHAnsi"/>
        </w:rPr>
        <w:footnoteReference w:id="1"/>
      </w:r>
      <w:r w:rsidRPr="00C933E2">
        <w:rPr>
          <w:rFonts w:cstheme="minorHAnsi"/>
        </w:rPr>
        <w:t xml:space="preserve"> silničních motorových vozidel (dále jen „vozidlo“) na vybraných místních komunikacích</w:t>
      </w:r>
      <w:r w:rsidRPr="00C933E2">
        <w:rPr>
          <w:rStyle w:val="Znakapoznpodarou"/>
          <w:rFonts w:cstheme="minorHAnsi"/>
        </w:rPr>
        <w:footnoteReference w:id="2"/>
      </w:r>
      <w:r w:rsidRPr="00C933E2">
        <w:rPr>
          <w:rFonts w:cstheme="minorHAnsi"/>
        </w:rPr>
        <w:t xml:space="preserve"> města Jílové u Prahy a jejich určených úsecích za cenu sjednanou v souladu s cenovými předpisy</w:t>
      </w:r>
      <w:r w:rsidRPr="00C933E2">
        <w:rPr>
          <w:rStyle w:val="Znakapoznpodarou"/>
          <w:rFonts w:cstheme="minorHAnsi"/>
        </w:rPr>
        <w:footnoteReference w:id="3"/>
      </w:r>
      <w:r w:rsidRPr="00C933E2">
        <w:rPr>
          <w:rFonts w:cstheme="minorHAnsi"/>
        </w:rPr>
        <w:t>.</w:t>
      </w:r>
    </w:p>
    <w:p w14:paraId="7820A5D1" w14:textId="200D9E90" w:rsidR="00A733AF" w:rsidRPr="00C933E2" w:rsidRDefault="006D64D1" w:rsidP="00A733AF">
      <w:pPr>
        <w:pStyle w:val="Odstavecseseznamem"/>
        <w:numPr>
          <w:ilvl w:val="0"/>
          <w:numId w:val="1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Místní komunikace nebo jejich určené úseky, které lze užít za cenu sjednanou v</w:t>
      </w:r>
      <w:r w:rsidR="00FD4CEF">
        <w:rPr>
          <w:rFonts w:cstheme="minorHAnsi"/>
        </w:rPr>
        <w:t> </w:t>
      </w:r>
      <w:r w:rsidRPr="00C933E2">
        <w:rPr>
          <w:rFonts w:cstheme="minorHAnsi"/>
        </w:rPr>
        <w:t>souladu</w:t>
      </w:r>
      <w:r w:rsidR="00FD4CEF">
        <w:rPr>
          <w:rFonts w:cstheme="minorHAnsi"/>
        </w:rPr>
        <w:br/>
      </w:r>
      <w:r w:rsidRPr="00C933E2">
        <w:rPr>
          <w:rFonts w:cstheme="minorHAnsi"/>
        </w:rPr>
        <w:t>s cenovými předpisy k stání silničního motorové</w:t>
      </w:r>
      <w:r w:rsidR="00A733AF" w:rsidRPr="00C933E2">
        <w:rPr>
          <w:rFonts w:cstheme="minorHAnsi"/>
        </w:rPr>
        <w:t xml:space="preserve">ho vozidla na území města Jílové u Prahy </w:t>
      </w:r>
      <w:r w:rsidRPr="00C933E2">
        <w:rPr>
          <w:rFonts w:cstheme="minorHAnsi"/>
        </w:rPr>
        <w:t>na dobu časově omezenou, nejvýše vš</w:t>
      </w:r>
      <w:r w:rsidR="00A733AF" w:rsidRPr="00C933E2">
        <w:rPr>
          <w:rFonts w:cstheme="minorHAnsi"/>
        </w:rPr>
        <w:t xml:space="preserve">ak na dobu 24 hodin, </w:t>
      </w:r>
      <w:r w:rsidRPr="00C933E2">
        <w:rPr>
          <w:rFonts w:cstheme="minorHAnsi"/>
        </w:rPr>
        <w:t xml:space="preserve">jsou uvedeny v příloze č. </w:t>
      </w:r>
      <w:r w:rsidR="003B5B91" w:rsidRPr="00C933E2">
        <w:rPr>
          <w:rFonts w:cstheme="minorHAnsi"/>
        </w:rPr>
        <w:t>1</w:t>
      </w:r>
      <w:r w:rsidRPr="00C933E2">
        <w:rPr>
          <w:rFonts w:cstheme="minorHAnsi"/>
        </w:rPr>
        <w:t xml:space="preserve"> k tomuto nařízení</w:t>
      </w:r>
      <w:r w:rsidR="00A733AF" w:rsidRPr="00C933E2">
        <w:rPr>
          <w:rFonts w:cstheme="minorHAnsi"/>
        </w:rPr>
        <w:t xml:space="preserve"> a jsou osazeny příslušným dopravním značením</w:t>
      </w:r>
      <w:r w:rsidR="00530689" w:rsidRPr="00C933E2">
        <w:rPr>
          <w:rFonts w:cstheme="minorHAnsi"/>
        </w:rPr>
        <w:t xml:space="preserve"> podle zvláštního právního předpisu.</w:t>
      </w:r>
      <w:r w:rsidR="00530689" w:rsidRPr="00C933E2">
        <w:rPr>
          <w:rStyle w:val="Znakapoznpodarou"/>
          <w:rFonts w:cstheme="minorHAnsi"/>
        </w:rPr>
        <w:footnoteReference w:id="4"/>
      </w:r>
      <w:r w:rsidR="008244F6" w:rsidRPr="00C933E2">
        <w:rPr>
          <w:rFonts w:cstheme="minorHAnsi"/>
        </w:rPr>
        <w:t xml:space="preserve"> Grafické vymezení uvedených oblastí je zobrazeno v příloze č. 2 k tomuto nařízení.</w:t>
      </w:r>
    </w:p>
    <w:p w14:paraId="1786350B" w14:textId="29C775CE" w:rsidR="00530689" w:rsidRPr="00C933E2" w:rsidRDefault="00A733AF" w:rsidP="00530689">
      <w:pPr>
        <w:pStyle w:val="Odstavecseseznamem"/>
        <w:numPr>
          <w:ilvl w:val="0"/>
          <w:numId w:val="1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města Jílové u Prahy, nebo k stání silničního motorového vozidla fyzické osoby</w:t>
      </w:r>
      <w:r w:rsidRPr="00C933E2">
        <w:rPr>
          <w:rStyle w:val="Znakapoznpodarou"/>
          <w:rFonts w:cstheme="minorHAnsi"/>
        </w:rPr>
        <w:footnoteReference w:id="5"/>
      </w:r>
      <w:r w:rsidRPr="00C933E2">
        <w:rPr>
          <w:rFonts w:cstheme="minorHAnsi"/>
        </w:rPr>
        <w:t xml:space="preserve">, která má místo trvalého pobytu nebo je vlastníkem nemovitosti ve vymezené oblasti města Jílové u Prahy, jsou uvedeny v příloze č. </w:t>
      </w:r>
      <w:r w:rsidR="008244F6" w:rsidRPr="00C933E2">
        <w:rPr>
          <w:rFonts w:cstheme="minorHAnsi"/>
        </w:rPr>
        <w:t>3</w:t>
      </w:r>
      <w:r w:rsidR="00FD4CEF">
        <w:rPr>
          <w:rFonts w:cstheme="minorHAnsi"/>
        </w:rPr>
        <w:br/>
      </w:r>
      <w:r w:rsidRPr="00C933E2">
        <w:rPr>
          <w:rFonts w:cstheme="minorHAnsi"/>
        </w:rPr>
        <w:t>k tomuto nařízení a jsou osazeny příslušným dopravním značením</w:t>
      </w:r>
      <w:r w:rsidR="00530689" w:rsidRPr="00C933E2">
        <w:rPr>
          <w:rFonts w:cstheme="minorHAnsi"/>
        </w:rPr>
        <w:t xml:space="preserve"> podle zvláštního právního předpisu</w:t>
      </w:r>
      <w:r w:rsidRPr="00C933E2">
        <w:rPr>
          <w:rFonts w:cstheme="minorHAnsi"/>
        </w:rPr>
        <w:t>.</w:t>
      </w:r>
      <w:r w:rsidR="008244F6" w:rsidRPr="00C933E2">
        <w:rPr>
          <w:rFonts w:cstheme="minorHAnsi"/>
        </w:rPr>
        <w:t xml:space="preserve"> Grafické vymezení uvedených oblastí je zobrazeno v příloze č. 4 k tomuto nařízení.</w:t>
      </w:r>
    </w:p>
    <w:p w14:paraId="6EE83F04" w14:textId="77777777" w:rsidR="00FD4CEF" w:rsidRDefault="00FD4CE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CBABB36" w14:textId="32A13E85" w:rsidR="00172E96" w:rsidRPr="00C933E2" w:rsidRDefault="00172E96" w:rsidP="00E96F9C">
      <w:pPr>
        <w:spacing w:before="480"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lastRenderedPageBreak/>
        <w:t>Čl</w:t>
      </w:r>
      <w:r w:rsidR="00072371">
        <w:rPr>
          <w:rFonts w:cstheme="minorHAnsi"/>
          <w:b/>
        </w:rPr>
        <w:t>.</w:t>
      </w:r>
      <w:r w:rsidRPr="00C933E2">
        <w:rPr>
          <w:rFonts w:cstheme="minorHAnsi"/>
          <w:b/>
        </w:rPr>
        <w:t xml:space="preserve"> 2 </w:t>
      </w:r>
    </w:p>
    <w:p w14:paraId="12ACD705" w14:textId="77777777" w:rsidR="00172E96" w:rsidRPr="00C933E2" w:rsidRDefault="00E96F9C" w:rsidP="00E96F9C">
      <w:pPr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Způsob placení sjednané ceny</w:t>
      </w:r>
    </w:p>
    <w:p w14:paraId="5B329413" w14:textId="427872A0" w:rsidR="00512A33" w:rsidRPr="00C933E2" w:rsidRDefault="00EC5D15" w:rsidP="00512A33">
      <w:pPr>
        <w:pStyle w:val="Odstavecseseznamem"/>
        <w:numPr>
          <w:ilvl w:val="0"/>
          <w:numId w:val="3"/>
        </w:numPr>
        <w:ind w:left="426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V </w:t>
      </w:r>
      <w:r w:rsidR="00E51350" w:rsidRPr="00C933E2">
        <w:rPr>
          <w:rFonts w:cstheme="minorHAnsi"/>
        </w:rPr>
        <w:t>p</w:t>
      </w:r>
      <w:r w:rsidRPr="00C933E2">
        <w:rPr>
          <w:rFonts w:cstheme="minorHAnsi"/>
        </w:rPr>
        <w:t xml:space="preserve">řípadě </w:t>
      </w:r>
      <w:r w:rsidR="00E51350" w:rsidRPr="00C933E2">
        <w:rPr>
          <w:rFonts w:cstheme="minorHAnsi"/>
        </w:rPr>
        <w:t>stání</w:t>
      </w:r>
      <w:r w:rsidRPr="00C933E2">
        <w:rPr>
          <w:rFonts w:cstheme="minorHAnsi"/>
        </w:rPr>
        <w:t xml:space="preserve"> </w:t>
      </w:r>
      <w:r w:rsidR="00337CA9" w:rsidRPr="00C933E2">
        <w:rPr>
          <w:rFonts w:cstheme="minorHAnsi"/>
        </w:rPr>
        <w:t xml:space="preserve">motorového </w:t>
      </w:r>
      <w:r w:rsidRPr="00C933E2">
        <w:rPr>
          <w:rFonts w:cstheme="minorHAnsi"/>
        </w:rPr>
        <w:t xml:space="preserve">vozidla </w:t>
      </w:r>
      <w:r w:rsidR="00337CA9" w:rsidRPr="00C933E2">
        <w:rPr>
          <w:rFonts w:cstheme="minorHAnsi"/>
        </w:rPr>
        <w:t xml:space="preserve">na dobu časově omezenou, nejvýše však na dobu 24 hodin, </w:t>
      </w:r>
      <w:r w:rsidR="00A733AF" w:rsidRPr="00C933E2">
        <w:rPr>
          <w:rFonts w:cstheme="minorHAnsi"/>
        </w:rPr>
        <w:t>se</w:t>
      </w:r>
      <w:r w:rsidRPr="00C933E2">
        <w:rPr>
          <w:rFonts w:cstheme="minorHAnsi"/>
        </w:rPr>
        <w:t xml:space="preserve"> hradí sjednaná cena zakoupením parkovacího lístku v parkovacím automatu, který umožňuje </w:t>
      </w:r>
      <w:r w:rsidR="00E51350" w:rsidRPr="00C933E2">
        <w:rPr>
          <w:rFonts w:cstheme="minorHAnsi"/>
        </w:rPr>
        <w:t>stání</w:t>
      </w:r>
      <w:r w:rsidRPr="00C933E2">
        <w:rPr>
          <w:rFonts w:cstheme="minorHAnsi"/>
        </w:rPr>
        <w:t xml:space="preserve"> vozidla na zpoplatněných stáních po časově omezenou dobu,</w:t>
      </w:r>
      <w:r w:rsidR="00E51350" w:rsidRPr="00C933E2">
        <w:rPr>
          <w:rFonts w:cstheme="minorHAnsi"/>
        </w:rPr>
        <w:t xml:space="preserve"> max. 24 hodin (dále jen „parkovací lístek“).</w:t>
      </w:r>
      <w:r w:rsidR="00512A33" w:rsidRPr="00C933E2">
        <w:rPr>
          <w:rFonts w:cstheme="minorHAnsi"/>
        </w:rPr>
        <w:t xml:space="preserve"> Sjednaná cena lze uhradit i přes dostupnou aplikaci prostřednictvím bezhotovostní platby</w:t>
      </w:r>
      <w:r w:rsidR="00302752" w:rsidRPr="00C933E2">
        <w:rPr>
          <w:rFonts w:cstheme="minorHAnsi"/>
        </w:rPr>
        <w:t xml:space="preserve"> schválenou městem Jílové u Prahy</w:t>
      </w:r>
      <w:r w:rsidR="00512A33" w:rsidRPr="00C933E2">
        <w:rPr>
          <w:rFonts w:cstheme="minorHAnsi"/>
        </w:rPr>
        <w:t>.</w:t>
      </w:r>
    </w:p>
    <w:p w14:paraId="1AEA0B84" w14:textId="77777777" w:rsidR="00EC5D15" w:rsidRPr="00C933E2" w:rsidRDefault="00EC5D15" w:rsidP="00EC5D15">
      <w:pPr>
        <w:pStyle w:val="Odstavecseseznamem"/>
        <w:numPr>
          <w:ilvl w:val="0"/>
          <w:numId w:val="3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 xml:space="preserve">V případě </w:t>
      </w:r>
      <w:r w:rsidR="00E51350" w:rsidRPr="00C933E2">
        <w:rPr>
          <w:rFonts w:cstheme="minorHAnsi"/>
        </w:rPr>
        <w:t>stání</w:t>
      </w:r>
      <w:r w:rsidRPr="00C933E2">
        <w:rPr>
          <w:rFonts w:cstheme="minorHAnsi"/>
        </w:rPr>
        <w:t xml:space="preserve"> </w:t>
      </w:r>
      <w:r w:rsidR="00337CA9" w:rsidRPr="00C933E2">
        <w:rPr>
          <w:rFonts w:cstheme="minorHAnsi"/>
        </w:rPr>
        <w:t xml:space="preserve">motorového </w:t>
      </w:r>
      <w:r w:rsidRPr="00C933E2">
        <w:rPr>
          <w:rFonts w:cstheme="minorHAnsi"/>
        </w:rPr>
        <w:t xml:space="preserve">vozidla </w:t>
      </w:r>
      <w:r w:rsidR="00337CA9" w:rsidRPr="00C933E2">
        <w:rPr>
          <w:rFonts w:cstheme="minorHAnsi"/>
        </w:rPr>
        <w:t>provozovaného právnickou nebo fyzickou osobou za účelem podnikání podle zvláštního právního předpisu, která má sídlo nebo provozovnu ve vymezené oblasti města Jílové u Prahy, nebo k stání silničního motorového vozidla fyzické osoby</w:t>
      </w:r>
      <w:r w:rsidR="00337CA9" w:rsidRPr="00C933E2">
        <w:rPr>
          <w:rStyle w:val="Znakapoznpodarou"/>
          <w:rFonts w:cstheme="minorHAnsi"/>
        </w:rPr>
        <w:footnoteReference w:id="6"/>
      </w:r>
      <w:r w:rsidR="00337CA9" w:rsidRPr="00C933E2">
        <w:rPr>
          <w:rFonts w:cstheme="minorHAnsi"/>
        </w:rPr>
        <w:t xml:space="preserve">, která má místo trvalého pobytu nebo je vlastníkem nemovitosti ve vymezené oblasti města Jílové u Prahy, </w:t>
      </w:r>
      <w:r w:rsidRPr="00C933E2">
        <w:rPr>
          <w:rFonts w:cstheme="minorHAnsi"/>
        </w:rPr>
        <w:t xml:space="preserve">se hradí sjednaná cena zakoupením dlouhodobé </w:t>
      </w:r>
      <w:r w:rsidR="00E51350" w:rsidRPr="00C933E2">
        <w:rPr>
          <w:rFonts w:cstheme="minorHAnsi"/>
        </w:rPr>
        <w:t xml:space="preserve">nepřenosné </w:t>
      </w:r>
      <w:r w:rsidRPr="00C933E2">
        <w:rPr>
          <w:rFonts w:cstheme="minorHAnsi"/>
        </w:rPr>
        <w:t>parkovací karty, která je vystavena na období kalendářního roku na konkré</w:t>
      </w:r>
      <w:r w:rsidR="00337CA9" w:rsidRPr="00C933E2">
        <w:rPr>
          <w:rFonts w:cstheme="minorHAnsi"/>
        </w:rPr>
        <w:t xml:space="preserve">tní registrační značku vozidla </w:t>
      </w:r>
      <w:r w:rsidR="00E51350" w:rsidRPr="00C933E2">
        <w:rPr>
          <w:rFonts w:cstheme="minorHAnsi"/>
        </w:rPr>
        <w:t>(dále jen „parkovací karta“).</w:t>
      </w:r>
    </w:p>
    <w:p w14:paraId="2587A310" w14:textId="4CA009B5" w:rsidR="00512A33" w:rsidRPr="00C933E2" w:rsidRDefault="00512A33" w:rsidP="00EC5D15">
      <w:pPr>
        <w:pStyle w:val="Odstavecseseznamem"/>
        <w:numPr>
          <w:ilvl w:val="0"/>
          <w:numId w:val="3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V případě stání motorového vozidla provozovaného fyzickou nebo právnickou osobou za účelem veřejnoprávních či sociálních služeb nebo výkonu povolání ve prospěch města Jílové u Prahy,</w:t>
      </w:r>
      <w:r w:rsidR="00FD4CEF">
        <w:rPr>
          <w:rFonts w:cstheme="minorHAnsi"/>
        </w:rPr>
        <w:br/>
      </w:r>
      <w:r w:rsidRPr="00C933E2">
        <w:rPr>
          <w:rFonts w:cstheme="minorHAnsi"/>
        </w:rPr>
        <w:t>se hradí sjednaná cena zakoupením dlouhodobé</w:t>
      </w:r>
      <w:r w:rsidR="00302752" w:rsidRPr="00C933E2">
        <w:rPr>
          <w:rFonts w:cstheme="minorHAnsi"/>
        </w:rPr>
        <w:t xml:space="preserve"> (kalendářní rok)</w:t>
      </w:r>
      <w:r w:rsidRPr="00C933E2">
        <w:rPr>
          <w:rFonts w:cstheme="minorHAnsi"/>
        </w:rPr>
        <w:t xml:space="preserve"> </w:t>
      </w:r>
      <w:r w:rsidR="00302752" w:rsidRPr="00C933E2">
        <w:rPr>
          <w:rFonts w:cstheme="minorHAnsi"/>
        </w:rPr>
        <w:t>přenosné/</w:t>
      </w:r>
      <w:r w:rsidRPr="00C933E2">
        <w:rPr>
          <w:rFonts w:cstheme="minorHAnsi"/>
        </w:rPr>
        <w:t>nepřenosné parkovací karty</w:t>
      </w:r>
      <w:r w:rsidR="00302752" w:rsidRPr="00C933E2">
        <w:rPr>
          <w:rFonts w:cstheme="minorHAnsi"/>
        </w:rPr>
        <w:t xml:space="preserve">. V případě nepřenosné karty je </w:t>
      </w:r>
      <w:r w:rsidRPr="00C933E2">
        <w:rPr>
          <w:rFonts w:cstheme="minorHAnsi"/>
        </w:rPr>
        <w:t>vystavena na konkrétní registrační značku vozidla</w:t>
      </w:r>
      <w:r w:rsidR="00571259" w:rsidRPr="00C933E2">
        <w:rPr>
          <w:rFonts w:cstheme="minorHAnsi"/>
        </w:rPr>
        <w:t xml:space="preserve">, právnickou </w:t>
      </w:r>
      <w:r w:rsidRPr="00C933E2">
        <w:rPr>
          <w:rFonts w:cstheme="minorHAnsi"/>
        </w:rPr>
        <w:t>nebo fyzickou osobu (dále jen „parkovací karta“). Tento typ karet schvaluje rada města. Seznam takto vydaných karet bude platný vždy pro konkrétní kalendářní rok a tvoří Přílohu č.5 tomuto nařízení.</w:t>
      </w:r>
    </w:p>
    <w:p w14:paraId="56606563" w14:textId="0EA916B8" w:rsidR="00EE792E" w:rsidRPr="00C933E2" w:rsidRDefault="00302752" w:rsidP="00FD4CEF">
      <w:pPr>
        <w:pStyle w:val="Odstavecseseznamem"/>
        <w:numPr>
          <w:ilvl w:val="0"/>
          <w:numId w:val="3"/>
        </w:numPr>
        <w:ind w:left="425" w:hanging="357"/>
        <w:jc w:val="both"/>
        <w:rPr>
          <w:rFonts w:cstheme="minorHAnsi"/>
        </w:rPr>
      </w:pPr>
      <w:r w:rsidRPr="00C933E2">
        <w:rPr>
          <w:rFonts w:cstheme="minorHAnsi"/>
        </w:rPr>
        <w:t>Na místních komunikacích nebo jejich úsecích uvedených v Příloze č. 1 a č. 2 se toto nařízení nevztahuje na:</w:t>
      </w:r>
    </w:p>
    <w:p w14:paraId="1E38442F" w14:textId="573DA305" w:rsidR="00302752" w:rsidRPr="00C933E2" w:rsidRDefault="00302752" w:rsidP="00FD4CEF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C933E2">
        <w:rPr>
          <w:rFonts w:cstheme="minorHAnsi"/>
        </w:rPr>
        <w:t>vozidla, jejichž provozovatelem je město Jílové u Prahy</w:t>
      </w:r>
    </w:p>
    <w:p w14:paraId="69E14307" w14:textId="287A1263" w:rsidR="00302752" w:rsidRPr="00C933E2" w:rsidRDefault="00302752" w:rsidP="00FD4CEF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C933E2">
        <w:rPr>
          <w:rFonts w:cstheme="minorHAnsi"/>
        </w:rPr>
        <w:t>vozidla Policie České republiky, Hasičského záchranného sboru České republiky a záchranné služby v barevném provedení a označení podle zvláštního předpisu,</w:t>
      </w:r>
    </w:p>
    <w:p w14:paraId="3122C530" w14:textId="77777777" w:rsidR="00302752" w:rsidRPr="00C933E2" w:rsidRDefault="00302752" w:rsidP="00FD4CEF">
      <w:pPr>
        <w:pStyle w:val="Odstavecseseznamem"/>
        <w:numPr>
          <w:ilvl w:val="1"/>
          <w:numId w:val="3"/>
        </w:numPr>
        <w:jc w:val="both"/>
        <w:rPr>
          <w:rFonts w:cstheme="minorHAnsi"/>
        </w:rPr>
      </w:pPr>
      <w:r w:rsidRPr="00C933E2">
        <w:rPr>
          <w:rFonts w:cstheme="minorHAnsi"/>
        </w:rPr>
        <w:t>vozidla označená parkovacím průkazem pro osoby se zdravotním postižením podle zvláštního právního předpisu,</w:t>
      </w:r>
    </w:p>
    <w:p w14:paraId="1FC88C57" w14:textId="0387E23D" w:rsidR="00E51350" w:rsidRPr="00C933E2" w:rsidRDefault="00E51350" w:rsidP="00E51350">
      <w:pPr>
        <w:spacing w:before="480"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Čl</w:t>
      </w:r>
      <w:r w:rsidR="00072371">
        <w:rPr>
          <w:rFonts w:cstheme="minorHAnsi"/>
          <w:b/>
        </w:rPr>
        <w:t xml:space="preserve">. </w:t>
      </w:r>
      <w:r w:rsidRPr="00C933E2">
        <w:rPr>
          <w:rFonts w:cstheme="minorHAnsi"/>
          <w:b/>
        </w:rPr>
        <w:t xml:space="preserve">3 </w:t>
      </w:r>
    </w:p>
    <w:p w14:paraId="6BBCA0B9" w14:textId="77777777" w:rsidR="00E51350" w:rsidRPr="00C933E2" w:rsidRDefault="00E51350" w:rsidP="00E51350">
      <w:pPr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Způsob prokazování zaplacení sjednané ceny</w:t>
      </w:r>
    </w:p>
    <w:p w14:paraId="48820237" w14:textId="5E1BE644" w:rsidR="00121E37" w:rsidRPr="00C933E2" w:rsidRDefault="00A733AF" w:rsidP="00A733AF">
      <w:pPr>
        <w:spacing w:before="480" w:after="0"/>
        <w:jc w:val="both"/>
        <w:rPr>
          <w:rFonts w:cstheme="minorHAnsi"/>
        </w:rPr>
      </w:pPr>
      <w:r w:rsidRPr="00C933E2">
        <w:rPr>
          <w:rFonts w:cstheme="minorHAnsi"/>
        </w:rPr>
        <w:t xml:space="preserve">Zaplacení sjednané ceny </w:t>
      </w:r>
      <w:r w:rsidR="00CC094F" w:rsidRPr="00C933E2">
        <w:rPr>
          <w:rFonts w:cstheme="minorHAnsi"/>
        </w:rPr>
        <w:t xml:space="preserve">za parkovné </w:t>
      </w:r>
      <w:r w:rsidRPr="00C933E2">
        <w:rPr>
          <w:rFonts w:cstheme="minorHAnsi"/>
        </w:rPr>
        <w:t>se prokazuje umístěním platné parkovací karty nebo platného parkovacího lístku z parkovacího automatu po dobu stání silničního motorového vozidla na viditelném místě za předním sklem vozidla tak, aby byly veškeré údaje v dokladu čitelné z vnějšku vozidla</w:t>
      </w:r>
      <w:r w:rsidR="00617F30" w:rsidRPr="00C933E2">
        <w:rPr>
          <w:rFonts w:cstheme="minorHAnsi"/>
        </w:rPr>
        <w:t>.</w:t>
      </w:r>
      <w:r w:rsidR="00BB6C1D" w:rsidRPr="00C933E2">
        <w:rPr>
          <w:rFonts w:cstheme="minorHAnsi"/>
        </w:rPr>
        <w:t xml:space="preserve"> </w:t>
      </w:r>
      <w:r w:rsidR="00512A33" w:rsidRPr="00C933E2">
        <w:rPr>
          <w:rFonts w:cstheme="minorHAnsi"/>
        </w:rPr>
        <w:t>V opačném případě bude toto posuzováno</w:t>
      </w:r>
      <w:r w:rsidR="00997B3A" w:rsidRPr="00C933E2">
        <w:rPr>
          <w:rFonts w:cstheme="minorHAnsi"/>
        </w:rPr>
        <w:t xml:space="preserve"> tak, že parkovné není uhrazeno.</w:t>
      </w:r>
      <w:r w:rsidR="005A7A1B" w:rsidRPr="00C933E2">
        <w:rPr>
          <w:rFonts w:cstheme="minorHAnsi"/>
        </w:rPr>
        <w:t xml:space="preserve"> V případě placení pomocí mobilní aplikace prokázání uhrazeného poplatku kontroluje MP Jílové u Prahy prostřednictvím vzdáleného přístupu k poskytovateli mobilní aplikace k úhradě parkování.</w:t>
      </w:r>
    </w:p>
    <w:p w14:paraId="4F31ADAA" w14:textId="683E9E27" w:rsidR="00512A33" w:rsidRPr="00C933E2" w:rsidRDefault="00997B3A" w:rsidP="00A733AF">
      <w:pPr>
        <w:spacing w:before="480" w:after="0"/>
        <w:jc w:val="both"/>
        <w:rPr>
          <w:rFonts w:cstheme="minorHAnsi"/>
        </w:rPr>
      </w:pPr>
      <w:r w:rsidRPr="00C933E2">
        <w:rPr>
          <w:rFonts w:cstheme="minorHAnsi"/>
        </w:rPr>
        <w:lastRenderedPageBreak/>
        <w:t>V případě stání ve vymezených oblastech, kde je umístěna dopravní značka IP13b, je řidič povinen umístit na viditelném místě parkovací kotouč s označením příjezdu vozidla. N</w:t>
      </w:r>
      <w:r w:rsidR="00504EF7" w:rsidRPr="00C933E2">
        <w:rPr>
          <w:rFonts w:cstheme="minorHAnsi"/>
        </w:rPr>
        <w:t>a</w:t>
      </w:r>
      <w:r w:rsidRPr="00C933E2">
        <w:rPr>
          <w:rFonts w:cstheme="minorHAnsi"/>
        </w:rPr>
        <w:t xml:space="preserve"> těchto místech je umožněno bezplatné stání po dobu vyznačené na dodatkové tabulce.</w:t>
      </w:r>
    </w:p>
    <w:p w14:paraId="39A67036" w14:textId="265F2E81" w:rsidR="00172E96" w:rsidRPr="00C933E2" w:rsidRDefault="00172E96" w:rsidP="00E51350">
      <w:pPr>
        <w:spacing w:before="480"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Čl</w:t>
      </w:r>
      <w:r w:rsidR="00072371">
        <w:rPr>
          <w:rFonts w:cstheme="minorHAnsi"/>
          <w:b/>
        </w:rPr>
        <w:t>.</w:t>
      </w:r>
      <w:r w:rsidRPr="00C933E2">
        <w:rPr>
          <w:rFonts w:cstheme="minorHAnsi"/>
          <w:b/>
        </w:rPr>
        <w:t xml:space="preserve"> 4 </w:t>
      </w:r>
    </w:p>
    <w:p w14:paraId="412B95B1" w14:textId="77777777" w:rsidR="00172E96" w:rsidRPr="00C933E2" w:rsidRDefault="00172E96" w:rsidP="00172E96">
      <w:pPr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Dohled a sankční opatření</w:t>
      </w:r>
    </w:p>
    <w:p w14:paraId="401A8B7B" w14:textId="77777777" w:rsidR="00172E96" w:rsidRPr="00C933E2" w:rsidRDefault="00172E96" w:rsidP="00602D27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Dohled nad dodržováním tohoto nařízení a postihy za jeho porušování přísluší Policii ČR, Městské policii Jílové u Prahy a Městskému úřadu Jílové u Prahy, v rozsahu jim příslušejících pravomocí.</w:t>
      </w:r>
    </w:p>
    <w:p w14:paraId="5565C1E7" w14:textId="77777777" w:rsidR="005D0190" w:rsidRPr="00C933E2" w:rsidRDefault="00172E96" w:rsidP="00602D27">
      <w:pPr>
        <w:pStyle w:val="Odstavecseseznamem"/>
        <w:numPr>
          <w:ilvl w:val="0"/>
          <w:numId w:val="6"/>
        </w:numPr>
        <w:ind w:left="425" w:hanging="357"/>
        <w:contextualSpacing w:val="0"/>
        <w:jc w:val="both"/>
        <w:rPr>
          <w:rFonts w:cstheme="minorHAnsi"/>
        </w:rPr>
      </w:pPr>
      <w:r w:rsidRPr="00C933E2">
        <w:rPr>
          <w:rFonts w:cstheme="minorHAnsi"/>
        </w:rPr>
        <w:t>Porušení tohoto nařízení se kvalifikuje jako přestupek</w:t>
      </w:r>
      <w:r w:rsidR="00602D27" w:rsidRPr="00C933E2">
        <w:rPr>
          <w:rFonts w:cstheme="minorHAnsi"/>
        </w:rPr>
        <w:t>.</w:t>
      </w:r>
    </w:p>
    <w:p w14:paraId="71B03DAA" w14:textId="08733ABD" w:rsidR="00997B3A" w:rsidRPr="00C933E2" w:rsidRDefault="00997B3A" w:rsidP="005A7A1B">
      <w:pPr>
        <w:spacing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Čl</w:t>
      </w:r>
      <w:r w:rsidR="00072371">
        <w:rPr>
          <w:rFonts w:cstheme="minorHAnsi"/>
          <w:b/>
        </w:rPr>
        <w:t xml:space="preserve">. </w:t>
      </w:r>
      <w:r w:rsidRPr="00C933E2">
        <w:rPr>
          <w:rFonts w:cstheme="minorHAnsi"/>
          <w:b/>
        </w:rPr>
        <w:t>5</w:t>
      </w:r>
    </w:p>
    <w:p w14:paraId="113A8DD5" w14:textId="49D5AF66" w:rsidR="00997B3A" w:rsidRPr="00C933E2" w:rsidRDefault="00CB7ED7" w:rsidP="005A7A1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</w:t>
      </w:r>
      <w:r w:rsidR="00997B3A" w:rsidRPr="00C933E2">
        <w:rPr>
          <w:rFonts w:cstheme="minorHAnsi"/>
          <w:b/>
        </w:rPr>
        <w:t>rušovací ustanovení</w:t>
      </w:r>
    </w:p>
    <w:p w14:paraId="21A67158" w14:textId="77777777" w:rsidR="005A7A1B" w:rsidRPr="00C933E2" w:rsidRDefault="005A7A1B" w:rsidP="005A7A1B">
      <w:pPr>
        <w:spacing w:after="0"/>
        <w:jc w:val="center"/>
        <w:rPr>
          <w:rFonts w:cstheme="minorHAnsi"/>
          <w:b/>
        </w:rPr>
      </w:pPr>
    </w:p>
    <w:p w14:paraId="67528E01" w14:textId="5C4614E2" w:rsidR="00CB7ED7" w:rsidRDefault="00CB7ED7" w:rsidP="004E3C4C">
      <w:pPr>
        <w:pStyle w:val="Odstavecseseznamem"/>
        <w:numPr>
          <w:ilvl w:val="0"/>
          <w:numId w:val="7"/>
        </w:numPr>
        <w:ind w:left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Zrušuje se nařízení č. 2/2024 </w:t>
      </w:r>
      <w:r w:rsidR="00FD4CEF" w:rsidRPr="00FD4CEF">
        <w:rPr>
          <w:rFonts w:cstheme="minorHAnsi"/>
        </w:rPr>
        <w:t>o placeném stání silničních motorových vozidel na vymezených místních komunikacích města</w:t>
      </w:r>
      <w:r>
        <w:rPr>
          <w:rFonts w:cstheme="minorHAnsi"/>
        </w:rPr>
        <w:t xml:space="preserve"> ze dne </w:t>
      </w:r>
      <w:proofErr w:type="gramStart"/>
      <w:r>
        <w:rPr>
          <w:rFonts w:cstheme="minorHAnsi"/>
        </w:rPr>
        <w:t>25.9.2024</w:t>
      </w:r>
      <w:proofErr w:type="gramEnd"/>
      <w:r>
        <w:rPr>
          <w:rFonts w:cstheme="minorHAnsi"/>
        </w:rPr>
        <w:t>.</w:t>
      </w:r>
    </w:p>
    <w:p w14:paraId="26A88729" w14:textId="552747C0" w:rsidR="00CB7ED7" w:rsidRPr="00FD4CEF" w:rsidRDefault="00CB7ED7" w:rsidP="00FD4CEF">
      <w:pPr>
        <w:pStyle w:val="Odstavecseseznamem"/>
        <w:numPr>
          <w:ilvl w:val="0"/>
          <w:numId w:val="7"/>
        </w:num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Zrušuje se nařízení č. 7/2023 </w:t>
      </w:r>
      <w:r w:rsidR="00FD4CEF" w:rsidRPr="00FD4CEF">
        <w:rPr>
          <w:rFonts w:cstheme="minorHAnsi"/>
        </w:rPr>
        <w:t>o placeném stání silničních motorových vozidel na vymezených místních komunikacích města</w:t>
      </w:r>
      <w:r w:rsidR="00FD4CEF">
        <w:rPr>
          <w:rFonts w:cstheme="minorHAnsi"/>
        </w:rPr>
        <w:t xml:space="preserve"> </w:t>
      </w:r>
      <w:r w:rsidRPr="00FD4CEF">
        <w:rPr>
          <w:rFonts w:cstheme="minorHAnsi"/>
        </w:rPr>
        <w:t xml:space="preserve">ze dne </w:t>
      </w:r>
      <w:proofErr w:type="gramStart"/>
      <w:r w:rsidRPr="00FD4CEF">
        <w:rPr>
          <w:rFonts w:cstheme="minorHAnsi"/>
        </w:rPr>
        <w:t>14.12.2023</w:t>
      </w:r>
      <w:proofErr w:type="gramEnd"/>
      <w:r w:rsidRPr="00FD4CEF">
        <w:rPr>
          <w:rFonts w:cstheme="minorHAnsi"/>
        </w:rPr>
        <w:t>.</w:t>
      </w:r>
    </w:p>
    <w:p w14:paraId="596B1D6F" w14:textId="77777777" w:rsidR="006511EC" w:rsidRDefault="006511EC" w:rsidP="00CB7ED7">
      <w:pPr>
        <w:spacing w:after="0"/>
        <w:jc w:val="center"/>
        <w:rPr>
          <w:rFonts w:cstheme="minorHAnsi"/>
          <w:b/>
        </w:rPr>
      </w:pPr>
    </w:p>
    <w:p w14:paraId="58201AFE" w14:textId="36945416" w:rsidR="00CB7ED7" w:rsidRPr="00C933E2" w:rsidRDefault="00CB7ED7" w:rsidP="00CB7ED7">
      <w:pPr>
        <w:spacing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Čl</w:t>
      </w:r>
      <w:r>
        <w:rPr>
          <w:rFonts w:cstheme="minorHAnsi"/>
          <w:b/>
        </w:rPr>
        <w:t>. 6</w:t>
      </w:r>
    </w:p>
    <w:p w14:paraId="62B85FA2" w14:textId="25B6A8A2" w:rsidR="00CB7ED7" w:rsidRPr="00C933E2" w:rsidRDefault="00CB7ED7" w:rsidP="00CB7ED7">
      <w:pPr>
        <w:spacing w:after="0"/>
        <w:jc w:val="center"/>
        <w:rPr>
          <w:rFonts w:cstheme="minorHAnsi"/>
          <w:b/>
        </w:rPr>
      </w:pPr>
      <w:r w:rsidRPr="00C933E2">
        <w:rPr>
          <w:rFonts w:cstheme="minorHAnsi"/>
          <w:b/>
        </w:rPr>
        <w:t>Závěrečná ustanovení</w:t>
      </w:r>
    </w:p>
    <w:p w14:paraId="5639B021" w14:textId="77777777" w:rsidR="00CB7ED7" w:rsidRPr="00C933E2" w:rsidRDefault="00CB7ED7" w:rsidP="00CB7ED7">
      <w:pPr>
        <w:spacing w:after="0"/>
        <w:jc w:val="center"/>
        <w:rPr>
          <w:rFonts w:cstheme="minorHAnsi"/>
          <w:b/>
        </w:rPr>
      </w:pPr>
    </w:p>
    <w:p w14:paraId="46BF3807" w14:textId="2D084392" w:rsidR="00CB7ED7" w:rsidRDefault="00CB7ED7" w:rsidP="00CB7ED7">
      <w:pPr>
        <w:jc w:val="both"/>
      </w:pPr>
      <w:r>
        <w:t xml:space="preserve">Toto nařízení nabývá účinnosti </w:t>
      </w:r>
      <w:proofErr w:type="gramStart"/>
      <w:r>
        <w:t>1.1.2025</w:t>
      </w:r>
      <w:proofErr w:type="gramEnd"/>
      <w:r>
        <w:t>.</w:t>
      </w:r>
    </w:p>
    <w:p w14:paraId="209AAB1E" w14:textId="77777777" w:rsidR="00997B3A" w:rsidRPr="00C933E2" w:rsidRDefault="00997B3A" w:rsidP="00997B3A">
      <w:pPr>
        <w:rPr>
          <w:rFonts w:cstheme="minorHAnsi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511EC" w:rsidRPr="00257771" w14:paraId="59061547" w14:textId="77777777" w:rsidTr="002F08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C3BE1" w14:textId="77777777" w:rsidR="006511EC" w:rsidRPr="00257771" w:rsidRDefault="006511EC" w:rsidP="002F0891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 xml:space="preserve">Mgr. Jan </w:t>
            </w:r>
            <w:proofErr w:type="spellStart"/>
            <w:r w:rsidRPr="00257771">
              <w:rPr>
                <w:rFonts w:asciiTheme="minorHAnsi" w:hAnsiTheme="minorHAnsi" w:cstheme="minorHAnsi"/>
              </w:rPr>
              <w:t>Stachura</w:t>
            </w:r>
            <w:proofErr w:type="spellEnd"/>
            <w:r w:rsidRPr="00257771">
              <w:rPr>
                <w:rFonts w:asciiTheme="minorHAnsi" w:hAnsiTheme="minorHAnsi" w:cstheme="minorHAnsi"/>
              </w:rPr>
              <w:t xml:space="preserve">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21901" w14:textId="77777777" w:rsidR="006511EC" w:rsidRPr="00257771" w:rsidRDefault="006511EC" w:rsidP="002F0891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</w:tbl>
    <w:p w14:paraId="68A365AD" w14:textId="77777777" w:rsidR="00997B3A" w:rsidRPr="00C933E2" w:rsidRDefault="00997B3A" w:rsidP="00997B3A">
      <w:pPr>
        <w:rPr>
          <w:rFonts w:cstheme="minorHAnsi"/>
        </w:rPr>
      </w:pPr>
    </w:p>
    <w:p w14:paraId="5F809E7F" w14:textId="77777777" w:rsidR="00997B3A" w:rsidRPr="00C933E2" w:rsidRDefault="00997B3A" w:rsidP="00997B3A">
      <w:pPr>
        <w:rPr>
          <w:rFonts w:cstheme="minorHAnsi"/>
        </w:rPr>
      </w:pPr>
    </w:p>
    <w:p w14:paraId="23AB5B13" w14:textId="77777777" w:rsidR="00997B3A" w:rsidRPr="00C933E2" w:rsidRDefault="00997B3A" w:rsidP="00997B3A">
      <w:pPr>
        <w:rPr>
          <w:rFonts w:cstheme="minorHAnsi"/>
        </w:rPr>
      </w:pPr>
    </w:p>
    <w:p w14:paraId="5B256973" w14:textId="410495D2" w:rsidR="00172E96" w:rsidRPr="00C933E2" w:rsidRDefault="00172E96" w:rsidP="00997B3A">
      <w:pPr>
        <w:rPr>
          <w:rFonts w:cstheme="minorHAnsi"/>
        </w:rPr>
      </w:pPr>
    </w:p>
    <w:sectPr w:rsidR="00172E96" w:rsidRPr="00C933E2" w:rsidSect="00FE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7A208" w14:textId="77777777" w:rsidR="00501E93" w:rsidRDefault="00501E93" w:rsidP="005B2AA8">
      <w:pPr>
        <w:spacing w:after="0" w:line="240" w:lineRule="auto"/>
      </w:pPr>
      <w:r>
        <w:separator/>
      </w:r>
    </w:p>
  </w:endnote>
  <w:endnote w:type="continuationSeparator" w:id="0">
    <w:p w14:paraId="58424FC2" w14:textId="77777777" w:rsidR="00501E93" w:rsidRDefault="00501E93" w:rsidP="005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DF2B2" w14:textId="77777777" w:rsidR="00501E93" w:rsidRDefault="00501E93" w:rsidP="005B2AA8">
      <w:pPr>
        <w:spacing w:after="0" w:line="240" w:lineRule="auto"/>
      </w:pPr>
      <w:r>
        <w:separator/>
      </w:r>
    </w:p>
  </w:footnote>
  <w:footnote w:type="continuationSeparator" w:id="0">
    <w:p w14:paraId="3AF3B64B" w14:textId="77777777" w:rsidR="00501E93" w:rsidRDefault="00501E93" w:rsidP="005B2AA8">
      <w:pPr>
        <w:spacing w:after="0" w:line="240" w:lineRule="auto"/>
      </w:pPr>
      <w:r>
        <w:continuationSeparator/>
      </w:r>
    </w:p>
  </w:footnote>
  <w:footnote w:id="1">
    <w:p w14:paraId="692316B7" w14:textId="77777777" w:rsidR="00E51350" w:rsidRDefault="00E51350" w:rsidP="00E5135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E51350">
        <w:t>Ust</w:t>
      </w:r>
      <w:proofErr w:type="spellEnd"/>
      <w:r w:rsidRPr="00E51350">
        <w:t>. § 2 písm. n) zákona č. 361/2000 Sb., o provozu na pozemních komunikacích a o změnách některých zákonů</w:t>
      </w:r>
    </w:p>
  </w:footnote>
  <w:footnote w:id="2">
    <w:p w14:paraId="022B5C4D" w14:textId="77777777" w:rsidR="005B2AA8" w:rsidRDefault="005B2A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Ust</w:t>
      </w:r>
      <w:proofErr w:type="spellEnd"/>
      <w:r>
        <w:t>. § 6 zák. č. 13/1997 Sb., o pozemních komunikacích</w:t>
      </w:r>
    </w:p>
  </w:footnote>
  <w:footnote w:id="3">
    <w:p w14:paraId="5480A613" w14:textId="77777777" w:rsidR="005B2AA8" w:rsidRDefault="005B2A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2AA8">
        <w:t>Zákon č. 526/1990 Sb., o cenách</w:t>
      </w:r>
    </w:p>
  </w:footnote>
  <w:footnote w:id="4">
    <w:p w14:paraId="66701845" w14:textId="77777777" w:rsidR="00530689" w:rsidRDefault="00530689">
      <w:pPr>
        <w:pStyle w:val="Textpoznpodarou"/>
      </w:pPr>
      <w:r>
        <w:rPr>
          <w:rStyle w:val="Znakapoznpodarou"/>
        </w:rPr>
        <w:footnoteRef/>
      </w:r>
      <w:r>
        <w:t xml:space="preserve"> Zákon č. 361/2000 Sb., o provozu na pozemních komunikacích</w:t>
      </w:r>
    </w:p>
  </w:footnote>
  <w:footnote w:id="5">
    <w:p w14:paraId="755FF916" w14:textId="77777777" w:rsidR="00A733AF" w:rsidRDefault="00A733A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33AF">
        <w:t>§ 4 odst. 2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</w:t>
      </w:r>
    </w:p>
  </w:footnote>
  <w:footnote w:id="6">
    <w:p w14:paraId="7DE3C204" w14:textId="77777777" w:rsidR="00337CA9" w:rsidRDefault="00337CA9" w:rsidP="00337C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33AF">
        <w:t>§ 4 odst. 2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FAD"/>
    <w:multiLevelType w:val="hybridMultilevel"/>
    <w:tmpl w:val="460A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635"/>
    <w:multiLevelType w:val="hybridMultilevel"/>
    <w:tmpl w:val="95DE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AC4"/>
    <w:multiLevelType w:val="hybridMultilevel"/>
    <w:tmpl w:val="5B16B3A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8D2562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01962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0C1B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15311"/>
    <w:multiLevelType w:val="hybridMultilevel"/>
    <w:tmpl w:val="84B82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5348"/>
    <w:multiLevelType w:val="hybridMultilevel"/>
    <w:tmpl w:val="BF281564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5CAF78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16D69"/>
    <w:multiLevelType w:val="hybridMultilevel"/>
    <w:tmpl w:val="87B4827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B18FE"/>
    <w:multiLevelType w:val="hybridMultilevel"/>
    <w:tmpl w:val="0268D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D2F38"/>
    <w:multiLevelType w:val="hybridMultilevel"/>
    <w:tmpl w:val="9A8EA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66A96"/>
    <w:multiLevelType w:val="hybridMultilevel"/>
    <w:tmpl w:val="69681CBC"/>
    <w:lvl w:ilvl="0" w:tplc="8A5A12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4">
    <w:nsid w:val="46BE2EE2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E4ED0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E704E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718F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31863"/>
    <w:multiLevelType w:val="hybridMultilevel"/>
    <w:tmpl w:val="DBA2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7"/>
  </w:num>
  <w:num w:numId="5">
    <w:abstractNumId w:val="20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"/>
  </w:num>
  <w:num w:numId="11">
    <w:abstractNumId w:val="11"/>
  </w:num>
  <w:num w:numId="12">
    <w:abstractNumId w:val="14"/>
  </w:num>
  <w:num w:numId="13">
    <w:abstractNumId w:val="3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9"/>
  </w:num>
  <w:num w:numId="19">
    <w:abstractNumId w:val="6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6"/>
    <w:rsid w:val="000030F5"/>
    <w:rsid w:val="00053AC5"/>
    <w:rsid w:val="000609B2"/>
    <w:rsid w:val="00072371"/>
    <w:rsid w:val="00086F2E"/>
    <w:rsid w:val="000975F6"/>
    <w:rsid w:val="000E5233"/>
    <w:rsid w:val="000F2B1E"/>
    <w:rsid w:val="00121E37"/>
    <w:rsid w:val="001364C1"/>
    <w:rsid w:val="00143C24"/>
    <w:rsid w:val="00171CC7"/>
    <w:rsid w:val="00172E96"/>
    <w:rsid w:val="001B578A"/>
    <w:rsid w:val="001C5E51"/>
    <w:rsid w:val="001D2D75"/>
    <w:rsid w:val="001F22D0"/>
    <w:rsid w:val="00200FE9"/>
    <w:rsid w:val="00235468"/>
    <w:rsid w:val="00242A7A"/>
    <w:rsid w:val="002920D9"/>
    <w:rsid w:val="002951E3"/>
    <w:rsid w:val="0029657F"/>
    <w:rsid w:val="00302752"/>
    <w:rsid w:val="0033619E"/>
    <w:rsid w:val="00337CA9"/>
    <w:rsid w:val="003B3836"/>
    <w:rsid w:val="003B5B91"/>
    <w:rsid w:val="003F6B90"/>
    <w:rsid w:val="0041629D"/>
    <w:rsid w:val="00425405"/>
    <w:rsid w:val="00454829"/>
    <w:rsid w:val="004615FE"/>
    <w:rsid w:val="004937A7"/>
    <w:rsid w:val="00494651"/>
    <w:rsid w:val="004B7A97"/>
    <w:rsid w:val="004C0BDE"/>
    <w:rsid w:val="004E3C4C"/>
    <w:rsid w:val="00501E93"/>
    <w:rsid w:val="00504EF7"/>
    <w:rsid w:val="005126E9"/>
    <w:rsid w:val="00512A33"/>
    <w:rsid w:val="00530689"/>
    <w:rsid w:val="005515AD"/>
    <w:rsid w:val="0055306C"/>
    <w:rsid w:val="00571259"/>
    <w:rsid w:val="005A30EC"/>
    <w:rsid w:val="005A7A1B"/>
    <w:rsid w:val="005A7B28"/>
    <w:rsid w:val="005B2AA8"/>
    <w:rsid w:val="005D0190"/>
    <w:rsid w:val="00602D27"/>
    <w:rsid w:val="00604AFE"/>
    <w:rsid w:val="00616D57"/>
    <w:rsid w:val="00617F30"/>
    <w:rsid w:val="00645201"/>
    <w:rsid w:val="006511EC"/>
    <w:rsid w:val="0065764C"/>
    <w:rsid w:val="006837F9"/>
    <w:rsid w:val="006A0105"/>
    <w:rsid w:val="006B3896"/>
    <w:rsid w:val="006D5E3E"/>
    <w:rsid w:val="006D64D1"/>
    <w:rsid w:val="00704C4E"/>
    <w:rsid w:val="00733F22"/>
    <w:rsid w:val="007363DF"/>
    <w:rsid w:val="00766784"/>
    <w:rsid w:val="0079278C"/>
    <w:rsid w:val="007B74E0"/>
    <w:rsid w:val="008244F6"/>
    <w:rsid w:val="00846DAB"/>
    <w:rsid w:val="008741DD"/>
    <w:rsid w:val="008801F3"/>
    <w:rsid w:val="008D45E2"/>
    <w:rsid w:val="008D46E8"/>
    <w:rsid w:val="0090544A"/>
    <w:rsid w:val="00997B3A"/>
    <w:rsid w:val="009B06CB"/>
    <w:rsid w:val="009C0675"/>
    <w:rsid w:val="00A0162B"/>
    <w:rsid w:val="00A32D2A"/>
    <w:rsid w:val="00A733AF"/>
    <w:rsid w:val="00AF6781"/>
    <w:rsid w:val="00B05D16"/>
    <w:rsid w:val="00B0798F"/>
    <w:rsid w:val="00B2443C"/>
    <w:rsid w:val="00B26519"/>
    <w:rsid w:val="00B870CF"/>
    <w:rsid w:val="00B93D48"/>
    <w:rsid w:val="00B950C4"/>
    <w:rsid w:val="00BA22D1"/>
    <w:rsid w:val="00BB6C1D"/>
    <w:rsid w:val="00BD2896"/>
    <w:rsid w:val="00C128D3"/>
    <w:rsid w:val="00C2792A"/>
    <w:rsid w:val="00C3098E"/>
    <w:rsid w:val="00C404DF"/>
    <w:rsid w:val="00C47120"/>
    <w:rsid w:val="00C54764"/>
    <w:rsid w:val="00C74822"/>
    <w:rsid w:val="00C933E2"/>
    <w:rsid w:val="00CB7ED7"/>
    <w:rsid w:val="00CC094F"/>
    <w:rsid w:val="00CD32FF"/>
    <w:rsid w:val="00CE37B5"/>
    <w:rsid w:val="00CE4557"/>
    <w:rsid w:val="00D131B5"/>
    <w:rsid w:val="00D520CA"/>
    <w:rsid w:val="00D81EEA"/>
    <w:rsid w:val="00D96ACE"/>
    <w:rsid w:val="00D972E2"/>
    <w:rsid w:val="00DA1DF0"/>
    <w:rsid w:val="00DC363F"/>
    <w:rsid w:val="00E51350"/>
    <w:rsid w:val="00E60B54"/>
    <w:rsid w:val="00E95762"/>
    <w:rsid w:val="00E96F9C"/>
    <w:rsid w:val="00EB3113"/>
    <w:rsid w:val="00EC5D15"/>
    <w:rsid w:val="00EE792E"/>
    <w:rsid w:val="00F3373E"/>
    <w:rsid w:val="00F342D8"/>
    <w:rsid w:val="00F34755"/>
    <w:rsid w:val="00F46A42"/>
    <w:rsid w:val="00F53C88"/>
    <w:rsid w:val="00FA0E61"/>
    <w:rsid w:val="00FC2D6E"/>
    <w:rsid w:val="00FD4CEF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  <w:style w:type="paragraph" w:customStyle="1" w:styleId="PodpisovePole">
    <w:name w:val="PodpisovePole"/>
    <w:basedOn w:val="Normln"/>
    <w:rsid w:val="006511E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D4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4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  <w:style w:type="paragraph" w:customStyle="1" w:styleId="PodpisovePole">
    <w:name w:val="PodpisovePole"/>
    <w:basedOn w:val="Normln"/>
    <w:rsid w:val="006511E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D4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A6754-C2EE-4E74-B416-E45FBED3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Martina Rychlá</cp:lastModifiedBy>
  <cp:revision>2</cp:revision>
  <dcterms:created xsi:type="dcterms:W3CDTF">2024-12-12T09:22:00Z</dcterms:created>
  <dcterms:modified xsi:type="dcterms:W3CDTF">2024-12-12T09:22:00Z</dcterms:modified>
</cp:coreProperties>
</file>