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numPr>
          <w:ilvl w:val="0"/>
          <w:numId w:val="0"/>
        </w:numPr>
        <w:spacing w:lineRule="auto" w:line="240" w:before="0" w:after="0"/>
        <w:jc w:val="left"/>
        <w:rPr/>
      </w:pPr>
      <w:r>
        <w:rPr/>
        <w:drawing>
          <wp:inline distT="0" distB="0" distL="0" distR="0">
            <wp:extent cx="685165" cy="67881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0" t="-213" r="-210" b="-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</w:t>
      </w:r>
      <w:r>
        <w:rPr/>
        <w:t>Obecně závazná vyhláška obce Koclířov č. 2/2023</w:t>
        <w:br/>
        <w:t xml:space="preserve">                    o místním poplatku za obecní systém odpadového hospodářství</w:t>
      </w:r>
    </w:p>
    <w:p>
      <w:pPr>
        <w:pStyle w:val="Tlotextu"/>
        <w:numPr>
          <w:ilvl w:val="0"/>
          <w:numId w:val="0"/>
        </w:numPr>
        <w:spacing w:lineRule="auto" w:line="240" w:before="0" w:after="0"/>
        <w:jc w:val="left"/>
        <w:rPr/>
      </w:pPr>
      <w:r>
        <w:rPr/>
      </w:r>
    </w:p>
    <w:p>
      <w:pPr>
        <w:pStyle w:val="Tlotextu"/>
        <w:numPr>
          <w:ilvl w:val="0"/>
          <w:numId w:val="0"/>
        </w:numPr>
        <w:spacing w:lineRule="auto" w:line="240" w:before="0" w:after="0"/>
        <w:jc w:val="left"/>
        <w:rPr/>
      </w:pPr>
      <w:r>
        <w:rPr/>
      </w:r>
    </w:p>
    <w:p>
      <w:pPr>
        <w:pStyle w:val="UvodniVeta"/>
        <w:rPr/>
      </w:pPr>
      <w:r>
        <w:rPr/>
        <w:t xml:space="preserve">Zastupitelstvo obce Koclířov se na svém zasedání dne 30. listopadu 2023 </w:t>
      </w:r>
      <w:r>
        <w:rPr/>
        <w:t xml:space="preserve">pod usnesením č. 8/4-2023 </w:t>
      </w:r>
      <w:r>
        <w:rPr/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Koclířov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4"/>
      </w:r>
    </w:p>
    <w:p>
      <w:pPr>
        <w:pStyle w:val="Odstavec"/>
        <w:numPr>
          <w:ilvl w:val="1"/>
          <w:numId w:val="3"/>
        </w:numPr>
        <w:rPr/>
      </w:pPr>
      <w:r>
        <w:rPr/>
        <w:t>fyzická osoba přihlášená v obci</w:t>
      </w:r>
      <w:r>
        <w:rPr>
          <w:rStyle w:val="Znakapoznpodarou"/>
          <w:rStyle w:val="Znakapoznpodarou"/>
        </w:rPr>
        <w:footnoteReference w:id="5"/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30 dnů ode dne, kdy nastala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8"/>
        </w:numPr>
        <w:rPr/>
      </w:pPr>
      <w:r>
        <w:rPr/>
        <w:t>Sazba poplatku za kalendářní rok činí 900 Kč.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7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7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7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7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7"/>
        </w:numPr>
        <w:rPr/>
      </w:pPr>
      <w:r>
        <w:rPr/>
        <w:t>nebo je poplatník od poplatku osvobozen.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je splatný nejpozději do 30. června příslušného kalendářního roku.</w:t>
      </w:r>
    </w:p>
    <w:p>
      <w:pPr>
        <w:pStyle w:val="Odstavec"/>
        <w:numPr>
          <w:ilvl w:val="0"/>
          <w:numId w:val="9"/>
        </w:numPr>
        <w:rPr/>
      </w:pPr>
      <w:r>
        <w:rPr/>
        <w:t>Vznikne-li poplatková povinnost po datu splatnosti uvedeném v odstavci 1, je poplatek splatný nejpozději do třicátého dne měsíce, který následuje po měsíci, ve kterém poplatková povinnost vznikla.</w:t>
      </w:r>
    </w:p>
    <w:p>
      <w:pPr>
        <w:pStyle w:val="Odstavec"/>
        <w:numPr>
          <w:ilvl w:val="0"/>
          <w:numId w:val="9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2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Znakapoznpodarou"/>
          <w:rStyle w:val="Znakapozn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1"/>
        </w:numPr>
        <w:rPr/>
      </w:pPr>
      <w:r>
        <w:rPr/>
        <w:t>Od poplatku se osvobozuje osoba, které poplatková povinnost vznikla z důvodu přihlášení v obci a která je čtvrtým a každým dalším nezaopatřeným dítětem v domácnosti.</w:t>
      </w:r>
    </w:p>
    <w:p>
      <w:pPr>
        <w:pStyle w:val="Odstavec"/>
        <w:numPr>
          <w:ilvl w:val="0"/>
          <w:numId w:val="1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1/2022, o místním poplatku za obecní systém odpadového hospodářství, ze dne 15. prosince 2022.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Jiří Tesař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Martin Večerek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ZhlavChar">
    <w:name w:val="Záhlaví Char"/>
    <w:basedOn w:val="Standardnpsmoodstavce"/>
    <w:qFormat/>
    <w:rPr>
      <w:rFonts w:cs="Mangal"/>
      <w:szCs w:val="21"/>
    </w:rPr>
  </w:style>
  <w:style w:type="character" w:styleId="ZpatChar">
    <w:name w:val="Zápatí Char"/>
    <w:basedOn w:val="Standardnpsmoodstavce"/>
    <w:qFormat/>
    <w:rPr>
      <w:rFonts w:cs="Mangal"/>
      <w:szCs w:val="21"/>
    </w:rPr>
  </w:style>
  <w:style w:type="character" w:styleId="Znakypropoznmkupodarou1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ln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Zpat">
    <w:name w:val="Footer"/>
    <w:basedOn w:val="Normln"/>
    <w:pPr>
      <w:tabs>
        <w:tab w:val="clear" w:pos="709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</TotalTime>
  <Application>LibreOffice/7.2.4.1$Windows_X86_64 LibreOffice_project/27d75539669ac387bb498e35313b970b7fe9c4f9</Application>
  <AppVersion>15.0000</AppVersion>
  <Pages>3</Pages>
  <Words>613</Words>
  <Characters>3619</Characters>
  <CharactersWithSpaces>4224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2023-11-30T09:04:00Z</dcterms:created>
  <dc:creator>Uživatel</dc:creator>
  <dc:description/>
  <dc:language>cs-CZ</dc:language>
  <cp:lastModifiedBy/>
  <dcterms:modified xsi:type="dcterms:W3CDTF">2023-12-07T11:03:23Z</dcterms:modified>
  <cp:revision>4</cp:revision>
  <dc:subject/>
  <dc:title/>
</cp:coreProperties>
</file>