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EE97" w14:textId="77777777" w:rsidR="00795D10" w:rsidRDefault="00795D10" w:rsidP="00795D10">
      <w:pPr>
        <w:spacing w:before="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</w:t>
      </w:r>
    </w:p>
    <w:p w14:paraId="5CA8E0DC" w14:textId="63B21510" w:rsidR="00851CA2" w:rsidRDefault="00851CA2" w:rsidP="00795D10">
      <w:pPr>
        <w:spacing w:before="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Šebrov-</w:t>
      </w:r>
      <w:r>
        <w:rPr>
          <w:rFonts w:ascii="Arial" w:hAnsi="Arial"/>
          <w:b/>
          <w:spacing w:val="-2"/>
          <w:sz w:val="24"/>
        </w:rPr>
        <w:t>Kateřina</w:t>
      </w:r>
    </w:p>
    <w:p w14:paraId="2E5255E7" w14:textId="0442A3E9" w:rsidR="00851CA2" w:rsidRDefault="00795D10" w:rsidP="00795D10">
      <w:pPr>
        <w:spacing w:before="175" w:line="379" w:lineRule="auto"/>
        <w:ind w:right="17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</w:t>
      </w:r>
      <w:r w:rsidR="00851CA2">
        <w:rPr>
          <w:rFonts w:ascii="Arial" w:hAnsi="Arial"/>
          <w:b/>
          <w:sz w:val="24"/>
        </w:rPr>
        <w:t>Zastupitelstvo obce Šebrov-Kateřina</w:t>
      </w:r>
    </w:p>
    <w:p w14:paraId="55C7405F" w14:textId="4CA1FB5F" w:rsidR="00851CA2" w:rsidRDefault="00851CA2" w:rsidP="00795D10">
      <w:pPr>
        <w:spacing w:before="175" w:line="379" w:lineRule="auto"/>
        <w:ind w:left="1893" w:right="1741" w:firstLine="69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 závazná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vyhláška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obce Šebrov-Kateřina,</w:t>
      </w:r>
    </w:p>
    <w:p w14:paraId="57FD5E4B" w14:textId="77777777" w:rsidR="00851CA2" w:rsidRDefault="00851CA2" w:rsidP="00795D10">
      <w:pPr>
        <w:spacing w:line="274" w:lineRule="exact"/>
        <w:ind w:left="7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kterou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stanoví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část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společného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školského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obvodu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základní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školy</w:t>
      </w:r>
    </w:p>
    <w:p w14:paraId="2E173EA9" w14:textId="77777777" w:rsidR="00851CA2" w:rsidRDefault="00851CA2" w:rsidP="00851CA2">
      <w:pPr>
        <w:pStyle w:val="Zkladntext"/>
        <w:rPr>
          <w:rFonts w:ascii="Arial"/>
          <w:b/>
          <w:sz w:val="24"/>
        </w:rPr>
      </w:pPr>
    </w:p>
    <w:p w14:paraId="4CCBA3F3" w14:textId="77777777" w:rsidR="00851CA2" w:rsidRDefault="00851CA2" w:rsidP="00851CA2">
      <w:pPr>
        <w:pStyle w:val="Zkladntext"/>
        <w:spacing w:before="20"/>
        <w:rPr>
          <w:rFonts w:ascii="Arial"/>
          <w:b/>
          <w:sz w:val="24"/>
        </w:rPr>
      </w:pPr>
    </w:p>
    <w:p w14:paraId="3B5D70DA" w14:textId="77777777" w:rsidR="00851CA2" w:rsidRDefault="00851CA2" w:rsidP="00851CA2">
      <w:pPr>
        <w:spacing w:line="280" w:lineRule="auto"/>
        <w:ind w:left="136" w:right="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Zastupitelstvo obce Šebrov-Kateřina se na svém zasedání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 xml:space="preserve">dne 21.10.2025 usnesením č. </w:t>
      </w:r>
      <w:r w:rsidRPr="001400D5">
        <w:rPr>
          <w:rFonts w:ascii="Microsoft Sans Serif" w:hAnsi="Microsoft Sans Serif"/>
          <w:w w:val="150"/>
          <w:sz w:val="18"/>
          <w:szCs w:val="18"/>
        </w:rPr>
        <w:t>4/32</w:t>
      </w:r>
      <w:r>
        <w:rPr>
          <w:rFonts w:ascii="Microsoft Sans Serif" w:hAnsi="Microsoft Sans Serif"/>
          <w:w w:val="150"/>
        </w:rPr>
        <w:t xml:space="preserve"> </w:t>
      </w:r>
      <w:r>
        <w:rPr>
          <w:rFonts w:ascii="Microsoft Sans Serif" w:hAnsi="Microsoft Sans Serif"/>
        </w:rPr>
        <w:t>usneslo vydat na základě ustanovení § 178 odst. 2 písm. c) zákona č. 561/2004 Sb., o předškolním, základním, středním, vyšším odborném a jiném vzdělávání (školský zákon), ve znění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pozdějších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předpisů,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a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v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souladu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s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§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10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písm.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d)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a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§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84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odst.</w:t>
      </w:r>
      <w:r>
        <w:rPr>
          <w:rFonts w:ascii="Microsoft Sans Serif" w:hAnsi="Microsoft Sans Serif"/>
          <w:spacing w:val="38"/>
        </w:rPr>
        <w:t xml:space="preserve"> </w:t>
      </w:r>
      <w:r>
        <w:rPr>
          <w:rFonts w:ascii="Microsoft Sans Serif" w:hAnsi="Microsoft Sans Serif"/>
        </w:rPr>
        <w:t>2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písm.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h)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zákona č.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128/2000 Sb., o obcích (obecní zřízení), ve znění pozdějších předpisů, tuto obecně závaznou vyhlášku:</w:t>
      </w:r>
    </w:p>
    <w:p w14:paraId="0ABF314B" w14:textId="77777777" w:rsidR="00851CA2" w:rsidRDefault="00851CA2" w:rsidP="00851CA2">
      <w:pPr>
        <w:pStyle w:val="Zkladntext"/>
        <w:rPr>
          <w:rFonts w:ascii="Microsoft Sans Serif"/>
          <w:sz w:val="22"/>
        </w:rPr>
      </w:pPr>
    </w:p>
    <w:p w14:paraId="63D2B268" w14:textId="77777777" w:rsidR="00851CA2" w:rsidRDefault="00851CA2" w:rsidP="00851CA2">
      <w:pPr>
        <w:pStyle w:val="Zkladntext"/>
        <w:spacing w:before="17"/>
        <w:rPr>
          <w:rFonts w:ascii="Microsoft Sans Serif"/>
          <w:sz w:val="22"/>
        </w:rPr>
      </w:pPr>
    </w:p>
    <w:p w14:paraId="25132769" w14:textId="77777777" w:rsidR="00851CA2" w:rsidRDefault="00851CA2" w:rsidP="00851CA2">
      <w:pPr>
        <w:spacing w:before="1"/>
        <w:ind w:left="5"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Čl. </w:t>
      </w:r>
      <w:r>
        <w:rPr>
          <w:rFonts w:ascii="Arial" w:hAnsi="Arial"/>
          <w:b/>
          <w:spacing w:val="-10"/>
        </w:rPr>
        <w:t>1</w:t>
      </w:r>
    </w:p>
    <w:p w14:paraId="6ADBA2A3" w14:textId="77777777" w:rsidR="00851CA2" w:rsidRDefault="00851CA2" w:rsidP="00851CA2">
      <w:pPr>
        <w:spacing w:before="167"/>
        <w:ind w:left="4" w:right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školských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obvodů</w:t>
      </w:r>
    </w:p>
    <w:p w14:paraId="06FB2999" w14:textId="77777777" w:rsidR="00851CA2" w:rsidRDefault="00851CA2" w:rsidP="00851CA2">
      <w:pPr>
        <w:spacing w:before="171" w:line="280" w:lineRule="auto"/>
        <w:ind w:left="136" w:right="134" w:firstLine="705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Na základě uzavřené dohody obcí Šebrov-Kateřina a městem Blansko o vytvoření společného školského obvodu základní školy pro žáky 6. až 9. tříd je území obce </w:t>
      </w:r>
      <w:proofErr w:type="spellStart"/>
      <w:proofErr w:type="gramStart"/>
      <w:r>
        <w:rPr>
          <w:rFonts w:ascii="Microsoft Sans Serif" w:hAnsi="Microsoft Sans Serif"/>
        </w:rPr>
        <w:t>Šebrov</w:t>
      </w:r>
      <w:proofErr w:type="spellEnd"/>
      <w:r>
        <w:rPr>
          <w:rFonts w:ascii="Microsoft Sans Serif" w:hAnsi="Microsoft Sans Serif"/>
        </w:rPr>
        <w:t>- Kateřina</w:t>
      </w:r>
      <w:proofErr w:type="gramEnd"/>
      <w:r>
        <w:rPr>
          <w:rFonts w:ascii="Microsoft Sans Serif" w:hAnsi="Microsoft Sans Serif"/>
        </w:rPr>
        <w:t xml:space="preserve"> částí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školského obvodu Základní školy Blansko, Erbenova 13, se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sídlem Erbenova 1237/13, 678 01 Blansko zřízené městem Blansko.</w:t>
      </w:r>
    </w:p>
    <w:p w14:paraId="6C779916" w14:textId="77777777" w:rsidR="00851CA2" w:rsidRDefault="00851CA2" w:rsidP="00851CA2">
      <w:pPr>
        <w:pStyle w:val="Zkladntext"/>
        <w:rPr>
          <w:rFonts w:ascii="Microsoft Sans Serif"/>
          <w:sz w:val="22"/>
        </w:rPr>
      </w:pPr>
    </w:p>
    <w:p w14:paraId="4338DE46" w14:textId="77777777" w:rsidR="00851CA2" w:rsidRDefault="00851CA2" w:rsidP="00851CA2">
      <w:pPr>
        <w:pStyle w:val="Zkladntext"/>
        <w:rPr>
          <w:rFonts w:ascii="Microsoft Sans Serif"/>
          <w:sz w:val="22"/>
        </w:rPr>
      </w:pPr>
    </w:p>
    <w:p w14:paraId="77B3F1E0" w14:textId="77777777" w:rsidR="00851CA2" w:rsidRDefault="00851CA2" w:rsidP="00851CA2">
      <w:pPr>
        <w:pStyle w:val="Zkladntext"/>
        <w:spacing w:before="171"/>
        <w:rPr>
          <w:rFonts w:ascii="Microsoft Sans Serif"/>
          <w:sz w:val="22"/>
        </w:rPr>
      </w:pPr>
    </w:p>
    <w:p w14:paraId="4D532565" w14:textId="77777777" w:rsidR="00851CA2" w:rsidRDefault="00851CA2" w:rsidP="00851CA2">
      <w:pPr>
        <w:ind w:left="5"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Čl. </w:t>
      </w:r>
      <w:r>
        <w:rPr>
          <w:rFonts w:ascii="Arial" w:hAnsi="Arial"/>
          <w:b/>
          <w:spacing w:val="-10"/>
        </w:rPr>
        <w:t>2</w:t>
      </w:r>
    </w:p>
    <w:p w14:paraId="09CE79D3" w14:textId="77777777" w:rsidR="00851CA2" w:rsidRDefault="00851CA2" w:rsidP="00851CA2">
      <w:pPr>
        <w:spacing w:before="167"/>
        <w:ind w:left="4" w:right="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Účinnost</w:t>
      </w:r>
    </w:p>
    <w:p w14:paraId="512436DE" w14:textId="77777777" w:rsidR="00851CA2" w:rsidRDefault="00851CA2" w:rsidP="00851CA2">
      <w:pPr>
        <w:pStyle w:val="Zkladntext"/>
        <w:rPr>
          <w:rFonts w:ascii="Arial"/>
          <w:b/>
          <w:sz w:val="22"/>
        </w:rPr>
      </w:pPr>
    </w:p>
    <w:p w14:paraId="7559CAB9" w14:textId="77777777" w:rsidR="00851CA2" w:rsidRDefault="00851CA2" w:rsidP="00851CA2">
      <w:pPr>
        <w:pStyle w:val="Zkladntext"/>
        <w:spacing w:before="55"/>
        <w:rPr>
          <w:rFonts w:ascii="Arial"/>
          <w:b/>
          <w:sz w:val="22"/>
        </w:rPr>
      </w:pPr>
    </w:p>
    <w:p w14:paraId="10C30083" w14:textId="77777777" w:rsidR="00851CA2" w:rsidRDefault="00851CA2" w:rsidP="00851CA2">
      <w:pPr>
        <w:spacing w:line="276" w:lineRule="auto"/>
        <w:ind w:left="136" w:right="159" w:firstLine="705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Tato obecně závazná vyhláška nabývá účinnosti počátkem patnáctého dne následujícího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po dni jejího vyhlášení.</w:t>
      </w:r>
    </w:p>
    <w:p w14:paraId="23F76B3F" w14:textId="77777777" w:rsidR="00851CA2" w:rsidRDefault="00851CA2" w:rsidP="00851CA2">
      <w:pPr>
        <w:pStyle w:val="Zkladntext"/>
        <w:rPr>
          <w:rFonts w:ascii="Microsoft Sans Serif"/>
          <w:sz w:val="22"/>
        </w:rPr>
      </w:pPr>
    </w:p>
    <w:p w14:paraId="65DA1891" w14:textId="77777777" w:rsidR="00851CA2" w:rsidRDefault="00851CA2" w:rsidP="00851CA2">
      <w:pPr>
        <w:pStyle w:val="Zkladntext"/>
        <w:rPr>
          <w:rFonts w:ascii="Microsoft Sans Serif"/>
          <w:sz w:val="22"/>
        </w:rPr>
      </w:pPr>
    </w:p>
    <w:p w14:paraId="7AED53DB" w14:textId="77777777" w:rsidR="00851CA2" w:rsidRDefault="00851CA2" w:rsidP="00851CA2">
      <w:pPr>
        <w:pStyle w:val="Zkladntext"/>
        <w:spacing w:before="197"/>
        <w:rPr>
          <w:rFonts w:ascii="Microsoft Sans Serif"/>
          <w:sz w:val="22"/>
        </w:rPr>
      </w:pPr>
    </w:p>
    <w:p w14:paraId="7DB6E8F3" w14:textId="77777777" w:rsidR="00851CA2" w:rsidRDefault="00851CA2" w:rsidP="00851CA2">
      <w:pPr>
        <w:tabs>
          <w:tab w:val="left" w:pos="7225"/>
        </w:tabs>
        <w:ind w:left="842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Ing. Radek </w:t>
      </w:r>
      <w:proofErr w:type="spellStart"/>
      <w:proofErr w:type="gramStart"/>
      <w:r>
        <w:rPr>
          <w:rFonts w:ascii="Microsoft Sans Serif" w:hAnsi="Microsoft Sans Serif"/>
        </w:rPr>
        <w:t>Kloz</w:t>
      </w:r>
      <w:proofErr w:type="spellEnd"/>
      <w:r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4"/>
        </w:rPr>
        <w:t>v.r.</w:t>
      </w:r>
      <w:proofErr w:type="gramEnd"/>
      <w:r>
        <w:rPr>
          <w:rFonts w:ascii="Microsoft Sans Serif" w:hAnsi="Microsoft Sans Serif"/>
          <w:spacing w:val="-4"/>
        </w:rPr>
        <w:t xml:space="preserve">                                            </w:t>
      </w:r>
      <w:r w:rsidRPr="00735C6A">
        <w:rPr>
          <w:rFonts w:ascii="Microsoft Sans Serif" w:hAnsi="Microsoft Sans Serif"/>
        </w:rPr>
        <w:t>Mgr. Renata Nechvátalová</w:t>
      </w:r>
      <w:r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4"/>
        </w:rPr>
        <w:t>v.r.</w:t>
      </w:r>
    </w:p>
    <w:p w14:paraId="6D139DCC" w14:textId="77777777" w:rsidR="00851CA2" w:rsidRDefault="00851CA2" w:rsidP="00851CA2">
      <w:pPr>
        <w:tabs>
          <w:tab w:val="left" w:pos="7225"/>
        </w:tabs>
        <w:ind w:left="842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        starosta                                                                    místostarosta</w:t>
      </w:r>
    </w:p>
    <w:p w14:paraId="1A7149C7" w14:textId="77777777" w:rsidR="006049CA" w:rsidRDefault="006049CA"/>
    <w:sectPr w:rsidR="006049CA" w:rsidSect="00851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A2"/>
    <w:rsid w:val="000F4C52"/>
    <w:rsid w:val="00513C6E"/>
    <w:rsid w:val="006049CA"/>
    <w:rsid w:val="00795D10"/>
    <w:rsid w:val="00851CA2"/>
    <w:rsid w:val="00973C94"/>
    <w:rsid w:val="009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1BE3"/>
  <w15:chartTrackingRefBased/>
  <w15:docId w15:val="{BB5CF101-15E2-4509-B7DF-CA6F06B9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1CA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CA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CA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CA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C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C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C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C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C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C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C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C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CA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1C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CA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1C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C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C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CA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851CA2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1CA2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Šebrov-Kateřina</dc:creator>
  <cp:keywords/>
  <dc:description/>
  <cp:lastModifiedBy>obec Šebrov-Kateřina</cp:lastModifiedBy>
  <cp:revision>1</cp:revision>
  <dcterms:created xsi:type="dcterms:W3CDTF">2025-10-23T06:36:00Z</dcterms:created>
  <dcterms:modified xsi:type="dcterms:W3CDTF">2025-10-23T09:58:00Z</dcterms:modified>
</cp:coreProperties>
</file>