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Obec Vítanov</w: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Zastupitelstvo obce</w:t>
      </w:r>
    </w:p>
    <w:p>
      <w:pPr>
        <w:spacing w:after="0" w:line="343" w:lineRule="exact"/>
        <w:rPr>
          <w:sz w:val="24"/>
          <w:szCs w:val="24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Obecně závazná vyhláška 3/2023</w: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 místním poplatku za užívání veřejného prostranství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6" w:lineRule="exact"/>
        <w:rPr>
          <w:sz w:val="24"/>
          <w:szCs w:val="24"/>
          <w:color w:val="auto"/>
        </w:rPr>
      </w:pPr>
    </w:p>
    <w:p>
      <w:pPr>
        <w:jc w:val="both"/>
        <w:ind w:left="3"/>
        <w:spacing w:after="0" w:line="28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Zastupitelstvo obce Vítanov se na svém zasedání dne 5.6.2023 usnesením č. ZO/13/2/2023 usneslo vydat na základě § 14 zákona č. 565/1990 Sb., o místních poplatcích, ve znění pozdějších předpisů (dále jen „zákon o místních poplatcích“), a v souladu s § 10 písm. d)</w:t>
      </w:r>
    </w:p>
    <w:p>
      <w:pPr>
        <w:jc w:val="both"/>
        <w:ind w:left="3"/>
        <w:spacing w:after="0" w:line="32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§ 84 odst. 2 písm. h) zákona č. 128/2000 Sb., o obcích (obecní zřízení), ve znění pozdějších předpisů, tuto obecně závaznou vyhlášku (dále jen „tato vyhláška“):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98" w:lineRule="exact"/>
        <w:rPr>
          <w:sz w:val="24"/>
          <w:szCs w:val="24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1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Úvodní ustanovení</w:t>
      </w:r>
    </w:p>
    <w:p>
      <w:pPr>
        <w:spacing w:after="0" w:line="163" w:lineRule="exact"/>
        <w:rPr>
          <w:sz w:val="24"/>
          <w:szCs w:val="24"/>
          <w:color w:val="auto"/>
        </w:rPr>
      </w:pPr>
    </w:p>
    <w:p>
      <w:pPr>
        <w:ind w:left="563" w:hanging="563"/>
        <w:spacing w:after="0" w:line="348" w:lineRule="auto"/>
        <w:tabs>
          <w:tab w:leader="none" w:pos="563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Obec Vítanov touto vyhláškou zavádí místní poplatek za užívání veřejného prostranství (dále jen „poplatek“).</w:t>
      </w:r>
    </w:p>
    <w:p>
      <w:pPr>
        <w:spacing w:after="0" w:line="4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3" w:hanging="563"/>
        <w:spacing w:after="0"/>
        <w:tabs>
          <w:tab w:leader="none" w:pos="563" w:val="left"/>
        </w:tabs>
        <w:numPr>
          <w:ilvl w:val="0"/>
          <w:numId w:val="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Správcem poplatku je obecní úřad Vítanov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3" w:lineRule="exact"/>
        <w:rPr>
          <w:sz w:val="24"/>
          <w:szCs w:val="24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2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Předmět poplatku a poplatník</w:t>
      </w:r>
    </w:p>
    <w:p>
      <w:pPr>
        <w:spacing w:after="0" w:line="163" w:lineRule="exact"/>
        <w:rPr>
          <w:sz w:val="24"/>
          <w:szCs w:val="24"/>
          <w:color w:val="auto"/>
        </w:rPr>
      </w:pPr>
    </w:p>
    <w:p>
      <w:pPr>
        <w:jc w:val="both"/>
        <w:ind w:left="563" w:hanging="563"/>
        <w:spacing w:after="0" w:line="336" w:lineRule="auto"/>
        <w:tabs>
          <w:tab w:leader="none" w:pos="563" w:val="left"/>
        </w:tabs>
        <w:numPr>
          <w:ilvl w:val="0"/>
          <w:numId w:val="2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1</w:t>
      </w:r>
    </w:p>
    <w:p>
      <w:pPr>
        <w:ind w:left="563" w:hanging="563"/>
        <w:spacing w:after="0" w:line="348" w:lineRule="auto"/>
        <w:tabs>
          <w:tab w:leader="none" w:pos="563" w:val="left"/>
        </w:tabs>
        <w:numPr>
          <w:ilvl w:val="0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Fonts w:ascii="Arial" w:cs="Arial" w:eastAsia="Arial" w:hAnsi="Arial"/>
          <w:sz w:val="26"/>
          <w:szCs w:val="26"/>
          <w:color w:val="auto"/>
          <w:vertAlign w:val="superscript"/>
        </w:rPr>
        <w:t>2</w:t>
      </w:r>
    </w:p>
    <w:p>
      <w:pPr>
        <w:spacing w:after="0" w:line="214" w:lineRule="exact"/>
        <w:rPr>
          <w:sz w:val="24"/>
          <w:szCs w:val="24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3</w:t>
      </w:r>
    </w:p>
    <w:p>
      <w:pPr>
        <w:spacing w:after="0" w:line="60" w:lineRule="exact"/>
        <w:rPr>
          <w:sz w:val="24"/>
          <w:szCs w:val="24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Veřejná prostranství</w:t>
      </w:r>
    </w:p>
    <w:p>
      <w:pPr>
        <w:spacing w:after="0" w:line="163" w:lineRule="exact"/>
        <w:rPr>
          <w:sz w:val="24"/>
          <w:szCs w:val="24"/>
          <w:color w:val="auto"/>
        </w:rPr>
      </w:pPr>
    </w:p>
    <w:p>
      <w:pPr>
        <w:jc w:val="both"/>
        <w:ind w:left="3"/>
        <w:spacing w:after="0" w:line="33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Poplatek se platí za užívání veřejných prostranství, která jsou uvedena jmenovitě v příloze č. 1 a graficky vyznačena na mapě v příloze č. 2. Tyto přílohy tvoří nedílnou součást této vyhlášky.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819150</wp:posOffset>
                </wp:positionV>
                <wp:extent cx="182816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2999pt,64.5pt" to="143.65pt,64.5pt" o:allowincell="f" strokecolor="#000000" strokeweight="1pt"/>
            </w:pict>
          </mc:Fallback>
        </mc:AlternateContent>
      </w:r>
    </w:p>
    <w:p>
      <w:pPr>
        <w:sectPr>
          <w:pgSz w:w="11920" w:h="16840" w:orient="portrait"/>
          <w:cols w:equalWidth="0" w:num="1">
            <w:col w:w="9063"/>
          </w:cols>
          <w:pgMar w:left="1417" w:top="1398" w:right="1440" w:bottom="814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ind w:left="123" w:hanging="123"/>
        <w:spacing w:after="0"/>
        <w:tabs>
          <w:tab w:leader="none" w:pos="123" w:val="left"/>
        </w:tabs>
        <w:numPr>
          <w:ilvl w:val="0"/>
          <w:numId w:val="3"/>
        </w:numPr>
        <w:rPr>
          <w:rFonts w:ascii="Arial" w:cs="Arial" w:eastAsia="Arial" w:hAnsi="Arial"/>
          <w:sz w:val="23"/>
          <w:szCs w:val="23"/>
          <w:color w:val="auto"/>
          <w:vertAlign w:val="superscript"/>
        </w:rPr>
      </w:pPr>
      <w:r>
        <w:rPr>
          <w:rFonts w:ascii="Arial" w:cs="Arial" w:eastAsia="Arial" w:hAnsi="Arial"/>
          <w:sz w:val="19"/>
          <w:szCs w:val="19"/>
          <w:color w:val="auto"/>
        </w:rPr>
        <w:t>§ 4 odst. 1 zákona o místních poplatcích</w:t>
      </w:r>
    </w:p>
    <w:p>
      <w:pPr>
        <w:ind w:left="3"/>
        <w:spacing w:after="0"/>
        <w:rPr>
          <w:rFonts w:ascii="Arial" w:cs="Arial" w:eastAsia="Arial" w:hAnsi="Arial"/>
          <w:sz w:val="23"/>
          <w:szCs w:val="23"/>
          <w:color w:val="auto"/>
          <w:vertAlign w:val="superscript"/>
        </w:rPr>
      </w:pPr>
      <w:r>
        <w:rPr>
          <w:rFonts w:ascii="Arial" w:cs="Arial" w:eastAsia="Arial" w:hAnsi="Arial"/>
          <w:sz w:val="23"/>
          <w:szCs w:val="23"/>
          <w:color w:val="auto"/>
          <w:vertAlign w:val="superscript"/>
        </w:rPr>
        <w:t>2</w:t>
      </w:r>
      <w:r>
        <w:rPr>
          <w:rFonts w:ascii="Arial" w:cs="Arial" w:eastAsia="Arial" w:hAnsi="Arial"/>
          <w:sz w:val="19"/>
          <w:szCs w:val="19"/>
          <w:color w:val="auto"/>
          <w:vertAlign w:val="superscript"/>
        </w:rPr>
        <w:t xml:space="preserve"> </w:t>
      </w:r>
      <w:r>
        <w:rPr>
          <w:rFonts w:ascii="Arial" w:cs="Arial" w:eastAsia="Arial" w:hAnsi="Arial"/>
          <w:sz w:val="19"/>
          <w:szCs w:val="19"/>
          <w:color w:val="auto"/>
        </w:rPr>
        <w:t>§ 4 odst. 2 zákona o místních poplatcích</w:t>
      </w:r>
    </w:p>
    <w:p>
      <w:pPr>
        <w:sectPr>
          <w:pgSz w:w="11920" w:h="16840" w:orient="portrait"/>
          <w:cols w:equalWidth="0" w:num="1">
            <w:col w:w="9063"/>
          </w:cols>
          <w:pgMar w:left="1417" w:top="1398" w:right="1440" w:bottom="814" w:gutter="0" w:footer="0" w:header="0"/>
          <w:type w:val="continuous"/>
        </w:sectPr>
      </w:pPr>
    </w:p>
    <w:bookmarkStart w:id="1" w:name="page2"/>
    <w:bookmarkEnd w:id="1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jc w:val="center"/>
        <w:ind w:right="97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4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97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Ohlašovací povinnost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both"/>
        <w:ind w:left="563" w:right="100" w:hanging="563"/>
        <w:spacing w:after="0" w:line="319" w:lineRule="auto"/>
        <w:tabs>
          <w:tab w:leader="none" w:pos="563" w:val="left"/>
        </w:tabs>
        <w:numPr>
          <w:ilvl w:val="0"/>
          <w:numId w:val="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Poplatník je povinen ohlásit zvláštní užívání veřejného prostranství správci poplatku nejpozději 7 dní před zahájením užívání veřejného prostranství. V případě užívání veřejného prostranství po dobu kratší než 3 dny, je povinen splnit ohlašovací povinnost nejpozději v 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spacing w:after="0" w:line="7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3" w:hanging="563"/>
        <w:spacing w:after="0"/>
        <w:tabs>
          <w:tab w:leader="none" w:pos="563" w:val="left"/>
        </w:tabs>
        <w:numPr>
          <w:ilvl w:val="0"/>
          <w:numId w:val="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 ohlášení poplatník uvede</w:t>
      </w:r>
      <w:r>
        <w:rPr>
          <w:rFonts w:ascii="Arial" w:cs="Arial" w:eastAsia="Arial" w:hAnsi="Arial"/>
          <w:sz w:val="26"/>
          <w:szCs w:val="26"/>
          <w:color w:val="auto"/>
          <w:vertAlign w:val="superscript"/>
        </w:rPr>
        <w:t>3</w:t>
      </w:r>
    </w:p>
    <w:p>
      <w:pPr>
        <w:spacing w:after="0" w:line="5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1023" w:right="100" w:hanging="453"/>
        <w:spacing w:after="0" w:line="306" w:lineRule="auto"/>
        <w:tabs>
          <w:tab w:leader="none" w:pos="1023" w:val="left"/>
        </w:tabs>
        <w:numPr>
          <w:ilvl w:val="1"/>
          <w:numId w:val="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spacing w:after="0" w:line="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023" w:hanging="453"/>
        <w:spacing w:after="0"/>
        <w:tabs>
          <w:tab w:leader="none" w:pos="1023" w:val="left"/>
        </w:tabs>
        <w:numPr>
          <w:ilvl w:val="1"/>
          <w:numId w:val="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čísla všech svých účtů u poskytovatelů platebních služeb, včetně poskytovatelů</w:t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ind w:left="1023" w:right="100"/>
        <w:spacing w:after="0" w:line="31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těchto služeb v zahraničí, užívaných v souvislosti s podnikatelskou činností, v případě, že předmět poplatku souvisí s podnikatelskou činností poplatníka,</w:t>
      </w:r>
    </w:p>
    <w:p>
      <w:pPr>
        <w:jc w:val="both"/>
        <w:ind w:left="1023" w:right="100" w:hanging="453"/>
        <w:spacing w:after="0" w:line="330" w:lineRule="auto"/>
        <w:tabs>
          <w:tab w:leader="none" w:pos="1023" w:val="left"/>
        </w:tabs>
        <w:numPr>
          <w:ilvl w:val="1"/>
          <w:numId w:val="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další údaje rozhodné pro stanovení poplatku, zejména předpokládanou dobu, způsob, místo a výměru užívání veřejného prostranství, včetně skutečností zakládajících nárok na případnou úlevu nebo osvobození od poplatku.</w:t>
      </w:r>
    </w:p>
    <w:p>
      <w:pPr>
        <w:spacing w:after="0" w:line="6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63" w:right="100" w:hanging="563"/>
        <w:spacing w:after="0" w:line="325" w:lineRule="auto"/>
        <w:tabs>
          <w:tab w:leader="none" w:pos="563" w:val="left"/>
        </w:tabs>
        <w:numPr>
          <w:ilvl w:val="0"/>
          <w:numId w:val="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Fonts w:ascii="Arial" w:cs="Arial" w:eastAsia="Arial" w:hAnsi="Arial"/>
          <w:sz w:val="26"/>
          <w:szCs w:val="26"/>
          <w:color w:val="auto"/>
          <w:vertAlign w:val="superscript"/>
        </w:rPr>
        <w:t>4</w:t>
      </w:r>
    </w:p>
    <w:p>
      <w:pPr>
        <w:spacing w:after="0" w:line="2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3" w:right="100" w:hanging="563"/>
        <w:spacing w:after="0" w:line="338" w:lineRule="auto"/>
        <w:tabs>
          <w:tab w:leader="none" w:pos="563" w:val="left"/>
        </w:tabs>
        <w:numPr>
          <w:ilvl w:val="0"/>
          <w:numId w:val="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Dojde-li ke změně údajů uvedených v ohlášení, je poplatník povinen tuto změnu oznámit do 15 dnů ode dne, kdy nastala.</w:t>
      </w:r>
      <w:r>
        <w:rPr>
          <w:rFonts w:ascii="Arial" w:cs="Arial" w:eastAsia="Arial" w:hAnsi="Arial"/>
          <w:sz w:val="26"/>
          <w:szCs w:val="26"/>
          <w:color w:val="auto"/>
          <w:vertAlign w:val="superscript"/>
        </w:rPr>
        <w:t>5</w:t>
      </w:r>
    </w:p>
    <w:p>
      <w:pPr>
        <w:jc w:val="both"/>
        <w:ind w:left="563" w:right="100" w:hanging="563"/>
        <w:spacing w:after="0" w:line="325" w:lineRule="auto"/>
        <w:tabs>
          <w:tab w:leader="none" w:pos="563" w:val="left"/>
        </w:tabs>
        <w:numPr>
          <w:ilvl w:val="0"/>
          <w:numId w:val="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Fonts w:ascii="Arial" w:cs="Arial" w:eastAsia="Arial" w:hAnsi="Arial"/>
          <w:sz w:val="26"/>
          <w:szCs w:val="26"/>
          <w:color w:val="auto"/>
          <w:vertAlign w:val="superscript"/>
        </w:rPr>
        <w:t>6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jc w:val="center"/>
        <w:ind w:right="97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5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97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Sazba poplatku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563" w:hanging="563"/>
        <w:spacing w:after="0"/>
        <w:tabs>
          <w:tab w:leader="none" w:pos="563" w:val="left"/>
        </w:tabs>
        <w:numPr>
          <w:ilvl w:val="0"/>
          <w:numId w:val="7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Sazba poplatku činí za každý i započatý m</w:t>
      </w:r>
      <w:r>
        <w:rPr>
          <w:rFonts w:ascii="Arial" w:cs="Arial" w:eastAsia="Arial" w:hAnsi="Arial"/>
          <w:sz w:val="26"/>
          <w:szCs w:val="26"/>
          <w:color w:val="auto"/>
          <w:vertAlign w:val="superscript"/>
        </w:rPr>
        <w:t>2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a každý i započatý den:</w:t>
      </w:r>
    </w:p>
    <w:p>
      <w:pPr>
        <w:spacing w:after="0" w:line="89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023" w:hanging="453"/>
        <w:spacing w:after="0"/>
        <w:tabs>
          <w:tab w:leader="none" w:pos="1023" w:val="left"/>
        </w:tabs>
        <w:numPr>
          <w:ilvl w:val="1"/>
          <w:numId w:val="7"/>
        </w:numPr>
        <w:rPr>
          <w:rFonts w:ascii="Arial" w:cs="Arial" w:eastAsia="Arial" w:hAnsi="Arial"/>
          <w:sz w:val="21"/>
          <w:szCs w:val="21"/>
          <w:color w:val="auto"/>
        </w:rPr>
      </w:pPr>
      <w:r>
        <w:rPr>
          <w:rFonts w:ascii="Arial" w:cs="Arial" w:eastAsia="Arial" w:hAnsi="Arial"/>
          <w:sz w:val="21"/>
          <w:szCs w:val="21"/>
          <w:color w:val="auto"/>
        </w:rPr>
        <w:t>za umístění dočasných staveb a zařízení sloužících pro poskytování služeb.. 5,- Kč,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228600</wp:posOffset>
            </wp:positionV>
            <wp:extent cx="1828800" cy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123" w:hanging="123"/>
        <w:spacing w:after="0"/>
        <w:tabs>
          <w:tab w:leader="none" w:pos="123" w:val="left"/>
        </w:tabs>
        <w:numPr>
          <w:ilvl w:val="0"/>
          <w:numId w:val="8"/>
        </w:numPr>
        <w:rPr>
          <w:rFonts w:ascii="Arial" w:cs="Arial" w:eastAsia="Arial" w:hAnsi="Arial"/>
          <w:sz w:val="24"/>
          <w:szCs w:val="24"/>
          <w:color w:val="auto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§ 14a odst. 2 zákona o místních poplatcích</w:t>
      </w:r>
    </w:p>
    <w:p>
      <w:pPr>
        <w:ind w:left="3"/>
        <w:spacing w:after="0" w:line="200" w:lineRule="auto"/>
        <w:rPr>
          <w:rFonts w:ascii="Arial" w:cs="Arial" w:eastAsia="Arial" w:hAnsi="Arial"/>
          <w:sz w:val="24"/>
          <w:szCs w:val="24"/>
          <w:color w:val="auto"/>
          <w:vertAlign w:val="superscript"/>
        </w:rPr>
      </w:pPr>
      <w:r>
        <w:rPr>
          <w:rFonts w:ascii="Arial" w:cs="Arial" w:eastAsia="Arial" w:hAnsi="Arial"/>
          <w:sz w:val="24"/>
          <w:szCs w:val="24"/>
          <w:color w:val="auto"/>
          <w:vertAlign w:val="superscript"/>
        </w:rPr>
        <w:t>4</w:t>
      </w:r>
      <w:r>
        <w:rPr>
          <w:rFonts w:ascii="Arial" w:cs="Arial" w:eastAsia="Arial" w:hAnsi="Arial"/>
          <w:sz w:val="20"/>
          <w:szCs w:val="20"/>
          <w:color w:val="auto"/>
          <w:vertAlign w:val="superscript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>§ 14a odst. 3 zákona o místních poplatcích</w:t>
      </w:r>
    </w:p>
    <w:p>
      <w:pPr>
        <w:ind w:left="3"/>
        <w:spacing w:after="0" w:line="214" w:lineRule="auto"/>
        <w:rPr>
          <w:rFonts w:ascii="Arial" w:cs="Arial" w:eastAsia="Arial" w:hAnsi="Arial"/>
          <w:sz w:val="24"/>
          <w:szCs w:val="24"/>
          <w:color w:val="auto"/>
          <w:vertAlign w:val="superscript"/>
        </w:rPr>
      </w:pPr>
      <w:r>
        <w:rPr>
          <w:rFonts w:ascii="Arial" w:cs="Arial" w:eastAsia="Arial" w:hAnsi="Arial"/>
          <w:sz w:val="24"/>
          <w:szCs w:val="24"/>
          <w:color w:val="auto"/>
          <w:vertAlign w:val="superscript"/>
        </w:rPr>
        <w:t>5</w:t>
      </w:r>
      <w:r>
        <w:rPr>
          <w:rFonts w:ascii="Arial" w:cs="Arial" w:eastAsia="Arial" w:hAnsi="Arial"/>
          <w:sz w:val="20"/>
          <w:szCs w:val="20"/>
          <w:color w:val="auto"/>
          <w:vertAlign w:val="superscript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>§ 14a odst. 4 zákona o místních poplatcích</w:t>
      </w:r>
    </w:p>
    <w:p>
      <w:pPr>
        <w:spacing w:after="0" w:line="1" w:lineRule="exact"/>
        <w:rPr>
          <w:rFonts w:ascii="Arial" w:cs="Arial" w:eastAsia="Arial" w:hAnsi="Arial"/>
          <w:sz w:val="24"/>
          <w:szCs w:val="24"/>
          <w:color w:val="auto"/>
          <w:vertAlign w:val="superscript"/>
        </w:rPr>
      </w:pPr>
    </w:p>
    <w:p>
      <w:pPr>
        <w:ind w:left="3"/>
        <w:spacing w:after="0"/>
        <w:rPr>
          <w:rFonts w:ascii="Arial" w:cs="Arial" w:eastAsia="Arial" w:hAnsi="Arial"/>
          <w:sz w:val="24"/>
          <w:szCs w:val="24"/>
          <w:color w:val="auto"/>
          <w:vertAlign w:val="superscript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  <w:vertAlign w:val="superscript"/>
        </w:rPr>
        <w:t>6</w:t>
      </w:r>
      <w:r>
        <w:rPr>
          <w:rFonts w:ascii="Arial" w:cs="Arial" w:eastAsia="Arial" w:hAnsi="Arial"/>
          <w:sz w:val="18"/>
          <w:szCs w:val="18"/>
          <w:color w:val="auto"/>
          <w:vertAlign w:val="superscript"/>
        </w:rPr>
        <w:t xml:space="preserve"> </w:t>
      </w:r>
      <w:r>
        <w:rPr>
          <w:rFonts w:ascii="Arial" w:cs="Arial" w:eastAsia="Arial" w:hAnsi="Arial"/>
          <w:sz w:val="18"/>
          <w:szCs w:val="18"/>
          <w:color w:val="auto"/>
        </w:rPr>
        <w:t>§ 14a odst. 5 zákona o místních poplatcích</w:t>
      </w:r>
    </w:p>
    <w:p>
      <w:pPr>
        <w:sectPr>
          <w:pgSz w:w="11920" w:h="16840" w:orient="portrait"/>
          <w:cols w:equalWidth="0" w:num="1">
            <w:col w:w="9163"/>
          </w:cols>
          <w:pgMar w:left="1417" w:top="1440" w:right="1340" w:bottom="785" w:gutter="0" w:footer="0" w:header="0"/>
        </w:sectPr>
      </w:pPr>
    </w:p>
    <w:bookmarkStart w:id="2" w:name="page3"/>
    <w:bookmarkEnd w:id="2"/>
    <w:p>
      <w:pPr>
        <w:ind w:left="1023" w:hanging="453"/>
        <w:spacing w:after="0"/>
        <w:tabs>
          <w:tab w:leader="none" w:pos="1023" w:val="left"/>
        </w:tabs>
        <w:numPr>
          <w:ilvl w:val="0"/>
          <w:numId w:val="9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za umístění dočasných staveb sloužících pro poskytování prodeje…..……20,- Kč,</w:t>
      </w:r>
    </w:p>
    <w:p>
      <w:pPr>
        <w:spacing w:after="0" w:line="112" w:lineRule="exact"/>
        <w:rPr>
          <w:sz w:val="20"/>
          <w:szCs w:val="20"/>
          <w:color w:val="auto"/>
        </w:rPr>
      </w:pPr>
    </w:p>
    <w:tbl>
      <w:tblPr>
        <w:tblLayout w:type="fixed"/>
        <w:tblInd w:w="563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3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c)</w:t>
            </w:r>
          </w:p>
        </w:tc>
        <w:tc>
          <w:tcPr>
            <w:tcW w:w="57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i w:val="1"/>
                <w:iCs w:val="1"/>
                <w:color w:val="auto"/>
                <w:w w:val="78"/>
              </w:rPr>
              <w:t>za umístění zařízení sloužících pro poskytování prodeje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  <w:w w:val="78"/>
              </w:rPr>
              <w:t>.............................</w:t>
            </w:r>
          </w:p>
        </w:tc>
        <w:tc>
          <w:tcPr>
            <w:tcW w:w="2340" w:type="dxa"/>
            <w:vAlign w:val="bottom"/>
          </w:tcPr>
          <w:p>
            <w:pPr>
              <w:ind w:left="1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20,- Kč,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4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d)</w:t>
            </w:r>
          </w:p>
        </w:tc>
        <w:tc>
          <w:tcPr>
            <w:tcW w:w="31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580" w:type="dxa"/>
            <w:vAlign w:val="bottom"/>
            <w:gridSpan w:val="2"/>
            <w:shd w:val="clear" w:color="auto" w:fill="000000"/>
          </w:tcPr>
          <w:p>
            <w:pPr>
              <w:jc w:val="right"/>
              <w:spacing w:after="0" w:line="2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"/>
                <w:szCs w:val="2"/>
                <w:i w:val="1"/>
                <w:iCs w:val="1"/>
                <w:color w:val="auto"/>
              </w:rPr>
              <w:t>..................................................................</w:t>
            </w:r>
          </w:p>
        </w:tc>
        <w:tc>
          <w:tcPr>
            <w:tcW w:w="2340" w:type="dxa"/>
            <w:vAlign w:val="bottom"/>
            <w:vMerge w:val="restart"/>
          </w:tcPr>
          <w:p>
            <w:pPr>
              <w:ind w:left="1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i w:val="1"/>
                <w:iCs w:val="1"/>
                <w:color w:val="auto"/>
              </w:rPr>
              <w:t>10,-</w:t>
            </w: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 xml:space="preserve"> Kč,</w:t>
            </w: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0"/>
        </w:trPr>
        <w:tc>
          <w:tcPr>
            <w:tcW w:w="46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i w:val="1"/>
                <w:iCs w:val="1"/>
                <w:color w:val="auto"/>
                <w:w w:val="99"/>
              </w:rPr>
              <w:t>za umístění reklamních zařízení</w:t>
            </w:r>
          </w:p>
        </w:tc>
        <w:tc>
          <w:tcPr>
            <w:tcW w:w="2580" w:type="dxa"/>
            <w:vAlign w:val="bottom"/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4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0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e)</w:t>
            </w:r>
          </w:p>
        </w:tc>
        <w:tc>
          <w:tcPr>
            <w:tcW w:w="57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i w:val="1"/>
                <w:iCs w:val="1"/>
                <w:color w:val="auto"/>
              </w:rPr>
              <w:t>za umístění zařízení lunaparků a jiných obdobných atrakcí</w:t>
            </w:r>
          </w:p>
        </w:tc>
        <w:tc>
          <w:tcPr>
            <w:tcW w:w="23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........................20,- Kč,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4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660" w:type="dxa"/>
            <w:vAlign w:val="bottom"/>
            <w:gridSpan w:val="2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3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29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f)</w:t>
            </w:r>
          </w:p>
        </w:tc>
        <w:tc>
          <w:tcPr>
            <w:tcW w:w="57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78"/>
              </w:rPr>
              <w:t>za umístění zařízení cirkusů ........................................................................</w:t>
            </w:r>
          </w:p>
        </w:tc>
        <w:tc>
          <w:tcPr>
            <w:tcW w:w="2340" w:type="dxa"/>
            <w:vAlign w:val="bottom"/>
          </w:tcPr>
          <w:p>
            <w:pPr>
              <w:ind w:left="1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10,- Kč,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9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</w:rPr>
              <w:t>g)</w:t>
            </w:r>
          </w:p>
        </w:tc>
        <w:tc>
          <w:tcPr>
            <w:tcW w:w="57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78"/>
              </w:rPr>
              <w:t>za umístění skládek ......................................................................................</w:t>
            </w:r>
          </w:p>
        </w:tc>
        <w:tc>
          <w:tcPr>
            <w:tcW w:w="2340" w:type="dxa"/>
            <w:vAlign w:val="bottom"/>
          </w:tcPr>
          <w:p>
            <w:pPr>
              <w:ind w:left="1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7"/>
              </w:rPr>
              <w:t>10,- Kč,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98" w:lineRule="exact"/>
        <w:rPr>
          <w:sz w:val="20"/>
          <w:szCs w:val="20"/>
          <w:color w:val="auto"/>
        </w:rPr>
      </w:pPr>
    </w:p>
    <w:p>
      <w:pPr>
        <w:ind w:left="1023" w:hanging="453"/>
        <w:spacing w:after="0"/>
        <w:tabs>
          <w:tab w:leader="none" w:pos="1023" w:val="left"/>
        </w:tabs>
        <w:numPr>
          <w:ilvl w:val="0"/>
          <w:numId w:val="10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za  užívání  veřejného  prostranství  pro  potřeby  tvorby  filmových  a  televizních</w:t>
      </w:r>
    </w:p>
    <w:p>
      <w:pPr>
        <w:spacing w:after="0" w:line="76" w:lineRule="exact"/>
        <w:rPr>
          <w:sz w:val="20"/>
          <w:szCs w:val="20"/>
          <w:color w:val="auto"/>
        </w:rPr>
      </w:pPr>
    </w:p>
    <w:tbl>
      <w:tblPr>
        <w:tblLayout w:type="fixed"/>
        <w:tblInd w:w="1023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1"/>
        </w:trPr>
        <w:tc>
          <w:tcPr>
            <w:tcW w:w="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5"/>
              </w:rPr>
              <w:t>děl</w:t>
            </w:r>
          </w:p>
        </w:tc>
        <w:tc>
          <w:tcPr>
            <w:tcW w:w="7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2"/>
                <w:szCs w:val="22"/>
                <w:color w:val="auto"/>
                <w:w w:val="99"/>
              </w:rPr>
              <w:t>..................................................................................................................10,- Kč.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ind w:left="563" w:hanging="563"/>
        <w:spacing w:after="0"/>
        <w:tabs>
          <w:tab w:leader="none" w:pos="563" w:val="left"/>
        </w:tabs>
        <w:numPr>
          <w:ilvl w:val="0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Obec stanovuje poplatek paušální částkou takto:</w:t>
      </w:r>
    </w:p>
    <w:p>
      <w:pPr>
        <w:spacing w:after="0" w:line="13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023" w:hanging="603"/>
        <w:spacing w:after="0" w:line="348" w:lineRule="auto"/>
        <w:tabs>
          <w:tab w:leader="none" w:pos="1023" w:val="left"/>
        </w:tabs>
        <w:numPr>
          <w:ilvl w:val="1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Veřejné prostranství – prostor u nového mostu Vítanov ( parcela č. ….příloha 1 a 2 této vyhlášky) 1000 Kč/započatý týden,</w:t>
      </w:r>
    </w:p>
    <w:p>
      <w:pPr>
        <w:spacing w:after="0" w:line="4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3" w:hanging="563"/>
        <w:spacing w:after="0" w:line="348" w:lineRule="auto"/>
        <w:tabs>
          <w:tab w:leader="none" w:pos="563" w:val="left"/>
        </w:tabs>
        <w:numPr>
          <w:ilvl w:val="0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Volbu placení poplatku paušální částkou včetně výběru varianty paušální částky sdělí poplatník správci poplatku v rámci ohlášení dle čl. 4 odst. 2.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6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Splatnost poplatku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left="563" w:hanging="563"/>
        <w:spacing w:after="0"/>
        <w:tabs>
          <w:tab w:leader="none" w:pos="563" w:val="left"/>
        </w:tabs>
        <w:numPr>
          <w:ilvl w:val="0"/>
          <w:numId w:val="1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Poplatek ve stanovené výši je splatný:</w:t>
      </w:r>
    </w:p>
    <w:p>
      <w:pPr>
        <w:spacing w:after="0" w:line="13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023" w:hanging="453"/>
        <w:spacing w:after="0" w:line="340" w:lineRule="auto"/>
        <w:tabs>
          <w:tab w:leader="none" w:pos="1023" w:val="left"/>
        </w:tabs>
        <w:numPr>
          <w:ilvl w:val="1"/>
          <w:numId w:val="1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při užívání veřejného prostranství po dobu kratší 3 dnů nejpozději v den zahájení užívání veřejného prostranství,</w:t>
      </w:r>
    </w:p>
    <w:p>
      <w:pPr>
        <w:spacing w:after="0" w:line="1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1023" w:hanging="453"/>
        <w:spacing w:after="0" w:line="348" w:lineRule="auto"/>
        <w:tabs>
          <w:tab w:leader="none" w:pos="1023" w:val="left"/>
        </w:tabs>
        <w:numPr>
          <w:ilvl w:val="1"/>
          <w:numId w:val="1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při užívání veřejného prostranství po dobu 4 dnů nebo delší nejpozději do 7dnů od ukončení užívání veřejného prostranství</w:t>
      </w:r>
    </w:p>
    <w:p>
      <w:pPr>
        <w:spacing w:after="0" w:line="4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3" w:hanging="563"/>
        <w:spacing w:after="0" w:line="348" w:lineRule="auto"/>
        <w:tabs>
          <w:tab w:leader="none" w:pos="563" w:val="left"/>
        </w:tabs>
        <w:numPr>
          <w:ilvl w:val="0"/>
          <w:numId w:val="1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Poplatek stanovený paušální částkou je splatný do 7 dnů od zahájení užívání veřejného prostranství</w:t>
      </w:r>
    </w:p>
    <w:p>
      <w:pPr>
        <w:spacing w:after="0" w:line="44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63" w:hanging="563"/>
        <w:spacing w:after="0" w:line="330" w:lineRule="auto"/>
        <w:tabs>
          <w:tab w:leader="none" w:pos="563" w:val="left"/>
        </w:tabs>
        <w:numPr>
          <w:ilvl w:val="0"/>
          <w:numId w:val="1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Připadne-li konec lhůty splatnosti na sobotu, neděli nebo státem uznaný svátek, je dnem, ve kterém je poplatník povinen svoji povinnost splnit, nejblíže následující pracovní den.</w:t>
      </w: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7</w:t>
      </w:r>
    </w:p>
    <w:p>
      <w:pPr>
        <w:spacing w:after="0" w:line="143" w:lineRule="exact"/>
        <w:rPr>
          <w:sz w:val="20"/>
          <w:szCs w:val="20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Osvobození a úlevy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563" w:hanging="563"/>
        <w:spacing w:after="0"/>
        <w:tabs>
          <w:tab w:leader="none" w:pos="563" w:val="left"/>
        </w:tabs>
        <w:numPr>
          <w:ilvl w:val="0"/>
          <w:numId w:val="13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Poplatek se neplatí:</w:t>
      </w:r>
    </w:p>
    <w:p>
      <w:pPr>
        <w:spacing w:after="0" w:line="135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3"/>
        <w:spacing w:after="0" w:line="348" w:lineRule="auto"/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a) za vyhrazení trvalého parkovacího místa pro osobu, která je držitelem průkazu ZTP nebo ZTP/P,</w:t>
      </w:r>
    </w:p>
    <w:p>
      <w:pPr>
        <w:sectPr>
          <w:pgSz w:w="11920" w:h="16840" w:orient="portrait"/>
          <w:cols w:equalWidth="0" w:num="1">
            <w:col w:w="9063"/>
          </w:cols>
          <w:pgMar w:left="1417" w:top="1402" w:right="1440" w:bottom="1440" w:gutter="0" w:footer="0" w:header="0"/>
        </w:sectPr>
      </w:pPr>
    </w:p>
    <w:bookmarkStart w:id="3" w:name="page4"/>
    <w:bookmarkEnd w:id="3"/>
    <w:p>
      <w:pPr>
        <w:ind w:left="563" w:firstLine="7"/>
        <w:spacing w:after="0" w:line="348" w:lineRule="auto"/>
        <w:tabs>
          <w:tab w:leader="none" w:pos="865" w:val="left"/>
        </w:tabs>
        <w:numPr>
          <w:ilvl w:val="1"/>
          <w:numId w:val="14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z akcí pořádaných na veřejném prostranství, jejichž celý výtěžek je odveden na charitativní a veřejně prospěšné účely</w:t>
      </w:r>
      <w:r>
        <w:rPr>
          <w:rFonts w:ascii="Arial" w:cs="Arial" w:eastAsia="Arial" w:hAnsi="Arial"/>
          <w:sz w:val="26"/>
          <w:szCs w:val="26"/>
          <w:color w:val="auto"/>
          <w:vertAlign w:val="superscript"/>
        </w:rPr>
        <w:t>7</w:t>
      </w:r>
      <w:r>
        <w:rPr>
          <w:rFonts w:ascii="Arial" w:cs="Arial" w:eastAsia="Arial" w:hAnsi="Arial"/>
          <w:sz w:val="22"/>
          <w:szCs w:val="22"/>
          <w:color w:val="auto"/>
        </w:rPr>
        <w:t>.</w:t>
      </w:r>
    </w:p>
    <w:p>
      <w:pPr>
        <w:spacing w:after="0" w:line="306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jc w:val="both"/>
        <w:ind w:left="563" w:hanging="563"/>
        <w:spacing w:after="0" w:line="332" w:lineRule="auto"/>
        <w:tabs>
          <w:tab w:leader="none" w:pos="563" w:val="left"/>
        </w:tabs>
        <w:numPr>
          <w:ilvl w:val="0"/>
          <w:numId w:val="15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 případě, že poplatník nesplní povinnost ohlásit údaj rozhodný pro osvobození nebo úlevu ve lhůtách stanovených touto vyhláškou nebo zákonem, nárok na osvobození nebo úlevu zaniká.</w:t>
      </w:r>
      <w:r>
        <w:rPr>
          <w:rFonts w:ascii="Arial" w:cs="Arial" w:eastAsia="Arial" w:hAnsi="Arial"/>
          <w:sz w:val="26"/>
          <w:szCs w:val="26"/>
          <w:color w:val="auto"/>
          <w:vertAlign w:val="superscript"/>
        </w:rPr>
        <w:t>8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8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Navýšení poplatku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jc w:val="both"/>
        <w:ind w:left="563" w:hanging="563"/>
        <w:spacing w:after="0" w:line="329" w:lineRule="auto"/>
        <w:tabs>
          <w:tab w:leader="none" w:pos="563" w:val="left"/>
        </w:tabs>
        <w:numPr>
          <w:ilvl w:val="0"/>
          <w:numId w:val="1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Arial" w:cs="Arial" w:eastAsia="Arial" w:hAnsi="Arial"/>
          <w:sz w:val="26"/>
          <w:szCs w:val="26"/>
          <w:color w:val="auto"/>
          <w:vertAlign w:val="superscript"/>
        </w:rPr>
        <w:t>9</w:t>
      </w:r>
    </w:p>
    <w:p>
      <w:pPr>
        <w:spacing w:after="0" w:line="3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563" w:hanging="563"/>
        <w:spacing w:after="0" w:line="348" w:lineRule="auto"/>
        <w:tabs>
          <w:tab w:leader="none" w:pos="563" w:val="left"/>
        </w:tabs>
        <w:numPr>
          <w:ilvl w:val="0"/>
          <w:numId w:val="16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Arial" w:cs="Arial" w:eastAsia="Arial" w:hAnsi="Arial"/>
          <w:sz w:val="26"/>
          <w:szCs w:val="26"/>
          <w:color w:val="auto"/>
          <w:vertAlign w:val="superscript"/>
        </w:rPr>
        <w:t>10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Čl. 9</w:t>
      </w:r>
    </w:p>
    <w:p>
      <w:pPr>
        <w:spacing w:after="0" w:line="60" w:lineRule="exact"/>
        <w:rPr>
          <w:sz w:val="20"/>
          <w:szCs w:val="20"/>
          <w:color w:val="auto"/>
        </w:rPr>
      </w:pPr>
    </w:p>
    <w:p>
      <w:pPr>
        <w:jc w:val="center"/>
        <w:ind w:right="-2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Účinnost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70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Tato vyhláška nabývá účinnosti dnem 1.8.2023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9" w:lineRule="exact"/>
        <w:rPr>
          <w:sz w:val="20"/>
          <w:szCs w:val="20"/>
          <w:color w:val="auto"/>
        </w:rPr>
      </w:pPr>
    </w:p>
    <w:p>
      <w:pPr>
        <w:ind w:left="723"/>
        <w:spacing w:after="0"/>
        <w:tabs>
          <w:tab w:leader="none" w:pos="6103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...................................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..........................................</w:t>
      </w:r>
    </w:p>
    <w:p>
      <w:pPr>
        <w:spacing w:after="0" w:line="81" w:lineRule="exact"/>
        <w:rPr>
          <w:sz w:val="20"/>
          <w:szCs w:val="20"/>
          <w:color w:val="auto"/>
        </w:rPr>
      </w:pPr>
    </w:p>
    <w:p>
      <w:pPr>
        <w:ind w:left="1083"/>
        <w:spacing w:after="0"/>
        <w:tabs>
          <w:tab w:leader="none" w:pos="6223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Ondřej Čermák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3"/>
          <w:szCs w:val="23"/>
          <w:color w:val="auto"/>
        </w:rPr>
        <w:t>Ing. Hana Hromádková</w:t>
      </w:r>
    </w:p>
    <w:p>
      <w:pPr>
        <w:spacing w:after="0" w:line="83" w:lineRule="exact"/>
        <w:rPr>
          <w:sz w:val="20"/>
          <w:szCs w:val="20"/>
          <w:color w:val="auto"/>
        </w:rPr>
      </w:pPr>
    </w:p>
    <w:p>
      <w:pPr>
        <w:ind w:left="1143"/>
        <w:spacing w:after="0"/>
        <w:tabs>
          <w:tab w:leader="none" w:pos="7003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místostarosta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4"/>
          <w:szCs w:val="24"/>
          <w:color w:val="auto"/>
        </w:rPr>
        <w:t>starosta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2160270</wp:posOffset>
            </wp:positionV>
            <wp:extent cx="1828800" cy="12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20" w:h="16840" w:orient="portrait"/>
          <w:cols w:equalWidth="0" w:num="1">
            <w:col w:w="9063"/>
          </w:cols>
          <w:pgMar w:left="1417" w:top="1402" w:right="1440" w:bottom="1005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ind w:left="183" w:hanging="183"/>
        <w:spacing w:after="0"/>
        <w:tabs>
          <w:tab w:leader="none" w:pos="183" w:val="left"/>
        </w:tabs>
        <w:numPr>
          <w:ilvl w:val="0"/>
          <w:numId w:val="17"/>
        </w:numPr>
        <w:rPr>
          <w:rFonts w:ascii="Arial" w:cs="Arial" w:eastAsia="Arial" w:hAnsi="Arial"/>
          <w:sz w:val="24"/>
          <w:szCs w:val="24"/>
          <w:color w:val="auto"/>
          <w:vertAlign w:val="superscript"/>
        </w:rPr>
      </w:pPr>
      <w:r>
        <w:rPr>
          <w:rFonts w:ascii="Arial" w:cs="Arial" w:eastAsia="Arial" w:hAnsi="Arial"/>
          <w:sz w:val="20"/>
          <w:szCs w:val="20"/>
          <w:color w:val="auto"/>
        </w:rPr>
        <w:t>§ 4 odst. 1 zákona o místních poplatcích</w:t>
      </w:r>
    </w:p>
    <w:p>
      <w:pPr>
        <w:jc w:val="both"/>
        <w:ind w:left="3" w:right="5080" w:hanging="3"/>
        <w:spacing w:after="0" w:line="232" w:lineRule="auto"/>
        <w:tabs>
          <w:tab w:leader="none" w:pos="125" w:val="left"/>
        </w:tabs>
        <w:numPr>
          <w:ilvl w:val="0"/>
          <w:numId w:val="18"/>
        </w:numPr>
        <w:rPr>
          <w:rFonts w:ascii="Arial" w:cs="Arial" w:eastAsia="Arial" w:hAnsi="Arial"/>
          <w:sz w:val="23"/>
          <w:szCs w:val="23"/>
          <w:color w:val="auto"/>
          <w:vertAlign w:val="superscript"/>
        </w:rPr>
      </w:pPr>
      <w:r>
        <w:rPr>
          <w:rFonts w:ascii="Arial" w:cs="Arial" w:eastAsia="Arial" w:hAnsi="Arial"/>
          <w:sz w:val="19"/>
          <w:szCs w:val="19"/>
          <w:color w:val="auto"/>
        </w:rPr>
        <w:t xml:space="preserve">§ 14a odst. 6 zákona o místních poplatcích </w:t>
      </w:r>
      <w:r>
        <w:rPr>
          <w:rFonts w:ascii="Arial" w:cs="Arial" w:eastAsia="Arial" w:hAnsi="Arial"/>
          <w:sz w:val="23"/>
          <w:szCs w:val="23"/>
          <w:color w:val="auto"/>
          <w:vertAlign w:val="superscript"/>
        </w:rPr>
        <w:t>910</w:t>
      </w:r>
      <w:r>
        <w:rPr>
          <w:rFonts w:ascii="Arial" w:cs="Arial" w:eastAsia="Arial" w:hAnsi="Arial"/>
          <w:sz w:val="19"/>
          <w:szCs w:val="19"/>
          <w:color w:val="auto"/>
          <w:vertAlign w:val="superscript"/>
        </w:rPr>
        <w:t xml:space="preserve"> </w:t>
      </w:r>
      <w:r>
        <w:rPr>
          <w:rFonts w:ascii="Arial" w:cs="Arial" w:eastAsia="Arial" w:hAnsi="Arial"/>
          <w:sz w:val="19"/>
          <w:szCs w:val="19"/>
          <w:color w:val="auto"/>
        </w:rPr>
        <w:t>§ 11 odst. 1 zákona o místních poplatcích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  <w:vertAlign w:val="superscript"/>
        </w:rPr>
        <w:t>1011</w:t>
      </w:r>
      <w:r>
        <w:rPr>
          <w:rFonts w:ascii="Arial" w:cs="Arial" w:eastAsia="Arial" w:hAnsi="Arial"/>
          <w:sz w:val="19"/>
          <w:szCs w:val="19"/>
          <w:color w:val="auto"/>
          <w:vertAlign w:val="superscript"/>
        </w:rPr>
        <w:t xml:space="preserve"> </w:t>
      </w:r>
      <w:r>
        <w:rPr>
          <w:rFonts w:ascii="Arial" w:cs="Arial" w:eastAsia="Arial" w:hAnsi="Arial"/>
          <w:sz w:val="19"/>
          <w:szCs w:val="19"/>
          <w:color w:val="auto"/>
        </w:rPr>
        <w:t>§ 11 odst. 3 zákona o místních poplatcích</w:t>
      </w:r>
    </w:p>
    <w:p>
      <w:pPr>
        <w:sectPr>
          <w:pgSz w:w="11920" w:h="16840" w:orient="portrait"/>
          <w:cols w:equalWidth="0" w:num="1">
            <w:col w:w="9063"/>
          </w:cols>
          <w:pgMar w:left="1417" w:top="1402" w:right="1440" w:bottom="1005" w:gutter="0" w:footer="0" w:header="0"/>
          <w:type w:val="continuous"/>
        </w:sectPr>
      </w:pPr>
    </w:p>
    <w:bookmarkStart w:id="4" w:name="page5"/>
    <w:bookmarkEnd w:id="4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1"/>
          <w:szCs w:val="21"/>
          <w:u w:val="single" w:color="auto"/>
          <w:color w:val="auto"/>
        </w:rPr>
        <w:t>Příloha č.1 vyhlášky 3/2023 o místním poplatku za užívání veřejného prostranství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u w:val="single" w:color="auto"/>
          <w:color w:val="auto"/>
        </w:rPr>
        <w:t>Katastrální území Vítanov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1252/9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57/2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1252/1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57/1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1282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57/7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137/4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17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26/1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136/2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18/1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117/1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117/2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678/30</w:t>
      </w: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u w:val="single" w:color="auto"/>
          <w:color w:val="auto"/>
        </w:rPr>
        <w:t>Katastrální území Stan u Hlinska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402/1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23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402/13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402/12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402/6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272/2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412/1</w:t>
      </w:r>
    </w:p>
    <w:p>
      <w:pPr>
        <w:sectPr>
          <w:pgSz w:w="11920" w:h="16840" w:orient="portrait"/>
          <w:cols w:equalWidth="0" w:num="1">
            <w:col w:w="9060"/>
          </w:cols>
          <w:pgMar w:left="1420" w:top="1402" w:right="1440" w:bottom="1440" w:gutter="0" w:footer="0" w:header="0"/>
        </w:sectPr>
      </w:pPr>
    </w:p>
    <w:bookmarkStart w:id="5" w:name="page6"/>
    <w:bookmarkEnd w:id="5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76255" cy="754316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255" cy="754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820" w:h="11879" w:orient="landscape"/>
          <w:cols w:equalWidth="1" w:num="1" w:space="0"/>
          <w:pgMar w:left="1440" w:top="1440" w:right="1440" w:bottom="875" w:gutter="0" w:footer="0" w:header="0"/>
        </w:sectPr>
      </w:pPr>
    </w:p>
    <w:bookmarkStart w:id="6" w:name="page7"/>
    <w:bookmarkEnd w:id="6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76255" cy="754316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255" cy="754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820" w:h="11879" w:orient="landscape"/>
          <w:cols w:equalWidth="1" w:num="1" w:space="0"/>
          <w:pgMar w:left="1440" w:top="1440" w:right="1440" w:bottom="875" w:gutter="0" w:footer="0" w:header="0"/>
        </w:sectPr>
      </w:pPr>
    </w:p>
    <w:bookmarkStart w:id="7" w:name="page8"/>
    <w:bookmarkEnd w:id="7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76255" cy="754316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255" cy="754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820" w:h="11879" w:orient="landscape"/>
          <w:cols w:equalWidth="1" w:num="1" w:space="0"/>
          <w:pgMar w:left="1440" w:top="1440" w:right="1440" w:bottom="875" w:gutter="0" w:footer="0" w:header="0"/>
        </w:sectPr>
      </w:pPr>
    </w:p>
    <w:bookmarkStart w:id="8" w:name="page9"/>
    <w:bookmarkEnd w:id="8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76255" cy="754316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255" cy="754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6820" w:h="11879" w:orient="landscape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12200854"/>
    <w:multiLevelType w:val="hybridMultilevel"/>
    <w:lvl w:ilvl="0">
      <w:lvlJc w:val="left"/>
      <w:lvlText w:val="(%1)"/>
      <w:numFmt w:val="decimal"/>
      <w:start w:val="1"/>
    </w:lvl>
  </w:abstractNum>
  <w:abstractNum w:abstractNumId="1">
    <w:nsid w:val="4DB127F8"/>
    <w:multiLevelType w:val="hybridMultilevel"/>
    <w:lvl w:ilvl="0">
      <w:lvlJc w:val="left"/>
      <w:lvlText w:val="(%1)"/>
      <w:numFmt w:val="decimal"/>
      <w:start w:val="1"/>
    </w:lvl>
  </w:abstractNum>
  <w:abstractNum w:abstractNumId="2">
    <w:nsid w:val="216231B"/>
    <w:multiLevelType w:val="hybridMultilevel"/>
    <w:lvl w:ilvl="0">
      <w:lvlJc w:val="left"/>
      <w:lvlText w:val="1"/>
      <w:numFmt w:val="bullet"/>
      <w:start w:val="1"/>
    </w:lvl>
  </w:abstractNum>
  <w:abstractNum w:abstractNumId="3">
    <w:nsid w:val="1F16E9E8"/>
    <w:multiLevelType w:val="hybridMultilevel"/>
    <w:lvl w:ilvl="0">
      <w:lvlJc w:val="left"/>
      <w:lvlText w:val="(%1)"/>
      <w:numFmt w:val="decimal"/>
      <w:start w:val="1"/>
    </w:lvl>
    <w:lvl w:ilvl="1">
      <w:lvlJc w:val="left"/>
      <w:lvlText w:val="%2)"/>
      <w:numFmt w:val="lowerLetter"/>
      <w:start w:val="1"/>
    </w:lvl>
  </w:abstractNum>
  <w:abstractNum w:abstractNumId="4">
    <w:nsid w:val="1190CDE7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)"/>
      <w:numFmt w:val="lowerLetter"/>
      <w:start w:val="3"/>
    </w:lvl>
  </w:abstractNum>
  <w:abstractNum w:abstractNumId="5">
    <w:nsid w:val="66EF438D"/>
    <w:multiLevelType w:val="hybridMultilevel"/>
    <w:lvl w:ilvl="0">
      <w:lvlJc w:val="left"/>
      <w:lvlText w:val="(%1)"/>
      <w:numFmt w:val="decimal"/>
      <w:start w:val="3"/>
    </w:lvl>
    <w:lvl w:ilvl="1">
      <w:lvlJc w:val="left"/>
      <w:lvlText w:val="%2"/>
      <w:numFmt w:val="lowerLetter"/>
      <w:start w:val="1"/>
    </w:lvl>
  </w:abstractNum>
  <w:abstractNum w:abstractNumId="6">
    <w:nsid w:val="140E0F76"/>
    <w:multiLevelType w:val="hybridMultilevel"/>
    <w:lvl w:ilvl="0">
      <w:lvlJc w:val="left"/>
      <w:lvlText w:val="(%1)"/>
      <w:numFmt w:val="decimal"/>
      <w:start w:val="1"/>
    </w:lvl>
    <w:lvl w:ilvl="1">
      <w:lvlJc w:val="left"/>
      <w:lvlText w:val="%2)"/>
      <w:numFmt w:val="lowerLetter"/>
      <w:start w:val="1"/>
    </w:lvl>
  </w:abstractNum>
  <w:abstractNum w:abstractNumId="7">
    <w:nsid w:val="3352255A"/>
    <w:multiLevelType w:val="hybridMultilevel"/>
    <w:lvl w:ilvl="0">
      <w:lvlJc w:val="left"/>
      <w:lvlText w:val="3"/>
      <w:numFmt w:val="bullet"/>
      <w:start w:val="1"/>
    </w:lvl>
  </w:abstractNum>
  <w:abstractNum w:abstractNumId="8">
    <w:nsid w:val="109CF92E"/>
    <w:multiLevelType w:val="hybridMultilevel"/>
    <w:lvl w:ilvl="0">
      <w:lvlJc w:val="left"/>
      <w:lvlText w:val="%1)"/>
      <w:numFmt w:val="lowerLetter"/>
      <w:start w:val="2"/>
    </w:lvl>
  </w:abstractNum>
  <w:abstractNum w:abstractNumId="9">
    <w:nsid w:val="DED7263"/>
    <w:multiLevelType w:val="hybridMultilevel"/>
    <w:lvl w:ilvl="0">
      <w:lvlJc w:val="left"/>
      <w:lvlText w:val="%1)"/>
      <w:numFmt w:val="lowerLetter"/>
      <w:start w:val="8"/>
    </w:lvl>
  </w:abstractNum>
  <w:abstractNum w:abstractNumId="10">
    <w:nsid w:val="7FDCC233"/>
    <w:multiLevelType w:val="hybridMultilevel"/>
    <w:lvl w:ilvl="0">
      <w:lvlJc w:val="left"/>
      <w:lvlText w:val="(%1)"/>
      <w:numFmt w:val="decimal"/>
      <w:start w:val="2"/>
    </w:lvl>
    <w:lvl w:ilvl="1">
      <w:lvlJc w:val="left"/>
      <w:lvlText w:val="%2)"/>
      <w:numFmt w:val="lowerLetter"/>
      <w:start w:val="1"/>
    </w:lvl>
  </w:abstractNum>
  <w:abstractNum w:abstractNumId="11">
    <w:nsid w:val="1BEFD79F"/>
    <w:multiLevelType w:val="hybridMultilevel"/>
    <w:lvl w:ilvl="0">
      <w:lvlJc w:val="left"/>
      <w:lvlText w:val="(%1)"/>
      <w:numFmt w:val="decimal"/>
      <w:start w:val="1"/>
    </w:lvl>
    <w:lvl w:ilvl="1">
      <w:lvlJc w:val="left"/>
      <w:lvlText w:val="%2)"/>
      <w:numFmt w:val="lowerLetter"/>
      <w:start w:val="1"/>
    </w:lvl>
  </w:abstractNum>
  <w:abstractNum w:abstractNumId="12">
    <w:nsid w:val="41A7C4C9"/>
    <w:multiLevelType w:val="hybridMultilevel"/>
    <w:lvl w:ilvl="0">
      <w:lvlJc w:val="left"/>
      <w:lvlText w:val="(%1)"/>
      <w:numFmt w:val="decimal"/>
      <w:start w:val="1"/>
    </w:lvl>
  </w:abstractNum>
  <w:abstractNum w:abstractNumId="13">
    <w:nsid w:val="6B68079A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)"/>
      <w:numFmt w:val="lowerLetter"/>
      <w:start w:val="2"/>
    </w:lvl>
  </w:abstractNum>
  <w:abstractNum w:abstractNumId="14">
    <w:nsid w:val="4E6AFB66"/>
    <w:multiLevelType w:val="hybridMultilevel"/>
    <w:lvl w:ilvl="0">
      <w:lvlJc w:val="left"/>
      <w:lvlText w:val="(%1)"/>
      <w:numFmt w:val="decimal"/>
      <w:start w:val="2"/>
    </w:lvl>
    <w:lvl w:ilvl="1">
      <w:lvlJc w:val="left"/>
      <w:lvlText w:val="%2"/>
      <w:numFmt w:val="lowerLetter"/>
      <w:start w:val="1"/>
    </w:lvl>
  </w:abstractNum>
  <w:abstractNum w:abstractNumId="15">
    <w:nsid w:val="25E45D32"/>
    <w:multiLevelType w:val="hybridMultilevel"/>
    <w:lvl w:ilvl="0">
      <w:lvlJc w:val="left"/>
      <w:lvlText w:val="(%1)"/>
      <w:numFmt w:val="decimal"/>
      <w:start w:val="1"/>
    </w:lvl>
  </w:abstractNum>
  <w:abstractNum w:abstractNumId="16">
    <w:nsid w:val="519B500D"/>
    <w:multiLevelType w:val="hybridMultilevel"/>
    <w:lvl w:ilvl="0">
      <w:lvlJc w:val="left"/>
      <w:lvlText w:val="%1"/>
      <w:numFmt w:val="decimal"/>
      <w:start w:val="78"/>
    </w:lvl>
  </w:abstractNum>
  <w:abstractNum w:abstractNumId="17">
    <w:nsid w:val="431BD7B7"/>
    <w:multiLevelType w:val="hybridMultilevel"/>
    <w:lvl w:ilvl="0">
      <w:lvlJc w:val="left"/>
      <w:lvlText w:val="8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2023-07-17T16:57:50Z</dcterms:created>
  <dcterms:modified xsi:type="dcterms:W3CDTF">2023-07-17T16:57:50Z</dcterms:modified>
</cp:coreProperties>
</file>