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2E" w:rsidRDefault="00E4760E">
      <w:pPr>
        <w:spacing w:before="792" w:line="187" w:lineRule="auto"/>
        <w:rPr>
          <w:rFonts w:ascii="Times New Roman" w:hAnsi="Times New Roman"/>
          <w:b/>
          <w:color w:val="2E2C36"/>
          <w:spacing w:val="50"/>
          <w:w w:val="105"/>
          <w:sz w:val="30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6985</wp:posOffset>
                </wp:positionV>
                <wp:extent cx="245110" cy="0"/>
                <wp:effectExtent l="11430" t="6985" r="10160" b="12065"/>
                <wp:wrapNone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8A85A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4pt,.55pt" to="159.7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" strokecolor="#8a85a2" strokeweight=".2pt"/>
            </w:pict>
          </mc:Fallback>
        </mc:AlternateContent>
      </w:r>
      <w:r w:rsidR="00DE3D29">
        <w:rPr>
          <w:rFonts w:ascii="Times New Roman" w:hAnsi="Times New Roman"/>
          <w:b/>
          <w:color w:val="2E2C36"/>
          <w:spacing w:val="50"/>
          <w:w w:val="105"/>
          <w:sz w:val="30"/>
          <w:lang w:val="cs-CZ"/>
        </w:rPr>
        <w:t>Obec Těšetice</w:t>
      </w:r>
    </w:p>
    <w:p w:rsidR="00062C2E" w:rsidRDefault="00DE3D29">
      <w:pPr>
        <w:spacing w:before="432" w:line="213" w:lineRule="auto"/>
        <w:jc w:val="center"/>
        <w:rPr>
          <w:rFonts w:ascii="Times New Roman" w:hAnsi="Times New Roman"/>
          <w:b/>
          <w:color w:val="2E2C36"/>
          <w:spacing w:val="90"/>
          <w:w w:val="105"/>
          <w:sz w:val="39"/>
          <w:lang w:val="cs-CZ"/>
        </w:rPr>
      </w:pPr>
      <w:r>
        <w:rPr>
          <w:rFonts w:ascii="Times New Roman" w:hAnsi="Times New Roman"/>
          <w:b/>
          <w:color w:val="2E2C36"/>
          <w:spacing w:val="90"/>
          <w:w w:val="105"/>
          <w:sz w:val="39"/>
          <w:lang w:val="cs-CZ"/>
        </w:rPr>
        <w:t>Obecně závazná vyhláška</w:t>
      </w:r>
    </w:p>
    <w:p w:rsidR="00062C2E" w:rsidRDefault="00DE3D29">
      <w:pPr>
        <w:spacing w:before="72" w:line="204" w:lineRule="auto"/>
        <w:jc w:val="center"/>
        <w:rPr>
          <w:rFonts w:ascii="Times New Roman" w:hAnsi="Times New Roman"/>
          <w:b/>
          <w:color w:val="2E2C36"/>
          <w:spacing w:val="10"/>
          <w:w w:val="105"/>
          <w:sz w:val="39"/>
          <w:lang w:val="cs-CZ"/>
        </w:rPr>
      </w:pPr>
      <w:r>
        <w:rPr>
          <w:rFonts w:ascii="Times New Roman" w:hAnsi="Times New Roman"/>
          <w:b/>
          <w:color w:val="2E2C36"/>
          <w:spacing w:val="10"/>
          <w:w w:val="105"/>
          <w:sz w:val="39"/>
          <w:lang w:val="cs-CZ"/>
        </w:rPr>
        <w:t>obce Těšetice č. 1/2008</w:t>
      </w:r>
    </w:p>
    <w:p w:rsidR="00062C2E" w:rsidRDefault="00DE3D29">
      <w:pPr>
        <w:spacing w:before="396"/>
        <w:jc w:val="center"/>
        <w:rPr>
          <w:rFonts w:ascii="Times New Roman" w:hAnsi="Times New Roman"/>
          <w:color w:val="2E2C36"/>
          <w:spacing w:val="4"/>
          <w:sz w:val="23"/>
          <w:lang w:val="cs-CZ"/>
        </w:rPr>
      </w:pPr>
      <w:r>
        <w:rPr>
          <w:rFonts w:ascii="Times New Roman" w:hAnsi="Times New Roman"/>
          <w:color w:val="2E2C36"/>
          <w:spacing w:val="4"/>
          <w:sz w:val="23"/>
          <w:lang w:val="cs-CZ"/>
        </w:rPr>
        <w:t>o stanovení koeficientu pro výpočet daně z nemovitostí obce Těšetice</w:t>
      </w:r>
    </w:p>
    <w:p w:rsidR="00062C2E" w:rsidRDefault="00DE3D29">
      <w:pPr>
        <w:spacing w:before="288"/>
        <w:ind w:firstLine="360"/>
        <w:jc w:val="both"/>
        <w:rPr>
          <w:rFonts w:ascii="Times New Roman" w:hAnsi="Times New Roman"/>
          <w:color w:val="2E2C36"/>
          <w:spacing w:val="4"/>
          <w:sz w:val="23"/>
          <w:lang w:val="cs-CZ"/>
        </w:rPr>
      </w:pPr>
      <w:r>
        <w:rPr>
          <w:rFonts w:ascii="Times New Roman" w:hAnsi="Times New Roman"/>
          <w:color w:val="2E2C36"/>
          <w:spacing w:val="4"/>
          <w:sz w:val="23"/>
          <w:lang w:val="cs-CZ"/>
        </w:rPr>
        <w:t xml:space="preserve">Zastupitelstvo obce Těšetice se na svém zasedání dne 24. června 2008 usneslo vydat na </w:t>
      </w:r>
      <w:r>
        <w:rPr>
          <w:rFonts w:ascii="Times New Roman" w:hAnsi="Times New Roman"/>
          <w:color w:val="2E2C36"/>
          <w:spacing w:val="14"/>
          <w:sz w:val="23"/>
          <w:lang w:val="cs-CZ"/>
        </w:rPr>
        <w:t xml:space="preserve">základě § 6 odst. 4 písm. b), § 11 odst. 3 písm. a) a b) zákona č. 338/1992 Sb., o dani </w:t>
      </w:r>
      <w:r>
        <w:rPr>
          <w:rFonts w:ascii="Times New Roman" w:hAnsi="Times New Roman"/>
          <w:color w:val="2E2C36"/>
          <w:spacing w:val="4"/>
          <w:sz w:val="23"/>
          <w:lang w:val="cs-CZ"/>
        </w:rPr>
        <w:t>z nemovitosti, ve znění pozdějších předpisů, a § 84 odst. 2 písm. h) zákona č. 128/2000 Sb.,</w:t>
      </w:r>
    </w:p>
    <w:p w:rsidR="00062C2E" w:rsidRDefault="00DE3D29">
      <w:pPr>
        <w:spacing w:before="36"/>
        <w:rPr>
          <w:rFonts w:ascii="Times New Roman" w:hAnsi="Times New Roman"/>
          <w:color w:val="2E2C36"/>
          <w:spacing w:val="4"/>
          <w:sz w:val="23"/>
          <w:lang w:val="cs-CZ"/>
        </w:rPr>
      </w:pPr>
      <w:r>
        <w:rPr>
          <w:rFonts w:ascii="Times New Roman" w:hAnsi="Times New Roman"/>
          <w:color w:val="2E2C36"/>
          <w:spacing w:val="4"/>
          <w:sz w:val="23"/>
          <w:lang w:val="cs-CZ"/>
        </w:rPr>
        <w:t>o obcích (obecní z</w:t>
      </w:r>
      <w:r>
        <w:rPr>
          <w:rFonts w:ascii="Times New Roman" w:hAnsi="Times New Roman"/>
          <w:color w:val="2E2C36"/>
          <w:spacing w:val="4"/>
          <w:sz w:val="23"/>
          <w:lang w:val="cs-CZ"/>
        </w:rPr>
        <w:t>řízení), ve znění pozdějších předpisů, tuto obecně závaznou vyhlášku:</w:t>
      </w:r>
    </w:p>
    <w:p w:rsidR="00062C2E" w:rsidRDefault="00DE3D29">
      <w:pPr>
        <w:spacing w:before="288" w:line="266" w:lineRule="auto"/>
        <w:jc w:val="center"/>
        <w:rPr>
          <w:rFonts w:ascii="Times New Roman" w:hAnsi="Times New Roman"/>
          <w:b/>
          <w:color w:val="2E2C36"/>
          <w:w w:val="105"/>
          <w:sz w:val="23"/>
          <w:lang w:val="cs-CZ"/>
        </w:rPr>
      </w:pPr>
      <w:r>
        <w:rPr>
          <w:rFonts w:ascii="Times New Roman" w:hAnsi="Times New Roman"/>
          <w:b/>
          <w:color w:val="2E2C36"/>
          <w:w w:val="105"/>
          <w:sz w:val="23"/>
          <w:lang w:val="cs-CZ"/>
        </w:rPr>
        <w:t>Článek 1</w:t>
      </w:r>
    </w:p>
    <w:p w:rsidR="00062C2E" w:rsidRDefault="00DE3D29">
      <w:pPr>
        <w:jc w:val="center"/>
        <w:rPr>
          <w:rFonts w:ascii="Times New Roman" w:hAnsi="Times New Roman"/>
          <w:b/>
          <w:color w:val="2E2C36"/>
          <w:w w:val="105"/>
          <w:sz w:val="23"/>
          <w:lang w:val="cs-CZ"/>
        </w:rPr>
      </w:pPr>
      <w:r>
        <w:rPr>
          <w:rFonts w:ascii="Times New Roman" w:hAnsi="Times New Roman"/>
          <w:b/>
          <w:color w:val="2E2C36"/>
          <w:w w:val="105"/>
          <w:sz w:val="23"/>
          <w:lang w:val="cs-CZ"/>
        </w:rPr>
        <w:t>Pozemky</w:t>
      </w:r>
    </w:p>
    <w:p w:rsidR="00062C2E" w:rsidRDefault="00DE3D29">
      <w:pPr>
        <w:ind w:firstLine="360"/>
        <w:jc w:val="both"/>
        <w:rPr>
          <w:rFonts w:ascii="Times New Roman" w:hAnsi="Times New Roman"/>
          <w:color w:val="2E2C36"/>
          <w:spacing w:val="6"/>
          <w:sz w:val="23"/>
          <w:lang w:val="cs-CZ"/>
        </w:rPr>
      </w:pPr>
      <w:r>
        <w:rPr>
          <w:rFonts w:ascii="Times New Roman" w:hAnsi="Times New Roman"/>
          <w:color w:val="2E2C36"/>
          <w:spacing w:val="6"/>
          <w:sz w:val="23"/>
          <w:lang w:val="cs-CZ"/>
        </w:rPr>
        <w:t>U stavebních pozemků v části Vojnice a Rataje obce Těšetice se stanovuje koeficient, kterým se násobí základní sazba daně, ve výši 1. Pro část Těšetice obce Těšetice zůs</w:t>
      </w:r>
      <w:r>
        <w:rPr>
          <w:rFonts w:ascii="Times New Roman" w:hAnsi="Times New Roman"/>
          <w:color w:val="2E2C36"/>
          <w:spacing w:val="6"/>
          <w:sz w:val="23"/>
          <w:lang w:val="cs-CZ"/>
        </w:rPr>
        <w:t xml:space="preserve">tává </w:t>
      </w:r>
      <w:r>
        <w:rPr>
          <w:rFonts w:ascii="Times New Roman" w:hAnsi="Times New Roman"/>
          <w:color w:val="2E2C36"/>
          <w:spacing w:val="2"/>
          <w:sz w:val="23"/>
          <w:lang w:val="cs-CZ"/>
        </w:rPr>
        <w:t>koeficient ve výši 1.</w:t>
      </w:r>
    </w:p>
    <w:p w:rsidR="00062C2E" w:rsidRDefault="00DE3D29">
      <w:pPr>
        <w:spacing w:before="864"/>
        <w:jc w:val="center"/>
        <w:rPr>
          <w:rFonts w:ascii="Times New Roman" w:hAnsi="Times New Roman"/>
          <w:b/>
          <w:color w:val="2E2C36"/>
          <w:w w:val="105"/>
          <w:sz w:val="23"/>
          <w:lang w:val="cs-CZ"/>
        </w:rPr>
      </w:pPr>
      <w:r>
        <w:rPr>
          <w:rFonts w:ascii="Times New Roman" w:hAnsi="Times New Roman"/>
          <w:b/>
          <w:color w:val="2E2C36"/>
          <w:w w:val="105"/>
          <w:sz w:val="23"/>
          <w:lang w:val="cs-CZ"/>
        </w:rPr>
        <w:t>Článek 2</w:t>
      </w:r>
    </w:p>
    <w:p w:rsidR="00062C2E" w:rsidRDefault="00DE3D29">
      <w:pPr>
        <w:jc w:val="center"/>
        <w:rPr>
          <w:rFonts w:ascii="Times New Roman" w:hAnsi="Times New Roman"/>
          <w:b/>
          <w:color w:val="2E2C36"/>
          <w:w w:val="105"/>
          <w:sz w:val="23"/>
          <w:lang w:val="cs-CZ"/>
        </w:rPr>
      </w:pPr>
      <w:r>
        <w:rPr>
          <w:rFonts w:ascii="Times New Roman" w:hAnsi="Times New Roman"/>
          <w:b/>
          <w:color w:val="2E2C36"/>
          <w:w w:val="105"/>
          <w:sz w:val="23"/>
          <w:lang w:val="cs-CZ"/>
        </w:rPr>
        <w:t>Stavby</w:t>
      </w:r>
    </w:p>
    <w:p w:rsidR="00062C2E" w:rsidRDefault="00DE3D29">
      <w:pPr>
        <w:ind w:firstLine="288"/>
        <w:jc w:val="both"/>
        <w:rPr>
          <w:rFonts w:ascii="Times New Roman" w:hAnsi="Times New Roman"/>
          <w:color w:val="2E2C36"/>
          <w:spacing w:val="19"/>
          <w:sz w:val="23"/>
          <w:lang w:val="cs-CZ"/>
        </w:rPr>
      </w:pPr>
      <w:r>
        <w:rPr>
          <w:rFonts w:ascii="Times New Roman" w:hAnsi="Times New Roman"/>
          <w:color w:val="2E2C36"/>
          <w:spacing w:val="19"/>
          <w:sz w:val="23"/>
          <w:lang w:val="cs-CZ"/>
        </w:rPr>
        <w:t xml:space="preserve">U staveb uvedených v § 11 odst. 1 </w:t>
      </w:r>
      <w:proofErr w:type="spellStart"/>
      <w:proofErr w:type="gramStart"/>
      <w:r>
        <w:rPr>
          <w:rFonts w:ascii="Times New Roman" w:hAnsi="Times New Roman"/>
          <w:color w:val="2E2C36"/>
          <w:spacing w:val="19"/>
          <w:sz w:val="23"/>
          <w:lang w:val="cs-CZ"/>
        </w:rPr>
        <w:t>písm.a</w:t>
      </w:r>
      <w:proofErr w:type="spellEnd"/>
      <w:r>
        <w:rPr>
          <w:rFonts w:ascii="Times New Roman" w:hAnsi="Times New Roman"/>
          <w:color w:val="2E2C36"/>
          <w:spacing w:val="19"/>
          <w:sz w:val="23"/>
          <w:lang w:val="cs-CZ"/>
        </w:rPr>
        <w:t>) až</w:t>
      </w:r>
      <w:proofErr w:type="gramEnd"/>
      <w:r>
        <w:rPr>
          <w:rFonts w:ascii="Times New Roman" w:hAnsi="Times New Roman"/>
          <w:color w:val="2E2C36"/>
          <w:spacing w:val="19"/>
          <w:sz w:val="23"/>
          <w:lang w:val="cs-CZ"/>
        </w:rPr>
        <w:t xml:space="preserve"> f) zákona č. 338/1992 Sb., o dani </w:t>
      </w:r>
      <w:r>
        <w:rPr>
          <w:rFonts w:ascii="Times New Roman" w:hAnsi="Times New Roman"/>
          <w:color w:val="2E2C36"/>
          <w:spacing w:val="9"/>
          <w:sz w:val="23"/>
          <w:lang w:val="cs-CZ"/>
        </w:rPr>
        <w:t xml:space="preserve">z nemovitosti ve znění pozdějších předpisů, se stanovuje koeficient, kterým se násobí </w:t>
      </w:r>
      <w:r>
        <w:rPr>
          <w:rFonts w:ascii="Times New Roman" w:hAnsi="Times New Roman"/>
          <w:color w:val="2E2C36"/>
          <w:spacing w:val="5"/>
          <w:sz w:val="23"/>
          <w:lang w:val="cs-CZ"/>
        </w:rPr>
        <w:t xml:space="preserve">základní sazba daně, případně sazba daně zvýšená podle § 11 odst. 2 zákona č. 338/1992 Sb. </w:t>
      </w:r>
      <w:r>
        <w:rPr>
          <w:rFonts w:ascii="Times New Roman" w:hAnsi="Times New Roman"/>
          <w:color w:val="2E2C36"/>
          <w:spacing w:val="3"/>
          <w:sz w:val="23"/>
          <w:lang w:val="cs-CZ"/>
        </w:rPr>
        <w:t>ve znění pozdějších předpisů, ve výši 1.</w:t>
      </w:r>
    </w:p>
    <w:p w:rsidR="00062C2E" w:rsidRDefault="00DE3D29">
      <w:pPr>
        <w:spacing w:before="288"/>
        <w:ind w:left="4032"/>
        <w:rPr>
          <w:rFonts w:ascii="Times New Roman" w:hAnsi="Times New Roman"/>
          <w:b/>
          <w:color w:val="2E2C36"/>
          <w:w w:val="105"/>
          <w:sz w:val="23"/>
          <w:lang w:val="cs-CZ"/>
        </w:rPr>
      </w:pPr>
      <w:r>
        <w:rPr>
          <w:rFonts w:ascii="Times New Roman" w:hAnsi="Times New Roman"/>
          <w:b/>
          <w:color w:val="2E2C36"/>
          <w:w w:val="105"/>
          <w:sz w:val="23"/>
          <w:lang w:val="cs-CZ"/>
        </w:rPr>
        <w:t>Článek 3</w:t>
      </w:r>
    </w:p>
    <w:p w:rsidR="00062C2E" w:rsidRDefault="00E4760E">
      <w:pPr>
        <w:spacing w:after="972"/>
        <w:rPr>
          <w:rFonts w:ascii="Times New Roman" w:hAnsi="Times New Roman"/>
          <w:color w:val="2E2C36"/>
          <w:spacing w:val="4"/>
          <w:sz w:val="23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2407285</wp:posOffset>
                </wp:positionH>
                <wp:positionV relativeFrom="paragraph">
                  <wp:posOffset>760730</wp:posOffset>
                </wp:positionV>
                <wp:extent cx="254000" cy="0"/>
                <wp:effectExtent l="6985" t="8255" r="5715" b="10795"/>
                <wp:wrapNone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55pt,59.9pt" to="209.55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" strokeweight=".7pt"/>
            </w:pict>
          </mc:Fallback>
        </mc:AlternateContent>
      </w:r>
      <w:r w:rsidR="00DE3D29">
        <w:rPr>
          <w:rFonts w:ascii="Times New Roman" w:hAnsi="Times New Roman"/>
          <w:color w:val="2E2C36"/>
          <w:spacing w:val="4"/>
          <w:sz w:val="23"/>
          <w:lang w:val="cs-CZ"/>
        </w:rPr>
        <w:t>Tato obecně závazná vyhláška nabývá účinnosti dnem 1. 1. 2009.</w:t>
      </w:r>
    </w:p>
    <w:p w:rsidR="00DE3D29" w:rsidRDefault="00DE3D29">
      <w:pPr>
        <w:spacing w:after="972"/>
        <w:rPr>
          <w:rFonts w:ascii="Times New Roman" w:hAnsi="Times New Roman"/>
          <w:color w:val="2E2C36"/>
          <w:spacing w:val="4"/>
          <w:sz w:val="23"/>
          <w:lang w:val="cs-CZ"/>
        </w:rPr>
      </w:pPr>
    </w:p>
    <w:p w:rsidR="00DE3D29" w:rsidRPr="00DE3D29" w:rsidRDefault="00DE3D29" w:rsidP="00DE3D29">
      <w:pPr>
        <w:rPr>
          <w:rFonts w:ascii="Times New Roman" w:hAnsi="Times New Roman"/>
          <w:color w:val="2E2C36"/>
          <w:spacing w:val="4"/>
          <w:sz w:val="23"/>
          <w:lang w:val="cs-CZ"/>
        </w:rPr>
      </w:pPr>
      <w:r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bookmarkStart w:id="0" w:name="_GoBack"/>
      <w:bookmarkEnd w:id="0"/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  <w:t>Hana Rozsypalová, v. r.</w:t>
      </w:r>
    </w:p>
    <w:p w:rsidR="00DE3D29" w:rsidRPr="00DE3D29" w:rsidRDefault="00DE3D29" w:rsidP="00DE3D29">
      <w:pPr>
        <w:rPr>
          <w:rFonts w:ascii="Times New Roman" w:hAnsi="Times New Roman"/>
          <w:color w:val="2E2C36"/>
          <w:spacing w:val="4"/>
          <w:sz w:val="23"/>
          <w:lang w:val="cs-CZ"/>
        </w:rPr>
      </w:pP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  <w:t>starostka obce Těšetice</w:t>
      </w:r>
    </w:p>
    <w:p w:rsidR="00DE3D29" w:rsidRPr="00DE3D29" w:rsidRDefault="00DE3D29" w:rsidP="00DE3D29">
      <w:pPr>
        <w:rPr>
          <w:rFonts w:ascii="Times New Roman" w:hAnsi="Times New Roman"/>
          <w:color w:val="2E2C36"/>
          <w:spacing w:val="4"/>
          <w:sz w:val="23"/>
          <w:lang w:val="cs-CZ"/>
        </w:rPr>
      </w:pPr>
    </w:p>
    <w:p w:rsidR="00DE3D29" w:rsidRPr="00DE3D29" w:rsidRDefault="00DE3D29" w:rsidP="00DE3D29">
      <w:pPr>
        <w:rPr>
          <w:rFonts w:ascii="Times New Roman" w:hAnsi="Times New Roman"/>
          <w:color w:val="2E2C36"/>
          <w:spacing w:val="4"/>
          <w:sz w:val="23"/>
          <w:lang w:val="cs-CZ"/>
        </w:rPr>
      </w:pPr>
    </w:p>
    <w:p w:rsidR="00DE3D29" w:rsidRPr="00DE3D29" w:rsidRDefault="00DE3D29" w:rsidP="00DE3D29">
      <w:pPr>
        <w:rPr>
          <w:rFonts w:ascii="Times New Roman" w:hAnsi="Times New Roman"/>
          <w:color w:val="2E2C36"/>
          <w:spacing w:val="4"/>
          <w:sz w:val="23"/>
          <w:lang w:val="cs-CZ"/>
        </w:rPr>
      </w:pPr>
    </w:p>
    <w:p w:rsidR="00DE3D29" w:rsidRPr="00DE3D29" w:rsidRDefault="00DE3D29" w:rsidP="00DE3D29">
      <w:pPr>
        <w:rPr>
          <w:rFonts w:ascii="Times New Roman" w:hAnsi="Times New Roman"/>
          <w:color w:val="2E2C36"/>
          <w:spacing w:val="4"/>
          <w:sz w:val="23"/>
          <w:lang w:val="cs-CZ"/>
        </w:rPr>
      </w:pP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>JUDr. Eva Slavíčková, v. r.</w:t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>Ing. Josef Bartoněk, v. r.</w:t>
      </w:r>
    </w:p>
    <w:p w:rsidR="00DE3D29" w:rsidRPr="00DE3D29" w:rsidRDefault="00DE3D29" w:rsidP="00DE3D29">
      <w:pPr>
        <w:rPr>
          <w:rFonts w:ascii="Times New Roman" w:hAnsi="Times New Roman"/>
          <w:color w:val="2E2C36"/>
          <w:spacing w:val="4"/>
          <w:sz w:val="23"/>
          <w:lang w:val="cs-CZ"/>
        </w:rPr>
      </w:pP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 xml:space="preserve">místostarostka </w:t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</w:r>
      <w:r w:rsidRPr="00DE3D29">
        <w:rPr>
          <w:rFonts w:ascii="Times New Roman" w:hAnsi="Times New Roman"/>
          <w:color w:val="2E2C36"/>
          <w:spacing w:val="4"/>
          <w:sz w:val="23"/>
          <w:lang w:val="cs-CZ"/>
        </w:rPr>
        <w:tab/>
        <w:t xml:space="preserve">místostarosta </w:t>
      </w:r>
    </w:p>
    <w:p w:rsidR="00DE3D29" w:rsidRDefault="00DE3D29">
      <w:pPr>
        <w:spacing w:after="972"/>
        <w:rPr>
          <w:rFonts w:ascii="Times New Roman" w:hAnsi="Times New Roman"/>
          <w:color w:val="2E2C36"/>
          <w:spacing w:val="4"/>
          <w:sz w:val="23"/>
          <w:lang w:val="cs-CZ"/>
        </w:rPr>
      </w:pPr>
    </w:p>
    <w:p w:rsidR="00062C2E" w:rsidRDefault="00062C2E"/>
    <w:sectPr w:rsidR="00062C2E" w:rsidSect="00DE3D29">
      <w:pgSz w:w="11918" w:h="16854"/>
      <w:pgMar w:top="116" w:right="1754" w:bottom="508" w:left="100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EE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C2E"/>
    <w:rsid w:val="00062C2E"/>
    <w:rsid w:val="00DE3D29"/>
    <w:rsid w:val="00E4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476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7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476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7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Protivánek</dc:creator>
  <cp:lastModifiedBy>Jindřich Protivánek</cp:lastModifiedBy>
  <cp:revision>3</cp:revision>
  <dcterms:created xsi:type="dcterms:W3CDTF">2024-11-13T09:40:00Z</dcterms:created>
  <dcterms:modified xsi:type="dcterms:W3CDTF">2024-11-13T09:43:00Z</dcterms:modified>
</cp:coreProperties>
</file>