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0176" w14:textId="77777777" w:rsidR="00FC5C3E" w:rsidRDefault="00FC5C3E" w:rsidP="00AA17F6">
      <w:pPr>
        <w:pStyle w:val="Nzev"/>
        <w:spacing w:before="0" w:after="0"/>
      </w:pPr>
    </w:p>
    <w:p w14:paraId="4F32D599" w14:textId="77777777" w:rsidR="009B1B5D" w:rsidRDefault="000F0A0A" w:rsidP="00AA17F6">
      <w:pPr>
        <w:pStyle w:val="Nzev"/>
        <w:spacing w:before="0" w:after="0"/>
      </w:pPr>
      <w:r>
        <w:t>Město Rumburk</w:t>
      </w:r>
      <w:r>
        <w:br/>
        <w:t>Zastupitelstvo města Rumburk</w:t>
      </w:r>
    </w:p>
    <w:p w14:paraId="6C391E3A" w14:textId="1E1250A4" w:rsidR="009B1B5D" w:rsidRDefault="000F0A0A" w:rsidP="00AA17F6">
      <w:pPr>
        <w:pStyle w:val="Nadpis1"/>
        <w:spacing w:before="0" w:after="0"/>
      </w:pPr>
      <w:r>
        <w:t>Obecně závazná vyhláška</w:t>
      </w:r>
      <w:r>
        <w:br/>
      </w:r>
      <w:r w:rsidR="00AA17F6">
        <w:t>o zákazu provozování hazardních her</w:t>
      </w:r>
    </w:p>
    <w:p w14:paraId="2B3517BE" w14:textId="77777777" w:rsidR="00AA17F6" w:rsidRDefault="00AA17F6" w:rsidP="00AA17F6">
      <w:pPr>
        <w:pStyle w:val="UvodniVeta"/>
        <w:spacing w:before="0" w:after="0" w:line="240" w:lineRule="auto"/>
      </w:pPr>
    </w:p>
    <w:p w14:paraId="66499A7E" w14:textId="2596F4AB" w:rsidR="009B1B5D" w:rsidRDefault="000F0A0A" w:rsidP="00AA17F6">
      <w:pPr>
        <w:pStyle w:val="UvodniVeta"/>
        <w:spacing w:before="0" w:after="0" w:line="240" w:lineRule="auto"/>
      </w:pPr>
      <w:r>
        <w:t xml:space="preserve">Zastupitelstvo města Rumburk se na svém zasedání dne 21. dubna 2026 </w:t>
      </w:r>
      <w:r w:rsidR="00AA17F6" w:rsidRPr="00517B74">
        <w:rPr>
          <w:szCs w:val="24"/>
        </w:rPr>
        <w:t>usneslo vydat na</w:t>
      </w:r>
      <w:r w:rsidR="00AA17F6">
        <w:rPr>
          <w:szCs w:val="24"/>
        </w:rPr>
        <w:t> </w:t>
      </w:r>
      <w:r w:rsidR="00AA17F6" w:rsidRPr="00517B74">
        <w:rPr>
          <w:szCs w:val="24"/>
        </w:rPr>
        <w:t>základě ustanovení § 10 písm. a) a § 84 odst. 2 písm. h) zákona č. 128/2000 Sb., o obcích (obecní zřízení), ve znění pozdějších předpisů, a v souladu s ustanovením § 12 odst. 1 zákona č. 186/2016 Sb., o</w:t>
      </w:r>
      <w:r w:rsidR="00AA17F6">
        <w:rPr>
          <w:szCs w:val="24"/>
        </w:rPr>
        <w:t> </w:t>
      </w:r>
      <w:r w:rsidR="00AA17F6" w:rsidRPr="00517B74">
        <w:rPr>
          <w:szCs w:val="24"/>
        </w:rPr>
        <w:t>hazardních hrách,</w:t>
      </w:r>
      <w:r w:rsidR="00AA17F6">
        <w:rPr>
          <w:szCs w:val="24"/>
        </w:rPr>
        <w:t xml:space="preserve"> ve znění pozdějších předpisů,</w:t>
      </w:r>
      <w:r w:rsidR="00AA17F6" w:rsidRPr="00517B74">
        <w:rPr>
          <w:szCs w:val="24"/>
        </w:rPr>
        <w:t xml:space="preserve"> tuto obecně závaznou vyhlášku (dále jen „vyhláška“)</w:t>
      </w:r>
      <w:r>
        <w:t>:</w:t>
      </w:r>
    </w:p>
    <w:p w14:paraId="417549C4" w14:textId="77777777" w:rsidR="00AA17F6" w:rsidRDefault="00AA17F6" w:rsidP="00AA17F6">
      <w:pPr>
        <w:pStyle w:val="Odstavec"/>
        <w:spacing w:after="0" w:line="240" w:lineRule="auto"/>
      </w:pPr>
    </w:p>
    <w:p w14:paraId="03F19E37" w14:textId="0320C458" w:rsidR="00B52E53" w:rsidRPr="00B52E53" w:rsidRDefault="00B52E53" w:rsidP="00AA17F6">
      <w:pPr>
        <w:pStyle w:val="Odstavec"/>
        <w:spacing w:after="0" w:line="240" w:lineRule="auto"/>
        <w:jc w:val="center"/>
        <w:rPr>
          <w:rFonts w:eastAsia="PingFang SC" w:cs="Arial Unicode MS"/>
          <w:b/>
          <w:bCs/>
          <w:sz w:val="24"/>
          <w:szCs w:val="24"/>
        </w:rPr>
      </w:pPr>
      <w:r w:rsidRPr="00B52E53">
        <w:rPr>
          <w:rFonts w:eastAsia="PingFang SC" w:cs="Arial Unicode MS"/>
          <w:b/>
          <w:bCs/>
          <w:sz w:val="24"/>
          <w:szCs w:val="24"/>
        </w:rPr>
        <w:t>Čl</w:t>
      </w:r>
      <w:r w:rsidR="00AA17F6">
        <w:rPr>
          <w:rFonts w:eastAsia="PingFang SC" w:cs="Arial Unicode MS"/>
          <w:b/>
          <w:bCs/>
          <w:sz w:val="24"/>
          <w:szCs w:val="24"/>
        </w:rPr>
        <w:t>ánek</w:t>
      </w:r>
      <w:r w:rsidRPr="00B52E53">
        <w:rPr>
          <w:rFonts w:eastAsia="PingFang SC" w:cs="Arial Unicode MS"/>
          <w:b/>
          <w:bCs/>
          <w:sz w:val="24"/>
          <w:szCs w:val="24"/>
        </w:rPr>
        <w:t xml:space="preserve"> </w:t>
      </w:r>
      <w:r w:rsidR="00AA17F6">
        <w:rPr>
          <w:rFonts w:eastAsia="PingFang SC" w:cs="Arial Unicode MS"/>
          <w:b/>
          <w:bCs/>
          <w:sz w:val="24"/>
          <w:szCs w:val="24"/>
        </w:rPr>
        <w:t>1</w:t>
      </w:r>
    </w:p>
    <w:p w14:paraId="674F5FFF" w14:textId="2D5136C4" w:rsidR="00B52E53" w:rsidRPr="00B52E53" w:rsidRDefault="00B52E53" w:rsidP="00AA17F6">
      <w:pPr>
        <w:pStyle w:val="Odstavec"/>
        <w:spacing w:after="0" w:line="240" w:lineRule="auto"/>
        <w:jc w:val="center"/>
        <w:rPr>
          <w:rFonts w:eastAsia="PingFang SC" w:cs="Arial Unicode MS"/>
          <w:b/>
          <w:bCs/>
          <w:sz w:val="24"/>
          <w:szCs w:val="24"/>
        </w:rPr>
      </w:pPr>
      <w:r w:rsidRPr="00B52E53">
        <w:rPr>
          <w:rFonts w:eastAsia="PingFang SC" w:cs="Arial Unicode MS"/>
          <w:b/>
          <w:bCs/>
          <w:sz w:val="24"/>
          <w:szCs w:val="24"/>
        </w:rPr>
        <w:t>Zákaz provozování</w:t>
      </w:r>
      <w:r w:rsidR="00AA17F6">
        <w:rPr>
          <w:rFonts w:eastAsia="PingFang SC" w:cs="Arial Unicode MS"/>
          <w:b/>
          <w:bCs/>
          <w:sz w:val="24"/>
          <w:szCs w:val="24"/>
        </w:rPr>
        <w:t xml:space="preserve"> hazardních her</w:t>
      </w:r>
    </w:p>
    <w:p w14:paraId="3D6E8873" w14:textId="77777777" w:rsidR="00AA17F6" w:rsidRDefault="00AA17F6" w:rsidP="00AA17F6">
      <w:pPr>
        <w:pStyle w:val="Odstavec"/>
        <w:spacing w:after="0" w:line="240" w:lineRule="auto"/>
      </w:pPr>
    </w:p>
    <w:p w14:paraId="2B57C046" w14:textId="1B317013" w:rsidR="00B52E53" w:rsidRDefault="00B52E53" w:rsidP="00AA17F6">
      <w:pPr>
        <w:pStyle w:val="Odstavec"/>
        <w:spacing w:after="0" w:line="240" w:lineRule="auto"/>
      </w:pPr>
      <w:r w:rsidRPr="00B52E53">
        <w:t xml:space="preserve">Provozování </w:t>
      </w:r>
      <w:r w:rsidR="00AA17F6">
        <w:t>b</w:t>
      </w:r>
      <w:r w:rsidRPr="00B52E53">
        <w:t xml:space="preserve">inga, technické hry, živé hry a turnaje malého rozsahu </w:t>
      </w:r>
      <w:r>
        <w:t>se zakazuje</w:t>
      </w:r>
      <w:r w:rsidRPr="00B52E53">
        <w:t xml:space="preserve"> na celém území města </w:t>
      </w:r>
      <w:r>
        <w:t>Rumburk.</w:t>
      </w:r>
    </w:p>
    <w:p w14:paraId="773B7B7E" w14:textId="77777777" w:rsidR="00AA17F6" w:rsidRPr="00B52E53" w:rsidRDefault="00AA17F6" w:rsidP="00AA17F6">
      <w:pPr>
        <w:pStyle w:val="Odstavec"/>
        <w:spacing w:after="0" w:line="240" w:lineRule="auto"/>
      </w:pPr>
    </w:p>
    <w:p w14:paraId="5E3BF6BA" w14:textId="29D0E2AE" w:rsidR="00FC5C3E" w:rsidRDefault="00FC5C3E" w:rsidP="00AA17F6">
      <w:pPr>
        <w:pStyle w:val="Nadpis2"/>
        <w:spacing w:before="0" w:after="0" w:line="240" w:lineRule="auto"/>
      </w:pPr>
      <w:r>
        <w:t>Čl</w:t>
      </w:r>
      <w:r w:rsidR="00AA17F6">
        <w:t>ánek</w:t>
      </w:r>
      <w:r>
        <w:t xml:space="preserve"> </w:t>
      </w:r>
      <w:r w:rsidR="00AA17F6">
        <w:t>2</w:t>
      </w:r>
      <w:r>
        <w:br/>
        <w:t>Přechodné ustanovení</w:t>
      </w:r>
    </w:p>
    <w:p w14:paraId="3A21AAEB" w14:textId="77777777" w:rsidR="00AA17F6" w:rsidRDefault="00AA17F6" w:rsidP="00AA17F6">
      <w:pPr>
        <w:pStyle w:val="Odstavec"/>
        <w:spacing w:after="0" w:line="240" w:lineRule="auto"/>
      </w:pPr>
    </w:p>
    <w:p w14:paraId="2167A78C" w14:textId="77777777" w:rsidR="00AA17F6" w:rsidRPr="00AA17F6" w:rsidRDefault="00AA17F6" w:rsidP="00AA17F6">
      <w:pPr>
        <w:pStyle w:val="Odstavec"/>
        <w:spacing w:after="0" w:line="240" w:lineRule="auto"/>
      </w:pPr>
      <w:r w:rsidRPr="00AA17F6">
        <w:t xml:space="preserve">Bingo, turnaj malého rozsahu, technickou hru a živou hru povolené přede dnem nabytí účinnosti této vyhlášky lze provozovat nejdéle do doby platnosti vydaného povolení. </w:t>
      </w:r>
    </w:p>
    <w:p w14:paraId="31CAD2AD" w14:textId="77777777" w:rsidR="00AA17F6" w:rsidRDefault="00AA17F6" w:rsidP="00AA17F6">
      <w:pPr>
        <w:pStyle w:val="Odstavec"/>
        <w:spacing w:after="0" w:line="240" w:lineRule="auto"/>
      </w:pPr>
    </w:p>
    <w:p w14:paraId="679C4C36" w14:textId="37ACED7C" w:rsidR="00AA17F6" w:rsidRDefault="00AA17F6" w:rsidP="00AA17F6">
      <w:pPr>
        <w:pStyle w:val="Nadpis2"/>
        <w:spacing w:before="0" w:after="0" w:line="240" w:lineRule="auto"/>
      </w:pPr>
      <w:r>
        <w:t>Článek 3</w:t>
      </w:r>
      <w:r>
        <w:br/>
        <w:t>Zrušovací ustanovení</w:t>
      </w:r>
    </w:p>
    <w:p w14:paraId="7224B35E" w14:textId="77777777" w:rsidR="00AA17F6" w:rsidRDefault="00AA17F6" w:rsidP="00AA17F6">
      <w:pPr>
        <w:pStyle w:val="Odstavec"/>
        <w:spacing w:after="0" w:line="240" w:lineRule="auto"/>
      </w:pPr>
    </w:p>
    <w:p w14:paraId="050211BE" w14:textId="6C5865B8" w:rsidR="00AA17F6" w:rsidRDefault="00AA17F6" w:rsidP="00AA17F6">
      <w:pPr>
        <w:pStyle w:val="Odstavec"/>
        <w:spacing w:after="0" w:line="240" w:lineRule="auto"/>
      </w:pPr>
      <w:r>
        <w:t>Zrušuje se obecně závazná vyhláška č. 2/2012, o provozování výherních zařízení, ze dne 5. dubna 2012.</w:t>
      </w:r>
    </w:p>
    <w:p w14:paraId="67454606" w14:textId="77777777" w:rsidR="00AA17F6" w:rsidRDefault="00AA17F6" w:rsidP="00AA17F6">
      <w:pPr>
        <w:pStyle w:val="Odstavec"/>
        <w:spacing w:after="0" w:line="240" w:lineRule="auto"/>
      </w:pPr>
    </w:p>
    <w:p w14:paraId="34DC2C78" w14:textId="760C5472" w:rsidR="009B1B5D" w:rsidRDefault="000F0A0A" w:rsidP="00AA17F6">
      <w:pPr>
        <w:pStyle w:val="Nadpis2"/>
        <w:spacing w:before="0" w:after="0" w:line="240" w:lineRule="auto"/>
      </w:pPr>
      <w:r>
        <w:t>Čl</w:t>
      </w:r>
      <w:r w:rsidR="00AA17F6">
        <w:t>ánek</w:t>
      </w:r>
      <w:r>
        <w:t xml:space="preserve"> </w:t>
      </w:r>
      <w:r w:rsidR="00B52E53">
        <w:t>4</w:t>
      </w:r>
      <w:r>
        <w:br/>
        <w:t>Účinnost</w:t>
      </w:r>
    </w:p>
    <w:p w14:paraId="6F473B39" w14:textId="77777777" w:rsidR="00AA17F6" w:rsidRDefault="00AA17F6" w:rsidP="00AA17F6">
      <w:pPr>
        <w:pStyle w:val="Odstavec"/>
        <w:spacing w:after="0" w:line="240" w:lineRule="auto"/>
      </w:pPr>
    </w:p>
    <w:p w14:paraId="7DA2C61D" w14:textId="38A6BA56" w:rsidR="009B1B5D" w:rsidRDefault="000F0A0A" w:rsidP="00AA17F6">
      <w:pPr>
        <w:pStyle w:val="Odstavec"/>
        <w:spacing w:after="0" w:line="240" w:lineRule="auto"/>
      </w:pPr>
      <w:r>
        <w:t>Tato vyhláška nabývá účinnosti počátkem patnáctého dne následujícího po dni jejího vyhlášení.</w:t>
      </w:r>
    </w:p>
    <w:p w14:paraId="19CA41BF" w14:textId="77777777" w:rsidR="00FC5C3E" w:rsidRDefault="00FC5C3E" w:rsidP="00AA17F6">
      <w:pPr>
        <w:pStyle w:val="Odstavec"/>
        <w:spacing w:after="0" w:line="240" w:lineRule="auto"/>
      </w:pPr>
    </w:p>
    <w:p w14:paraId="2F7C7C8C" w14:textId="77777777" w:rsidR="00FC5C3E" w:rsidRDefault="00FC5C3E" w:rsidP="00AA17F6">
      <w:pPr>
        <w:pStyle w:val="Odstavec"/>
        <w:spacing w:after="0" w:line="24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B1B5D" w14:paraId="5E769C0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75486" w14:textId="77777777" w:rsidR="009B1B5D" w:rsidRDefault="000F0A0A" w:rsidP="00AA17F6">
            <w:pPr>
              <w:pStyle w:val="PodpisovePole"/>
            </w:pPr>
            <w:r>
              <w:t>Mgr. Bc. Martin Hýbl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27A9D" w14:textId="77777777" w:rsidR="009B1B5D" w:rsidRDefault="000F0A0A" w:rsidP="00AA17F6">
            <w:pPr>
              <w:pStyle w:val="PodpisovePole"/>
            </w:pPr>
            <w:r>
              <w:t>p. Jiří Pimpara v. r.</w:t>
            </w:r>
            <w:r>
              <w:br/>
              <w:t xml:space="preserve"> místostarosta</w:t>
            </w:r>
          </w:p>
        </w:tc>
      </w:tr>
      <w:tr w:rsidR="009B1B5D" w14:paraId="6AF22C2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4C547F" w14:textId="77777777" w:rsidR="009B1B5D" w:rsidRDefault="000F0A0A" w:rsidP="00AA17F6">
            <w:pPr>
              <w:pStyle w:val="PodpisovePole"/>
            </w:pPr>
            <w:r>
              <w:t>Ing. Ladislav Růžička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523619" w14:textId="77777777" w:rsidR="009B1B5D" w:rsidRDefault="009B1B5D" w:rsidP="00AA17F6">
            <w:pPr>
              <w:pStyle w:val="PodpisovePole"/>
            </w:pPr>
          </w:p>
        </w:tc>
      </w:tr>
    </w:tbl>
    <w:p w14:paraId="6793E007" w14:textId="77777777" w:rsidR="00216F0A" w:rsidRDefault="00216F0A" w:rsidP="00AA17F6"/>
    <w:sectPr w:rsidR="00216F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4606" w14:textId="77777777" w:rsidR="00E3513C" w:rsidRDefault="00E3513C">
      <w:r>
        <w:separator/>
      </w:r>
    </w:p>
  </w:endnote>
  <w:endnote w:type="continuationSeparator" w:id="0">
    <w:p w14:paraId="3FC5128E" w14:textId="77777777" w:rsidR="00E3513C" w:rsidRDefault="00E3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A46B" w14:textId="77777777" w:rsidR="00E3513C" w:rsidRDefault="00E3513C">
      <w:r>
        <w:rPr>
          <w:color w:val="000000"/>
        </w:rPr>
        <w:separator/>
      </w:r>
    </w:p>
  </w:footnote>
  <w:footnote w:type="continuationSeparator" w:id="0">
    <w:p w14:paraId="203E2EC0" w14:textId="77777777" w:rsidR="00E3513C" w:rsidRDefault="00E3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5D"/>
    <w:rsid w:val="000610FD"/>
    <w:rsid w:val="000F0A0A"/>
    <w:rsid w:val="00216F0A"/>
    <w:rsid w:val="002D10ED"/>
    <w:rsid w:val="009B1B5D"/>
    <w:rsid w:val="00AA17F6"/>
    <w:rsid w:val="00B52E53"/>
    <w:rsid w:val="00C875A4"/>
    <w:rsid w:val="00E3513C"/>
    <w:rsid w:val="00F86982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004A"/>
  <w15:docId w15:val="{4741021F-3F2B-40D2-8EA1-2B300203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4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Buldra, Vladimír</dc:creator>
  <cp:lastModifiedBy>Chodová, Miroslava</cp:lastModifiedBy>
  <cp:revision>2</cp:revision>
  <dcterms:created xsi:type="dcterms:W3CDTF">2026-04-22T05:10:00Z</dcterms:created>
  <dcterms:modified xsi:type="dcterms:W3CDTF">2026-04-22T05:10:00Z</dcterms:modified>
</cp:coreProperties>
</file>