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2948" w14:textId="77777777" w:rsidR="00D9495D" w:rsidRPr="00D9495D" w:rsidRDefault="00D9495D" w:rsidP="00D9495D">
      <w:pPr>
        <w:keepNext/>
        <w:pBdr>
          <w:bottom w:val="single" w:sz="4" w:space="1" w:color="auto"/>
        </w:pBdr>
        <w:spacing w:before="238" w:after="119" w:line="240" w:lineRule="auto"/>
        <w:jc w:val="center"/>
        <w:rPr>
          <w:rFonts w:asciiTheme="majorHAnsi" w:eastAsia="Times New Roman" w:hAnsiTheme="majorHAnsi" w:cs="Times New Roman"/>
          <w:kern w:val="0"/>
          <w:sz w:val="32"/>
          <w:szCs w:val="32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cs-CZ"/>
          <w14:ligatures w14:val="none"/>
        </w:rPr>
        <w:t>Obec Dobřejovice</w:t>
      </w:r>
      <w:r w:rsidRPr="00D9495D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cs-CZ"/>
          <w14:ligatures w14:val="none"/>
        </w:rPr>
        <w:br/>
        <w:t>Zastupitelstvo obce Dobřejovice</w:t>
      </w:r>
    </w:p>
    <w:p w14:paraId="22CE65A2" w14:textId="77777777" w:rsidR="00D9495D" w:rsidRPr="00D9495D" w:rsidRDefault="00D9495D" w:rsidP="00D9495D">
      <w:pPr>
        <w:keepNext/>
        <w:spacing w:before="238" w:after="238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obce Dobřejovice</w:t>
      </w:r>
      <w:r w:rsidRPr="00D9495D">
        <w:rPr>
          <w:rFonts w:asciiTheme="majorHAnsi" w:eastAsia="Times New Roman" w:hAnsiTheme="majorHAnsi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odkládání komunálního odpadu z nemovité věci</w:t>
      </w:r>
    </w:p>
    <w:p w14:paraId="631DAD59" w14:textId="77777777" w:rsidR="00D9495D" w:rsidRPr="00D9495D" w:rsidRDefault="00D9495D" w:rsidP="00D9495D">
      <w:pPr>
        <w:spacing w:before="62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Zastupitelstvo obce Dobřejovice se na svém zasedání dne 11.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9023B3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28B640E0" w14:textId="77777777" w:rsidR="00D9495D" w:rsidRPr="00D9495D" w:rsidRDefault="00D9495D" w:rsidP="00D9495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Obec Dobřejovice touto vyhláškou zavádí místní poplatek za odkládání komunálního odpadu z nemovité věci (dále jen „poplatek“).</w:t>
      </w:r>
    </w:p>
    <w:p w14:paraId="72E3A9B6" w14:textId="77777777" w:rsidR="00D9495D" w:rsidRPr="00D9495D" w:rsidRDefault="00D9495D" w:rsidP="00D9495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Poplatkovým obdobím poplatku je kalendářní rok</w:t>
      </w:r>
      <w:bookmarkStart w:id="0" w:name="sdfootnote1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"sdfootnote1sym"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1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0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22F2B13E" w14:textId="77777777" w:rsidR="00D9495D" w:rsidRPr="00D9495D" w:rsidRDefault="00D9495D" w:rsidP="00D9495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Poplatkovým subjektem podle této vyhlášky je:</w:t>
      </w:r>
    </w:p>
    <w:p w14:paraId="53865065" w14:textId="77777777" w:rsidR="00D9495D" w:rsidRPr="00D9495D" w:rsidRDefault="00D9495D" w:rsidP="00D9495D">
      <w:pPr>
        <w:numPr>
          <w:ilvl w:val="1"/>
          <w:numId w:val="1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poplatník poplatku,</w:t>
      </w:r>
    </w:p>
    <w:p w14:paraId="62C7075C" w14:textId="77777777" w:rsidR="00D9495D" w:rsidRPr="00D9495D" w:rsidRDefault="00D9495D" w:rsidP="00D9495D">
      <w:pPr>
        <w:numPr>
          <w:ilvl w:val="1"/>
          <w:numId w:val="1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nebo plátce poplatku, pokud jde o poplatek odváděný plátcem poplatku</w:t>
      </w:r>
      <w:bookmarkStart w:id="1" w:name="sdfootnote2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"sdfootnote2sym"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2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1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08723801" w14:textId="77777777" w:rsidR="00D9495D" w:rsidRPr="00D9495D" w:rsidRDefault="00D9495D" w:rsidP="00D9495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Správcem poplatku je obecní úřad</w:t>
      </w:r>
      <w:bookmarkStart w:id="2" w:name="sdfootnote3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"sdfootnote3sym"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3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2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20DB4134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Předmět poplatku, poplatník a plátce poplatku</w:t>
      </w:r>
    </w:p>
    <w:p w14:paraId="16611C45" w14:textId="77777777" w:rsidR="00D9495D" w:rsidRPr="00D9495D" w:rsidRDefault="00D9495D" w:rsidP="00D9495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Předmětem poplatku je odkládání směsného komunálního odpadu z jednotlivé nemovité věci zahrnující byt, rodinný dům nebo stavbu pro rodinnou rekreaci, která se nachází na území obce</w:t>
      </w:r>
      <w:bookmarkStart w:id="3" w:name="sdfootnote4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"sdfootnote4sym"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4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3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26863545" w14:textId="77777777" w:rsidR="00D9495D" w:rsidRPr="00D9495D" w:rsidRDefault="00D9495D" w:rsidP="00D9495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Poplatníkem poplatku je</w:t>
      </w:r>
      <w:bookmarkStart w:id="4" w:name="sdfootnote5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"sdfootnote5sym"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5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4"/>
    </w:p>
    <w:p w14:paraId="05B6665F" w14:textId="77777777" w:rsidR="00D9495D" w:rsidRPr="00D9495D" w:rsidRDefault="00D9495D" w:rsidP="00D9495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fyzická osoba, která má v nemovité věci bydliště,</w:t>
      </w:r>
    </w:p>
    <w:p w14:paraId="4181F6DF" w14:textId="77777777" w:rsidR="00D9495D" w:rsidRPr="00D9495D" w:rsidRDefault="00D9495D" w:rsidP="00D9495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nebo vlastník nemovité věci, ve které nemá bydliště žádná fyzická osoba.</w:t>
      </w:r>
    </w:p>
    <w:p w14:paraId="31E890DE" w14:textId="77777777" w:rsidR="00D9495D" w:rsidRPr="00D9495D" w:rsidRDefault="00D9495D" w:rsidP="00D9495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Plátcem poplatku je</w:t>
      </w:r>
      <w:bookmarkStart w:id="5" w:name="sdfootnote6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"sdfootnote6sym"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6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5"/>
    </w:p>
    <w:p w14:paraId="420A75E8" w14:textId="77777777" w:rsidR="00D9495D" w:rsidRPr="00D9495D" w:rsidRDefault="00D9495D" w:rsidP="00D9495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společenství vlastníků jednotek, pokud pro dům vzniklo,</w:t>
      </w:r>
    </w:p>
    <w:p w14:paraId="265A1648" w14:textId="77777777" w:rsidR="00D9495D" w:rsidRPr="00D9495D" w:rsidRDefault="00D9495D" w:rsidP="00D9495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nebo vlastník nemovité věci v ostatních případech.</w:t>
      </w:r>
    </w:p>
    <w:p w14:paraId="69158931" w14:textId="77777777" w:rsidR="00D9495D" w:rsidRPr="00D9495D" w:rsidRDefault="00D9495D" w:rsidP="00D9495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Plátce poplatku je povinen vybrat poplatek od poplatníka</w:t>
      </w:r>
      <w:bookmarkStart w:id="6" w:name="sdfootnote7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"sdfootnote7sym"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7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6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7A3D101D" w14:textId="77777777" w:rsidR="00D9495D" w:rsidRPr="00D9495D" w:rsidRDefault="00D9495D" w:rsidP="00D9495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Spoluvlastníci nemovité věci zahrnující byt, rodinný dům nebo stavbu pro rodinnou rekreaci jsou povinni plnit poplatkovou povinnost společně a nerozdílně</w:t>
      </w:r>
      <w:bookmarkStart w:id="7" w:name="sdfootnote8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"sdfootnote8sym"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8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7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13A01748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3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7FA9EA9C" w14:textId="77777777" w:rsidR="00D9495D" w:rsidRPr="00D9495D" w:rsidRDefault="00D9495D" w:rsidP="00D9495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Poplatkový subjekt je povinen podat správci poplatku ohlášení nejpozději do 15 dnů ode dne, kdy nabyl postavení poplatkového subjektu; údaje uváděné v ohlášení upravuje zákon</w:t>
      </w:r>
      <w:bookmarkStart w:id="8" w:name="sdfootnote9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"sdfootnote9sym"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9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8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349A717C" w14:textId="77777777" w:rsidR="00D9495D" w:rsidRPr="00D9495D" w:rsidRDefault="00D9495D" w:rsidP="00D9495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Dojde-li ke změně údajů uvedených v ohlášení, je poplatkový subjekt povinen tuto změnu oznámit do 15 dnů ode dne, kdy nastala</w:t>
      </w:r>
      <w:bookmarkStart w:id="9" w:name="sdfootnote10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"sdfootnote10sym"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10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9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240083FB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Základ poplatku</w:t>
      </w:r>
    </w:p>
    <w:p w14:paraId="42D3F72B" w14:textId="77777777" w:rsidR="00D9495D" w:rsidRPr="00D9495D" w:rsidRDefault="00D9495D" w:rsidP="00D9495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Základem dílčího poplatku je kapacita soustřeďovacích prostředků pro nemovitou věc na odpad za kalendářní měsíc v litrech připadající na poplatníka</w:t>
      </w:r>
      <w:bookmarkStart w:id="10" w:name="sdfootnote11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"sdfootnote11sym"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11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10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58BE154B" w14:textId="77777777" w:rsidR="00D9495D" w:rsidRPr="00D9495D" w:rsidRDefault="00D9495D" w:rsidP="00D9495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Objednanou kapacitou soustřeďovacích prostředků pro nemovitou věc za kalendářní měsíc připadající na poplatníka je</w:t>
      </w:r>
    </w:p>
    <w:p w14:paraId="0F43D4F0" w14:textId="77777777" w:rsidR="00D9495D" w:rsidRPr="00D9495D" w:rsidRDefault="00D9495D" w:rsidP="00D9495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84CA3E0" w14:textId="77777777" w:rsidR="00D9495D" w:rsidRPr="00D9495D" w:rsidRDefault="00D9495D" w:rsidP="00D9495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nebo kapacita soustřeďovacích prostředků pro tuto nemovitou věc na kalendářní měsíc v případě, že v nemovité věci nemá bydliště žádná fyzická osoba</w:t>
      </w:r>
      <w:bookmarkStart w:id="11" w:name="sdfootnote12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"sdfootnote12sym"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12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11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6F37940D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4237A218" w14:textId="77777777" w:rsidR="00D9495D" w:rsidRPr="00D9495D" w:rsidRDefault="00D9495D" w:rsidP="00D9495D">
      <w:p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Sazba poplatku činí 0,90 Kč za l.</w:t>
      </w:r>
    </w:p>
    <w:p w14:paraId="6B5257CB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Výpočet poplatku</w:t>
      </w:r>
    </w:p>
    <w:p w14:paraId="50FF0839" w14:textId="77777777" w:rsidR="00D9495D" w:rsidRPr="00D9495D" w:rsidRDefault="00D9495D" w:rsidP="00D9495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Poplatek se vypočte jako součet dílčích poplatků za jednotlivé kalendářní měsíce, na jejichž konci</w:t>
      </w:r>
    </w:p>
    <w:p w14:paraId="62EB47C0" w14:textId="77777777" w:rsidR="00D9495D" w:rsidRPr="00D9495D" w:rsidRDefault="00D9495D" w:rsidP="00D9495D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měl poplatník v nemovité věci bydliště,</w:t>
      </w:r>
    </w:p>
    <w:p w14:paraId="772C70CE" w14:textId="77777777" w:rsidR="00D9495D" w:rsidRPr="00D9495D" w:rsidRDefault="00D9495D" w:rsidP="00D9495D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nebo neměla v nemovité věci bydliště žádná fyzická osoba v případě, že poplatníkem je vlastník této nemovité věci</w:t>
      </w:r>
      <w:bookmarkStart w:id="12" w:name="sdfootnote13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"sdfootnote13sym"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13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12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7EF089CA" w14:textId="77777777" w:rsidR="00D9495D" w:rsidRPr="00D9495D" w:rsidRDefault="00D9495D" w:rsidP="00D9495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Dílčí poplatek za kalendářní měsíc se vypočte jako součin základu dílčího poplatku zaokrouhleného na celé litry nahoru a sazby pro tento základ</w:t>
      </w:r>
      <w:bookmarkStart w:id="13" w:name="sdfootnote14anc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instrText>HYPERLINK "" \l "sdfootnote14sym"</w:instrTex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Times New Roman"/>
          <w:color w:val="000080"/>
          <w:kern w:val="0"/>
          <w:u w:val="single"/>
          <w:vertAlign w:val="superscript"/>
          <w:lang w:eastAsia="cs-CZ"/>
          <w14:ligatures w14:val="none"/>
        </w:rPr>
        <w:t>14</w:t>
      </w: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fldChar w:fldCharType="end"/>
      </w:r>
      <w:bookmarkEnd w:id="13"/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6CE30D6E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7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5D872953" w14:textId="55D24675" w:rsidR="00D9495D" w:rsidRPr="00D9495D" w:rsidRDefault="000509DF" w:rsidP="00D9495D">
      <w:p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0509DF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Plátce poplatku odvede vybraný poplatek správci poplatku nejpozději do 31. 1. příslušného kalendářního roku. V případě vzniku poplatkové povinnosti v období po 31. 1. do 31. 12. odvede plátce poplatku vybraný poplatek správci poplatku nejpozději do 30 dnů ode dne vzniku poplatkové povinnosti.</w:t>
      </w:r>
    </w:p>
    <w:p w14:paraId="25493271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0420D200" w14:textId="77777777" w:rsidR="00D9495D" w:rsidRPr="00D9495D" w:rsidRDefault="00D9495D" w:rsidP="00D9495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Poplatkové povinnosti vzniklé před nabytím účinnosti této vyhlášky se posuzují podle dosavadních právních předpisů.</w:t>
      </w:r>
    </w:p>
    <w:p w14:paraId="7A24FF45" w14:textId="77777777" w:rsidR="00D9495D" w:rsidRPr="00D9495D" w:rsidRDefault="00D9495D" w:rsidP="00D9495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Zrušuje se obecně závazná vyhláška č. 7/2024, Obecně závazná vyhláška obce Dobřejovice o místním poplatku za odkládání komunálního odpadu z nemovité věci, ze dne 12. prosince 2024.</w:t>
      </w:r>
    </w:p>
    <w:p w14:paraId="7861FFE3" w14:textId="77777777" w:rsidR="00D9495D" w:rsidRPr="00D9495D" w:rsidRDefault="00D9495D" w:rsidP="00D9495D">
      <w:pPr>
        <w:keepNext/>
        <w:spacing w:before="363" w:after="119" w:line="276" w:lineRule="auto"/>
        <w:jc w:val="center"/>
        <w:outlineLvl w:val="1"/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t>Čl. 9</w:t>
      </w:r>
      <w:r w:rsidRPr="00D9495D">
        <w:rPr>
          <w:rFonts w:asciiTheme="majorHAnsi" w:eastAsia="Times New Roman" w:hAnsiTheme="majorHAnsi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62A29130" w14:textId="77777777" w:rsidR="00D9495D" w:rsidRDefault="00D9495D" w:rsidP="00D9495D">
      <w:p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D9495D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Tato vyhláška nabývá účinnosti dnem 1. ledna 2026.</w:t>
      </w:r>
    </w:p>
    <w:p w14:paraId="018DA8A9" w14:textId="77777777" w:rsidR="00D30107" w:rsidRDefault="00D30107" w:rsidP="00D9495D">
      <w:p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40B1F34E" w14:textId="77777777" w:rsidR="00D30107" w:rsidRPr="00D9495D" w:rsidRDefault="00D30107" w:rsidP="00D9495D">
      <w:pPr>
        <w:spacing w:before="100" w:beforeAutospacing="1" w:after="119" w:line="276" w:lineRule="auto"/>
        <w:jc w:val="both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9495D" w:rsidRPr="00D9495D" w14:paraId="1D218701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A8C3AB" w14:textId="77777777" w:rsidR="00D9495D" w:rsidRPr="00D9495D" w:rsidRDefault="00D9495D" w:rsidP="00D9495D">
            <w:pPr>
              <w:spacing w:before="100" w:beforeAutospacing="1" w:after="142" w:line="276" w:lineRule="auto"/>
              <w:jc w:val="center"/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</w:pPr>
            <w:r w:rsidRPr="00D9495D"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  <w:t>Martin Sklenář v. r.</w:t>
            </w:r>
            <w:r w:rsidRPr="00D9495D"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6739CF" w14:textId="77777777" w:rsidR="00D9495D" w:rsidRPr="00D9495D" w:rsidRDefault="00D9495D" w:rsidP="00D9495D">
            <w:pPr>
              <w:spacing w:before="100" w:beforeAutospacing="1" w:after="142" w:line="276" w:lineRule="auto"/>
              <w:jc w:val="center"/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</w:pPr>
            <w:r w:rsidRPr="00D9495D"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  <w:t>Ing. Jan Chvátal v. r.</w:t>
            </w:r>
            <w:r w:rsidRPr="00D9495D"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D9495D" w:rsidRPr="00D9495D" w14:paraId="61DC6C83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44EBCF" w14:textId="77777777" w:rsidR="00D9495D" w:rsidRPr="00D9495D" w:rsidRDefault="00D9495D" w:rsidP="00D9495D">
            <w:pPr>
              <w:spacing w:before="100" w:beforeAutospacing="1" w:after="142" w:line="276" w:lineRule="auto"/>
              <w:jc w:val="center"/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1731C0" w14:textId="77777777" w:rsidR="00D9495D" w:rsidRPr="00D9495D" w:rsidRDefault="00D9495D" w:rsidP="00D9495D">
            <w:pPr>
              <w:spacing w:before="100" w:beforeAutospacing="1" w:after="142" w:line="276" w:lineRule="auto"/>
              <w:jc w:val="center"/>
              <w:rPr>
                <w:rFonts w:asciiTheme="majorHAnsi" w:eastAsia="Times New Roman" w:hAnsiTheme="majorHAnsi" w:cs="Arial"/>
                <w:kern w:val="0"/>
                <w:lang w:eastAsia="cs-CZ"/>
                <w14:ligatures w14:val="none"/>
              </w:rPr>
            </w:pPr>
          </w:p>
        </w:tc>
      </w:tr>
    </w:tbl>
    <w:p w14:paraId="603BCEA8" w14:textId="77777777" w:rsidR="00D9495D" w:rsidRPr="00D9495D" w:rsidRDefault="00D9495D" w:rsidP="00D9495D">
      <w:pPr>
        <w:spacing w:before="100" w:beforeAutospacing="1" w:after="0" w:line="240" w:lineRule="auto"/>
        <w:rPr>
          <w:rFonts w:asciiTheme="majorHAnsi" w:eastAsia="Times New Roman" w:hAnsiTheme="majorHAnsi" w:cs="Arial"/>
          <w:kern w:val="0"/>
          <w:sz w:val="24"/>
          <w:szCs w:val="24"/>
          <w:lang w:eastAsia="cs-CZ"/>
          <w14:ligatures w14:val="none"/>
        </w:rPr>
      </w:pPr>
    </w:p>
    <w:bookmarkStart w:id="14" w:name="sdfootnote1sym"/>
    <w:p w14:paraId="7173E08A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4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10o odst. 1 zákona o místních poplatcích.</w:t>
      </w:r>
    </w:p>
    <w:bookmarkStart w:id="15" w:name="sdfootnote2sym"/>
    <w:p w14:paraId="057A025A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5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 11b odst. 1 zákona o místních poplatcích.</w:t>
      </w:r>
    </w:p>
    <w:bookmarkStart w:id="16" w:name="sdfootnote3sym"/>
    <w:p w14:paraId="34B8DFAF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6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15 odst. 1 zákona o místních poplatcích.</w:t>
      </w:r>
    </w:p>
    <w:bookmarkStart w:id="17" w:name="sdfootnote4sym"/>
    <w:p w14:paraId="3369FDC3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7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10j zákona o místních poplatcích.</w:t>
      </w:r>
    </w:p>
    <w:bookmarkStart w:id="18" w:name="sdfootnote5sym"/>
    <w:p w14:paraId="0438FCBB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8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10i zákona o místních poplatcích.</w:t>
      </w:r>
    </w:p>
    <w:bookmarkStart w:id="19" w:name="sdfootnote6sym"/>
    <w:p w14:paraId="19445213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9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10n odst. 1 zákona o místních poplatcích.</w:t>
      </w:r>
    </w:p>
    <w:bookmarkStart w:id="20" w:name="sdfootnote7sym"/>
    <w:p w14:paraId="6D0D68F5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0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10n odst. 2 zákona o místních poplatcích.</w:t>
      </w:r>
    </w:p>
    <w:bookmarkStart w:id="21" w:name="sdfootnote8sym"/>
    <w:p w14:paraId="368078D7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lastRenderedPageBreak/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"sdfootnote8anc"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8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1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10p zákona o místních poplatcích.</w:t>
      </w:r>
    </w:p>
    <w:bookmarkStart w:id="22" w:name="sdfootnote9sym"/>
    <w:p w14:paraId="79A89111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"sdfootnote9anc"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9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2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14a odst. 1 a 2 zákona o místních poplatcích; v ohlášení plátce uvede zejména své identifikační údaje a skutečnosti rozhodné pro stanovení poplatku.</w:t>
      </w:r>
    </w:p>
    <w:bookmarkStart w:id="23" w:name="sdfootnote10sym"/>
    <w:p w14:paraId="52D22585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"sdfootnote10anc"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10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3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14a odst. 4 zákona o místních poplatcích.</w:t>
      </w:r>
    </w:p>
    <w:bookmarkStart w:id="24" w:name="sdfootnote11sym"/>
    <w:p w14:paraId="62F65254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"sdfootnote11anc"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11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4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10k odst. 1 zákona o místních poplatcích.</w:t>
      </w:r>
    </w:p>
    <w:bookmarkStart w:id="25" w:name="sdfootnote12sym"/>
    <w:p w14:paraId="1EC159C0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"sdfootnote12anc"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12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5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10k odst. 3 zákona o místních poplatcích.</w:t>
      </w:r>
    </w:p>
    <w:bookmarkStart w:id="26" w:name="sdfootnote13sym"/>
    <w:p w14:paraId="7A9CF08A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"sdfootnote13anc"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13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6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10m odst. 1 zákona o místních poplatcích.</w:t>
      </w:r>
    </w:p>
    <w:bookmarkStart w:id="27" w:name="sdfootnote14sym"/>
    <w:p w14:paraId="71C4DD82" w14:textId="77777777" w:rsidR="00D9495D" w:rsidRPr="00D9495D" w:rsidRDefault="00D9495D" w:rsidP="00D9495D">
      <w:pPr>
        <w:spacing w:before="100" w:beforeAutospacing="1" w:after="0" w:line="240" w:lineRule="auto"/>
        <w:ind w:left="170" w:hanging="170"/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pP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instrText>HYPERLINK "" \l "sdfootnote14anc"</w:instrTex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D9495D">
        <w:rPr>
          <w:rFonts w:asciiTheme="majorHAnsi" w:eastAsia="Times New Roman" w:hAnsiTheme="majorHAnsi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14</w:t>
      </w:r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7"/>
      <w:r w:rsidRPr="00D9495D">
        <w:rPr>
          <w:rFonts w:asciiTheme="majorHAnsi" w:eastAsia="Times New Roman" w:hAnsiTheme="majorHAnsi" w:cs="Arial"/>
          <w:kern w:val="0"/>
          <w:sz w:val="18"/>
          <w:szCs w:val="18"/>
          <w:lang w:eastAsia="cs-CZ"/>
          <w14:ligatures w14:val="none"/>
        </w:rPr>
        <w:t>§ 10m odst. 2 zákona o místních poplatcích.</w:t>
      </w:r>
    </w:p>
    <w:p w14:paraId="6B22CD37" w14:textId="77777777" w:rsidR="009B4A1D" w:rsidRPr="00D9495D" w:rsidRDefault="009B4A1D">
      <w:pPr>
        <w:rPr>
          <w:rFonts w:asciiTheme="majorHAnsi" w:hAnsiTheme="majorHAnsi"/>
        </w:rPr>
      </w:pPr>
    </w:p>
    <w:sectPr w:rsidR="009B4A1D" w:rsidRPr="00D9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5E36"/>
    <w:multiLevelType w:val="multilevel"/>
    <w:tmpl w:val="1EAC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31E11"/>
    <w:multiLevelType w:val="multilevel"/>
    <w:tmpl w:val="5226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035E1"/>
    <w:multiLevelType w:val="multilevel"/>
    <w:tmpl w:val="77FC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2199B"/>
    <w:multiLevelType w:val="multilevel"/>
    <w:tmpl w:val="0724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05121"/>
    <w:multiLevelType w:val="multilevel"/>
    <w:tmpl w:val="4B44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F3EAE"/>
    <w:multiLevelType w:val="multilevel"/>
    <w:tmpl w:val="A4F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101235">
    <w:abstractNumId w:val="1"/>
  </w:num>
  <w:num w:numId="2" w16cid:durableId="1378512568">
    <w:abstractNumId w:val="5"/>
  </w:num>
  <w:num w:numId="3" w16cid:durableId="586963852">
    <w:abstractNumId w:val="3"/>
  </w:num>
  <w:num w:numId="4" w16cid:durableId="468255056">
    <w:abstractNumId w:val="4"/>
  </w:num>
  <w:num w:numId="5" w16cid:durableId="344479198">
    <w:abstractNumId w:val="0"/>
  </w:num>
  <w:num w:numId="6" w16cid:durableId="208983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F5"/>
    <w:rsid w:val="000509DF"/>
    <w:rsid w:val="00275AF5"/>
    <w:rsid w:val="006208AD"/>
    <w:rsid w:val="0062423C"/>
    <w:rsid w:val="009B4A1D"/>
    <w:rsid w:val="009F5CCB"/>
    <w:rsid w:val="00C02618"/>
    <w:rsid w:val="00D30107"/>
    <w:rsid w:val="00D9495D"/>
    <w:rsid w:val="00DF439C"/>
    <w:rsid w:val="00E1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FAE4"/>
  <w15:chartTrackingRefBased/>
  <w15:docId w15:val="{1C8ABB6E-4D19-4116-A4BE-1E4BB0F1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5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A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A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A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A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A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A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5A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5A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5A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A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5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817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Chvátal</dc:creator>
  <cp:keywords/>
  <dc:description/>
  <cp:lastModifiedBy>Jan Chvátal</cp:lastModifiedBy>
  <cp:revision>6</cp:revision>
  <dcterms:created xsi:type="dcterms:W3CDTF">2025-12-02T10:55:00Z</dcterms:created>
  <dcterms:modified xsi:type="dcterms:W3CDTF">2025-12-02T11:01:00Z</dcterms:modified>
</cp:coreProperties>
</file>