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CCE" w:rsidRPr="00E7062D" w:rsidRDefault="0054329E" w:rsidP="0067560C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</w:t>
      </w:r>
      <w:r w:rsidR="00107AD3" w:rsidRPr="00E7062D">
        <w:rPr>
          <w:rFonts w:ascii="Arial" w:hAnsi="Arial" w:cs="Arial"/>
          <w:b/>
          <w:sz w:val="22"/>
          <w:szCs w:val="22"/>
        </w:rPr>
        <w:t xml:space="preserve"> Chýně</w:t>
      </w:r>
    </w:p>
    <w:p w:rsidR="00850CCE" w:rsidRPr="00E7062D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7062D">
        <w:rPr>
          <w:rFonts w:ascii="Arial" w:hAnsi="Arial" w:cs="Arial"/>
          <w:b/>
          <w:sz w:val="22"/>
          <w:szCs w:val="22"/>
        </w:rPr>
        <w:t xml:space="preserve">Zastupitelstvo </w:t>
      </w:r>
      <w:r w:rsidR="0054329E">
        <w:rPr>
          <w:rFonts w:ascii="Arial" w:hAnsi="Arial" w:cs="Arial"/>
          <w:b/>
          <w:sz w:val="22"/>
          <w:szCs w:val="22"/>
        </w:rPr>
        <w:t>města</w:t>
      </w:r>
      <w:r w:rsidRPr="00E7062D">
        <w:rPr>
          <w:rFonts w:ascii="Arial" w:hAnsi="Arial" w:cs="Arial"/>
          <w:b/>
          <w:sz w:val="22"/>
          <w:szCs w:val="22"/>
        </w:rPr>
        <w:t xml:space="preserve"> </w:t>
      </w:r>
      <w:r w:rsidR="00107AD3" w:rsidRPr="00E7062D">
        <w:rPr>
          <w:rFonts w:ascii="Arial" w:hAnsi="Arial" w:cs="Arial"/>
          <w:b/>
          <w:sz w:val="22"/>
          <w:szCs w:val="22"/>
        </w:rPr>
        <w:t>Chýně</w:t>
      </w:r>
    </w:p>
    <w:p w:rsidR="008F0DA9" w:rsidRPr="00E7062D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7062D">
        <w:rPr>
          <w:rFonts w:ascii="Arial" w:hAnsi="Arial" w:cs="Arial"/>
          <w:b/>
          <w:sz w:val="22"/>
          <w:szCs w:val="22"/>
        </w:rPr>
        <w:t xml:space="preserve">Obecně závazná vyhláška č. </w:t>
      </w:r>
      <w:r w:rsidR="0054329E">
        <w:rPr>
          <w:rFonts w:ascii="Arial" w:hAnsi="Arial" w:cs="Arial"/>
          <w:b/>
          <w:sz w:val="22"/>
          <w:szCs w:val="22"/>
        </w:rPr>
        <w:t>3</w:t>
      </w:r>
      <w:r w:rsidRPr="00E7062D">
        <w:rPr>
          <w:rFonts w:ascii="Arial" w:hAnsi="Arial" w:cs="Arial"/>
          <w:b/>
          <w:sz w:val="22"/>
          <w:szCs w:val="22"/>
        </w:rPr>
        <w:t>/20</w:t>
      </w:r>
      <w:r w:rsidR="00107AD3" w:rsidRPr="00E7062D">
        <w:rPr>
          <w:rFonts w:ascii="Arial" w:hAnsi="Arial" w:cs="Arial"/>
          <w:b/>
          <w:sz w:val="22"/>
          <w:szCs w:val="22"/>
        </w:rPr>
        <w:t>2</w:t>
      </w:r>
      <w:r w:rsidR="0054329E">
        <w:rPr>
          <w:rFonts w:ascii="Arial" w:hAnsi="Arial" w:cs="Arial"/>
          <w:b/>
          <w:sz w:val="22"/>
          <w:szCs w:val="22"/>
        </w:rPr>
        <w:t>4</w:t>
      </w:r>
      <w:r w:rsidRPr="00E7062D">
        <w:rPr>
          <w:rFonts w:ascii="Arial" w:hAnsi="Arial" w:cs="Arial"/>
          <w:b/>
          <w:sz w:val="22"/>
          <w:szCs w:val="22"/>
        </w:rPr>
        <w:t>,</w:t>
      </w:r>
      <w:r w:rsidR="0054329E">
        <w:rPr>
          <w:rFonts w:ascii="Arial" w:hAnsi="Arial" w:cs="Arial"/>
          <w:b/>
          <w:sz w:val="22"/>
          <w:szCs w:val="22"/>
        </w:rPr>
        <w:t xml:space="preserve"> kterou se mění obecně závazná vyhláška č.</w:t>
      </w:r>
      <w:r w:rsidR="00820596">
        <w:rPr>
          <w:rFonts w:ascii="Arial" w:hAnsi="Arial" w:cs="Arial"/>
          <w:b/>
          <w:sz w:val="22"/>
          <w:szCs w:val="22"/>
        </w:rPr>
        <w:t xml:space="preserve"> 1/2020 </w:t>
      </w:r>
      <w:r w:rsidR="008F0DA9" w:rsidRPr="00E7062D">
        <w:rPr>
          <w:rFonts w:ascii="Arial" w:hAnsi="Arial" w:cs="Arial"/>
          <w:b/>
          <w:sz w:val="22"/>
          <w:szCs w:val="22"/>
        </w:rPr>
        <w:t>o</w:t>
      </w:r>
      <w:r w:rsidR="00502758">
        <w:rPr>
          <w:rFonts w:ascii="Arial" w:hAnsi="Arial" w:cs="Arial"/>
          <w:b/>
          <w:sz w:val="22"/>
          <w:szCs w:val="22"/>
        </w:rPr>
        <w:t> </w:t>
      </w:r>
      <w:r w:rsidR="008F0DA9" w:rsidRPr="00E7062D">
        <w:rPr>
          <w:rFonts w:ascii="Arial" w:hAnsi="Arial" w:cs="Arial"/>
          <w:b/>
          <w:sz w:val="22"/>
          <w:szCs w:val="22"/>
        </w:rPr>
        <w:t>místní</w:t>
      </w:r>
      <w:r w:rsidR="00121738" w:rsidRPr="00E7062D">
        <w:rPr>
          <w:rFonts w:ascii="Arial" w:hAnsi="Arial" w:cs="Arial"/>
          <w:b/>
          <w:sz w:val="22"/>
          <w:szCs w:val="22"/>
        </w:rPr>
        <w:t>ch</w:t>
      </w:r>
      <w:r w:rsidR="008F0DA9" w:rsidRPr="00E7062D">
        <w:rPr>
          <w:rFonts w:ascii="Arial" w:hAnsi="Arial" w:cs="Arial"/>
          <w:b/>
          <w:sz w:val="22"/>
          <w:szCs w:val="22"/>
        </w:rPr>
        <w:t xml:space="preserve"> poplat</w:t>
      </w:r>
      <w:r w:rsidR="00121738" w:rsidRPr="00E7062D">
        <w:rPr>
          <w:rFonts w:ascii="Arial" w:hAnsi="Arial" w:cs="Arial"/>
          <w:b/>
          <w:sz w:val="22"/>
          <w:szCs w:val="22"/>
        </w:rPr>
        <w:t>cích</w:t>
      </w:r>
    </w:p>
    <w:p w:rsidR="00850CCE" w:rsidRPr="00E7062D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93F98" w:rsidRPr="00E7062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7062D">
        <w:rPr>
          <w:rFonts w:ascii="Arial" w:hAnsi="Arial" w:cs="Arial"/>
          <w:sz w:val="22"/>
          <w:szCs w:val="22"/>
        </w:rPr>
        <w:t xml:space="preserve">Zastupitelstvo </w:t>
      </w:r>
      <w:r w:rsidR="0054329E">
        <w:rPr>
          <w:rFonts w:ascii="Arial" w:hAnsi="Arial" w:cs="Arial"/>
          <w:sz w:val="22"/>
          <w:szCs w:val="22"/>
        </w:rPr>
        <w:t>města</w:t>
      </w:r>
      <w:r w:rsidRPr="00E7062D">
        <w:rPr>
          <w:rFonts w:ascii="Arial" w:hAnsi="Arial" w:cs="Arial"/>
          <w:sz w:val="22"/>
          <w:szCs w:val="22"/>
        </w:rPr>
        <w:t xml:space="preserve"> </w:t>
      </w:r>
      <w:r w:rsidR="00107AD3" w:rsidRPr="00E7062D">
        <w:rPr>
          <w:rFonts w:ascii="Arial" w:hAnsi="Arial" w:cs="Arial"/>
          <w:sz w:val="22"/>
          <w:szCs w:val="22"/>
        </w:rPr>
        <w:t>Chýně</w:t>
      </w:r>
      <w:r w:rsidR="00893F98" w:rsidRPr="00E7062D">
        <w:rPr>
          <w:rFonts w:ascii="Arial" w:hAnsi="Arial" w:cs="Arial"/>
          <w:sz w:val="22"/>
          <w:szCs w:val="22"/>
        </w:rPr>
        <w:t xml:space="preserve"> se na svém </w:t>
      </w:r>
      <w:r w:rsidR="00893F98" w:rsidRPr="00D14467">
        <w:rPr>
          <w:rFonts w:ascii="Arial" w:hAnsi="Arial" w:cs="Arial"/>
          <w:sz w:val="22"/>
          <w:szCs w:val="22"/>
        </w:rPr>
        <w:t xml:space="preserve">zasedání dne </w:t>
      </w:r>
      <w:r w:rsidR="0054329E">
        <w:rPr>
          <w:rFonts w:ascii="Arial" w:hAnsi="Arial" w:cs="Arial"/>
          <w:sz w:val="22"/>
          <w:szCs w:val="22"/>
        </w:rPr>
        <w:t>17</w:t>
      </w:r>
      <w:r w:rsidR="00D14467" w:rsidRPr="00D14467">
        <w:rPr>
          <w:rFonts w:ascii="Arial" w:hAnsi="Arial" w:cs="Arial"/>
          <w:sz w:val="22"/>
          <w:szCs w:val="22"/>
        </w:rPr>
        <w:t xml:space="preserve">. </w:t>
      </w:r>
      <w:r w:rsidR="0054329E">
        <w:rPr>
          <w:rFonts w:ascii="Arial" w:hAnsi="Arial" w:cs="Arial"/>
          <w:sz w:val="22"/>
          <w:szCs w:val="22"/>
        </w:rPr>
        <w:t>04</w:t>
      </w:r>
      <w:r w:rsidR="00D14467" w:rsidRPr="00D14467">
        <w:rPr>
          <w:rFonts w:ascii="Arial" w:hAnsi="Arial" w:cs="Arial"/>
          <w:sz w:val="22"/>
          <w:szCs w:val="22"/>
        </w:rPr>
        <w:t>. 20</w:t>
      </w:r>
      <w:r w:rsidR="0054329E">
        <w:rPr>
          <w:rFonts w:ascii="Arial" w:hAnsi="Arial" w:cs="Arial"/>
          <w:sz w:val="22"/>
          <w:szCs w:val="22"/>
        </w:rPr>
        <w:t>24</w:t>
      </w:r>
      <w:r w:rsidR="00893F98" w:rsidRPr="00D14467">
        <w:rPr>
          <w:rFonts w:ascii="Arial" w:hAnsi="Arial" w:cs="Arial"/>
          <w:sz w:val="22"/>
          <w:szCs w:val="22"/>
        </w:rPr>
        <w:t xml:space="preserve"> usnesením č.</w:t>
      </w:r>
      <w:r w:rsidR="0054329E">
        <w:rPr>
          <w:rFonts w:ascii="Arial" w:hAnsi="Arial" w:cs="Arial"/>
          <w:sz w:val="22"/>
          <w:szCs w:val="22"/>
        </w:rPr>
        <w:t>UZ-</w:t>
      </w:r>
      <w:r w:rsidR="00E153D6">
        <w:rPr>
          <w:rFonts w:ascii="Arial" w:hAnsi="Arial" w:cs="Arial"/>
          <w:sz w:val="22"/>
          <w:szCs w:val="22"/>
        </w:rPr>
        <w:t>30</w:t>
      </w:r>
      <w:r w:rsidR="0054329E">
        <w:rPr>
          <w:rFonts w:ascii="Arial" w:hAnsi="Arial" w:cs="Arial"/>
          <w:sz w:val="22"/>
          <w:szCs w:val="22"/>
        </w:rPr>
        <w:t>-3</w:t>
      </w:r>
      <w:r w:rsidR="00D14467" w:rsidRPr="00D14467">
        <w:rPr>
          <w:rFonts w:ascii="Arial" w:hAnsi="Arial" w:cs="Arial"/>
          <w:sz w:val="22"/>
          <w:szCs w:val="22"/>
        </w:rPr>
        <w:t>/2</w:t>
      </w:r>
      <w:r w:rsidR="0054329E">
        <w:rPr>
          <w:rFonts w:ascii="Arial" w:hAnsi="Arial" w:cs="Arial"/>
          <w:sz w:val="22"/>
          <w:szCs w:val="22"/>
        </w:rPr>
        <w:t>4</w:t>
      </w:r>
      <w:r w:rsidR="00893F98" w:rsidRPr="00E7062D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E7062D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E7062D">
        <w:rPr>
          <w:rFonts w:ascii="Arial" w:hAnsi="Arial" w:cs="Arial"/>
          <w:sz w:val="22"/>
          <w:szCs w:val="22"/>
        </w:rPr>
        <w:t>,</w:t>
      </w:r>
      <w:r w:rsidR="00893F98" w:rsidRPr="00E7062D">
        <w:rPr>
          <w:rFonts w:ascii="Arial" w:hAnsi="Arial" w:cs="Arial"/>
          <w:sz w:val="22"/>
          <w:szCs w:val="22"/>
        </w:rPr>
        <w:t xml:space="preserve"> a v souladu s § 10 písm. d) </w:t>
      </w:r>
      <w:r w:rsidR="00D12227" w:rsidRPr="00E7062D">
        <w:rPr>
          <w:rFonts w:ascii="Arial" w:hAnsi="Arial" w:cs="Arial"/>
          <w:sz w:val="22"/>
          <w:szCs w:val="22"/>
        </w:rPr>
        <w:br/>
      </w:r>
      <w:r w:rsidR="00893F98" w:rsidRPr="00E7062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 w:rsidRPr="00E7062D">
        <w:rPr>
          <w:rFonts w:ascii="Arial" w:hAnsi="Arial" w:cs="Arial"/>
          <w:sz w:val="22"/>
          <w:szCs w:val="22"/>
        </w:rPr>
        <w:t xml:space="preserve">tato </w:t>
      </w:r>
      <w:r w:rsidR="00893F98" w:rsidRPr="00E7062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E7062D" w:rsidRDefault="00893F98" w:rsidP="0054329E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E7062D">
        <w:rPr>
          <w:rFonts w:ascii="Arial" w:hAnsi="Arial" w:cs="Arial"/>
          <w:sz w:val="22"/>
          <w:szCs w:val="22"/>
        </w:rPr>
        <w:t>Čl. 1</w:t>
      </w:r>
    </w:p>
    <w:p w:rsidR="00893F98" w:rsidRDefault="0054329E" w:rsidP="009508FA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Změnová</w:t>
      </w:r>
      <w:r w:rsidR="00893F98" w:rsidRPr="00E7062D">
        <w:rPr>
          <w:rFonts w:ascii="Arial" w:hAnsi="Arial" w:cs="Arial"/>
          <w:sz w:val="22"/>
          <w:szCs w:val="22"/>
        </w:rPr>
        <w:t xml:space="preserve"> ustanovení</w:t>
      </w:r>
    </w:p>
    <w:p w:rsidR="00820596" w:rsidRDefault="00820596" w:rsidP="0082059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k obecně závazné vyhlášce města Chýně č. </w:t>
      </w:r>
      <w:r w:rsidR="00502758">
        <w:rPr>
          <w:rFonts w:ascii="Arial" w:hAnsi="Arial" w:cs="Arial"/>
          <w:sz w:val="22"/>
          <w:szCs w:val="22"/>
        </w:rPr>
        <w:t xml:space="preserve">1/2020 o místních poplatcích se mění a nově zní: </w:t>
      </w:r>
    </w:p>
    <w:p w:rsidR="00502758" w:rsidRPr="001E79E4" w:rsidRDefault="00502758" w:rsidP="00502758">
      <w:pPr>
        <w:spacing w:before="120"/>
        <w:rPr>
          <w:b/>
        </w:rPr>
      </w:pPr>
      <w:r w:rsidRPr="001E79E4">
        <w:rPr>
          <w:b/>
          <w:sz w:val="28"/>
          <w:szCs w:val="28"/>
        </w:rPr>
        <w:t>Příloha č. 1</w:t>
      </w:r>
      <w:r w:rsidRPr="001E79E4">
        <w:rPr>
          <w:b/>
        </w:rPr>
        <w:t xml:space="preserve"> k obecně závazné vyhlášce </w:t>
      </w:r>
      <w:r>
        <w:rPr>
          <w:b/>
        </w:rPr>
        <w:t>města</w:t>
      </w:r>
      <w:r w:rsidRPr="001E79E4">
        <w:rPr>
          <w:b/>
        </w:rPr>
        <w:t xml:space="preserve"> Chýně č. 1/2020 o místních poplatcích</w:t>
      </w:r>
    </w:p>
    <w:p w:rsidR="00502758" w:rsidRPr="001E79E4" w:rsidRDefault="00502758" w:rsidP="00502758">
      <w:pPr>
        <w:spacing w:before="120"/>
        <w:jc w:val="both"/>
        <w:rPr>
          <w:b/>
        </w:rPr>
      </w:pPr>
      <w:r w:rsidRPr="001E79E4">
        <w:rPr>
          <w:b/>
        </w:rPr>
        <w:t>Místa podléhající poplatku za užívaní veřejného prostranství:</w:t>
      </w:r>
    </w:p>
    <w:p w:rsidR="00502758" w:rsidRPr="00502758" w:rsidRDefault="00502758" w:rsidP="00E153D6">
      <w:pPr>
        <w:pStyle w:val="Odstavecseseznamem"/>
        <w:numPr>
          <w:ilvl w:val="0"/>
          <w:numId w:val="4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02758">
        <w:rPr>
          <w:rFonts w:ascii="Arial" w:hAnsi="Arial" w:cs="Arial"/>
          <w:b/>
          <w:bCs/>
          <w:sz w:val="22"/>
          <w:szCs w:val="22"/>
        </w:rPr>
        <w:t>Ulice:</w:t>
      </w:r>
    </w:p>
    <w:p w:rsidR="00502758" w:rsidRPr="00502758" w:rsidRDefault="00014F56" w:rsidP="00014F56">
      <w:pPr>
        <w:spacing w:line="288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014F56">
        <w:rPr>
          <w:rFonts w:ascii="Arial" w:hAnsi="Arial" w:cs="Arial"/>
          <w:sz w:val="22"/>
          <w:szCs w:val="22"/>
        </w:rPr>
        <w:t xml:space="preserve">Máje, Amerlingova, Bernardova, Boční, Bolzanova, Borová, Bronzová, Březová, Buková, </w:t>
      </w:r>
      <w:proofErr w:type="spellStart"/>
      <w:r w:rsidRPr="00014F56">
        <w:rPr>
          <w:rFonts w:ascii="Arial" w:hAnsi="Arial" w:cs="Arial"/>
          <w:sz w:val="22"/>
          <w:szCs w:val="22"/>
        </w:rPr>
        <w:t>Cenomanská</w:t>
      </w:r>
      <w:proofErr w:type="spellEnd"/>
      <w:r w:rsidRPr="00014F56">
        <w:rPr>
          <w:rFonts w:ascii="Arial" w:hAnsi="Arial" w:cs="Arial"/>
          <w:sz w:val="22"/>
          <w:szCs w:val="22"/>
        </w:rPr>
        <w:t xml:space="preserve">, Dlouhá, Družstevní, </w:t>
      </w:r>
      <w:proofErr w:type="spellStart"/>
      <w:r w:rsidRPr="00014F56">
        <w:rPr>
          <w:rFonts w:ascii="Arial" w:hAnsi="Arial" w:cs="Arial"/>
          <w:sz w:val="22"/>
          <w:szCs w:val="22"/>
        </w:rPr>
        <w:t>Ecksteinova</w:t>
      </w:r>
      <w:proofErr w:type="spellEnd"/>
      <w:r w:rsidRPr="00014F5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14F56">
        <w:rPr>
          <w:rFonts w:ascii="Arial" w:hAnsi="Arial" w:cs="Arial"/>
          <w:sz w:val="22"/>
          <w:szCs w:val="22"/>
        </w:rPr>
        <w:t>Fránova</w:t>
      </w:r>
      <w:proofErr w:type="spellEnd"/>
      <w:r w:rsidRPr="00014F56">
        <w:rPr>
          <w:rFonts w:ascii="Arial" w:hAnsi="Arial" w:cs="Arial"/>
          <w:sz w:val="22"/>
          <w:szCs w:val="22"/>
        </w:rPr>
        <w:t xml:space="preserve">, Hájecká, Hájek, Hejného, Hlavní, Hostivická, Hoškova, Javorová, Jedlová, Johančina, K Roklím, K Rybníčkům, Ke Skále, Ke Školce, K Palpostu, Krátká, Květnová, Laténská, Levandulová, Liliová, Lipová, Lomená, Mikulášova, Modřínová, Na </w:t>
      </w:r>
      <w:proofErr w:type="spellStart"/>
      <w:r w:rsidRPr="00014F56">
        <w:rPr>
          <w:rFonts w:ascii="Arial" w:hAnsi="Arial" w:cs="Arial"/>
          <w:sz w:val="22"/>
          <w:szCs w:val="22"/>
        </w:rPr>
        <w:t>Jarolímce</w:t>
      </w:r>
      <w:proofErr w:type="spellEnd"/>
      <w:r w:rsidRPr="00014F56">
        <w:rPr>
          <w:rFonts w:ascii="Arial" w:hAnsi="Arial" w:cs="Arial"/>
          <w:sz w:val="22"/>
          <w:szCs w:val="22"/>
        </w:rPr>
        <w:t xml:space="preserve">, Na Kališti, Nad Baštou, Nad Přední skálou, Na Opatovce, Obecní, Oblouková, Okrajová, Okružní, Opata Jana, Opata Mariana, Opata Matěje, Opata Petra, Ordovická, </w:t>
      </w:r>
      <w:proofErr w:type="spellStart"/>
      <w:r w:rsidRPr="00014F56">
        <w:rPr>
          <w:rFonts w:ascii="Arial" w:hAnsi="Arial" w:cs="Arial"/>
          <w:sz w:val="22"/>
          <w:szCs w:val="22"/>
        </w:rPr>
        <w:t>Pešíkova</w:t>
      </w:r>
      <w:proofErr w:type="spellEnd"/>
      <w:r w:rsidRPr="00014F56">
        <w:rPr>
          <w:rFonts w:ascii="Arial" w:hAnsi="Arial" w:cs="Arial"/>
          <w:sz w:val="22"/>
          <w:szCs w:val="22"/>
        </w:rPr>
        <w:t xml:space="preserve">, Pod Průhonem, Potoční, Pražská, Premonstrátů, Přemyslova, Příčná, Příhodova, </w:t>
      </w:r>
      <w:proofErr w:type="spellStart"/>
      <w:r w:rsidRPr="00014F56">
        <w:rPr>
          <w:rFonts w:ascii="Arial" w:hAnsi="Arial" w:cs="Arial"/>
          <w:sz w:val="22"/>
          <w:szCs w:val="22"/>
        </w:rPr>
        <w:t>Rudenská</w:t>
      </w:r>
      <w:proofErr w:type="spellEnd"/>
      <w:r w:rsidRPr="00014F56">
        <w:rPr>
          <w:rFonts w:ascii="Arial" w:hAnsi="Arial" w:cs="Arial"/>
          <w:sz w:val="22"/>
          <w:szCs w:val="22"/>
        </w:rPr>
        <w:t xml:space="preserve">, Růžová, Rybniční, Severní, Slepá, Sluneční, Slunečnicová, Smíření, Smrková, Souběžná, Spojová, Sportovní, Strmá, Střední, Šeříková, Štěrbova, Tichá, Točivá, Topolová, Turonská, U Dráhy, U Váhy, U Višňovky, </w:t>
      </w:r>
      <w:proofErr w:type="spellStart"/>
      <w:r w:rsidRPr="00014F56">
        <w:rPr>
          <w:rFonts w:ascii="Arial" w:hAnsi="Arial" w:cs="Arial"/>
          <w:sz w:val="22"/>
          <w:szCs w:val="22"/>
        </w:rPr>
        <w:t>Uherova</w:t>
      </w:r>
      <w:proofErr w:type="spellEnd"/>
      <w:r w:rsidRPr="00014F5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14F56">
        <w:rPr>
          <w:rFonts w:ascii="Arial" w:hAnsi="Arial" w:cs="Arial"/>
          <w:sz w:val="22"/>
          <w:szCs w:val="22"/>
        </w:rPr>
        <w:t>Úhonická</w:t>
      </w:r>
      <w:proofErr w:type="spellEnd"/>
      <w:r w:rsidRPr="00014F56">
        <w:rPr>
          <w:rFonts w:ascii="Arial" w:hAnsi="Arial" w:cs="Arial"/>
          <w:sz w:val="22"/>
          <w:szCs w:val="22"/>
        </w:rPr>
        <w:t xml:space="preserve">, V Pískách, Vladislavova, Vřesová, Východní, Za Horou, Za Ovčínem, Za Ovčínem II, Za Školou, Za Tratí, Zahradní, Západní, </w:t>
      </w:r>
      <w:proofErr w:type="spellStart"/>
      <w:r w:rsidRPr="00014F56">
        <w:rPr>
          <w:rFonts w:ascii="Arial" w:hAnsi="Arial" w:cs="Arial"/>
          <w:sz w:val="22"/>
          <w:szCs w:val="22"/>
        </w:rPr>
        <w:t>Zdenkova</w:t>
      </w:r>
      <w:proofErr w:type="spellEnd"/>
      <w:r w:rsidRPr="00014F56">
        <w:rPr>
          <w:rFonts w:ascii="Arial" w:hAnsi="Arial" w:cs="Arial"/>
          <w:sz w:val="22"/>
          <w:szCs w:val="22"/>
        </w:rPr>
        <w:t>, Zvonková</w:t>
      </w:r>
    </w:p>
    <w:p w:rsidR="00502758" w:rsidRPr="00502758" w:rsidRDefault="00502758" w:rsidP="00E153D6">
      <w:pPr>
        <w:pStyle w:val="Odstavecseseznamem"/>
        <w:numPr>
          <w:ilvl w:val="0"/>
          <w:numId w:val="4"/>
        </w:num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02758">
        <w:rPr>
          <w:rFonts w:ascii="Arial" w:hAnsi="Arial" w:cs="Arial"/>
          <w:b/>
          <w:bCs/>
          <w:sz w:val="22"/>
          <w:szCs w:val="22"/>
        </w:rPr>
        <w:t>Sportovní hřiště:</w:t>
      </w:r>
    </w:p>
    <w:p w:rsidR="00502758" w:rsidRPr="00502758" w:rsidRDefault="00502758" w:rsidP="00502758">
      <w:pPr>
        <w:spacing w:line="288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02758">
        <w:rPr>
          <w:rFonts w:ascii="Arial" w:hAnsi="Arial" w:cs="Arial"/>
          <w:sz w:val="22"/>
          <w:szCs w:val="22"/>
        </w:rPr>
        <w:t xml:space="preserve">veřejné prostranství přilehlé k ulici Okružní využívané pro sportovní účely, </w:t>
      </w:r>
      <w:proofErr w:type="spellStart"/>
      <w:r w:rsidRPr="00502758">
        <w:rPr>
          <w:rFonts w:ascii="Arial" w:hAnsi="Arial" w:cs="Arial"/>
          <w:sz w:val="22"/>
          <w:szCs w:val="22"/>
        </w:rPr>
        <w:t>parc</w:t>
      </w:r>
      <w:proofErr w:type="spellEnd"/>
      <w:r w:rsidRPr="00502758">
        <w:rPr>
          <w:rFonts w:ascii="Arial" w:hAnsi="Arial" w:cs="Arial"/>
          <w:sz w:val="22"/>
          <w:szCs w:val="22"/>
        </w:rPr>
        <w:t>. č. 10/1 v </w:t>
      </w:r>
      <w:proofErr w:type="spellStart"/>
      <w:r w:rsidRPr="00502758">
        <w:rPr>
          <w:rFonts w:ascii="Arial" w:hAnsi="Arial" w:cs="Arial"/>
          <w:sz w:val="22"/>
          <w:szCs w:val="22"/>
        </w:rPr>
        <w:t>k.ú</w:t>
      </w:r>
      <w:proofErr w:type="spellEnd"/>
      <w:r w:rsidRPr="00502758">
        <w:rPr>
          <w:rFonts w:ascii="Arial" w:hAnsi="Arial" w:cs="Arial"/>
          <w:sz w:val="22"/>
          <w:szCs w:val="22"/>
        </w:rPr>
        <w:t>. Chýně</w:t>
      </w:r>
    </w:p>
    <w:p w:rsidR="00502758" w:rsidRPr="00502758" w:rsidRDefault="00502758" w:rsidP="00E153D6">
      <w:pPr>
        <w:pStyle w:val="Odstavecseseznamem"/>
        <w:numPr>
          <w:ilvl w:val="0"/>
          <w:numId w:val="4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02758">
        <w:rPr>
          <w:rFonts w:ascii="Arial" w:hAnsi="Arial" w:cs="Arial"/>
          <w:b/>
          <w:bCs/>
          <w:sz w:val="22"/>
          <w:szCs w:val="22"/>
        </w:rPr>
        <w:t>Dětská hřiště:</w:t>
      </w:r>
    </w:p>
    <w:p w:rsidR="00502758" w:rsidRPr="00502758" w:rsidRDefault="00502758" w:rsidP="00E153D6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2758">
        <w:rPr>
          <w:rFonts w:ascii="Arial" w:hAnsi="Arial" w:cs="Arial"/>
          <w:sz w:val="22"/>
          <w:szCs w:val="22"/>
        </w:rPr>
        <w:t xml:space="preserve">Veřejné prostranství přilehlé k ulici Okružní využívané jako hrací plocha pro děti, </w:t>
      </w:r>
      <w:proofErr w:type="spellStart"/>
      <w:r w:rsidRPr="00502758">
        <w:rPr>
          <w:rFonts w:ascii="Arial" w:hAnsi="Arial" w:cs="Arial"/>
          <w:sz w:val="22"/>
          <w:szCs w:val="22"/>
        </w:rPr>
        <w:t>parc</w:t>
      </w:r>
      <w:proofErr w:type="spellEnd"/>
      <w:r w:rsidRPr="00502758">
        <w:rPr>
          <w:rFonts w:ascii="Arial" w:hAnsi="Arial" w:cs="Arial"/>
          <w:sz w:val="22"/>
          <w:szCs w:val="22"/>
        </w:rPr>
        <w:t>. č. 10/1 v </w:t>
      </w:r>
      <w:proofErr w:type="spellStart"/>
      <w:r w:rsidRPr="00502758">
        <w:rPr>
          <w:rFonts w:ascii="Arial" w:hAnsi="Arial" w:cs="Arial"/>
          <w:sz w:val="22"/>
          <w:szCs w:val="22"/>
        </w:rPr>
        <w:t>k.ú</w:t>
      </w:r>
      <w:proofErr w:type="spellEnd"/>
      <w:r w:rsidRPr="00502758">
        <w:rPr>
          <w:rFonts w:ascii="Arial" w:hAnsi="Arial" w:cs="Arial"/>
          <w:sz w:val="22"/>
          <w:szCs w:val="22"/>
        </w:rPr>
        <w:t>. Chýně</w:t>
      </w:r>
    </w:p>
    <w:p w:rsidR="00502758" w:rsidRPr="00502758" w:rsidRDefault="00502758" w:rsidP="00E153D6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2758">
        <w:rPr>
          <w:rFonts w:ascii="Arial" w:hAnsi="Arial" w:cs="Arial"/>
          <w:sz w:val="22"/>
          <w:szCs w:val="22"/>
        </w:rPr>
        <w:t xml:space="preserve">Veřejné prostranství Na Vyhlídce využívané jako hrací plocha pro děti, </w:t>
      </w:r>
      <w:proofErr w:type="spellStart"/>
      <w:r w:rsidRPr="00502758">
        <w:rPr>
          <w:rFonts w:ascii="Arial" w:hAnsi="Arial" w:cs="Arial"/>
          <w:sz w:val="22"/>
          <w:szCs w:val="22"/>
        </w:rPr>
        <w:t>parc</w:t>
      </w:r>
      <w:proofErr w:type="spellEnd"/>
      <w:r w:rsidRPr="00502758">
        <w:rPr>
          <w:rFonts w:ascii="Arial" w:hAnsi="Arial" w:cs="Arial"/>
          <w:sz w:val="22"/>
          <w:szCs w:val="22"/>
        </w:rPr>
        <w:t>. č. 816/549 v </w:t>
      </w:r>
      <w:proofErr w:type="spellStart"/>
      <w:r w:rsidRPr="00502758">
        <w:rPr>
          <w:rFonts w:ascii="Arial" w:hAnsi="Arial" w:cs="Arial"/>
          <w:sz w:val="22"/>
          <w:szCs w:val="22"/>
        </w:rPr>
        <w:t>k.ú</w:t>
      </w:r>
      <w:proofErr w:type="spellEnd"/>
      <w:r w:rsidRPr="00502758">
        <w:rPr>
          <w:rFonts w:ascii="Arial" w:hAnsi="Arial" w:cs="Arial"/>
          <w:sz w:val="22"/>
          <w:szCs w:val="22"/>
        </w:rPr>
        <w:t>. Chýně</w:t>
      </w:r>
    </w:p>
    <w:p w:rsidR="00502758" w:rsidRPr="00502758" w:rsidRDefault="00502758" w:rsidP="00E153D6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2758">
        <w:rPr>
          <w:rFonts w:ascii="Arial" w:hAnsi="Arial" w:cs="Arial"/>
          <w:sz w:val="22"/>
          <w:szCs w:val="22"/>
        </w:rPr>
        <w:t xml:space="preserve">Veřejné prostranství na Kališti využívané jako hrací plocha pro děti, </w:t>
      </w:r>
      <w:proofErr w:type="spellStart"/>
      <w:r w:rsidRPr="00502758">
        <w:rPr>
          <w:rFonts w:ascii="Arial" w:hAnsi="Arial" w:cs="Arial"/>
          <w:sz w:val="22"/>
          <w:szCs w:val="22"/>
        </w:rPr>
        <w:t>parc</w:t>
      </w:r>
      <w:proofErr w:type="spellEnd"/>
      <w:r w:rsidRPr="00502758">
        <w:rPr>
          <w:rFonts w:ascii="Arial" w:hAnsi="Arial" w:cs="Arial"/>
          <w:sz w:val="22"/>
          <w:szCs w:val="22"/>
        </w:rPr>
        <w:t>. č. 867 v </w:t>
      </w:r>
      <w:proofErr w:type="spellStart"/>
      <w:r w:rsidRPr="00502758">
        <w:rPr>
          <w:rFonts w:ascii="Arial" w:hAnsi="Arial" w:cs="Arial"/>
          <w:sz w:val="22"/>
          <w:szCs w:val="22"/>
        </w:rPr>
        <w:t>k.ú</w:t>
      </w:r>
      <w:proofErr w:type="spellEnd"/>
      <w:r w:rsidRPr="00502758">
        <w:rPr>
          <w:rFonts w:ascii="Arial" w:hAnsi="Arial" w:cs="Arial"/>
          <w:sz w:val="22"/>
          <w:szCs w:val="22"/>
        </w:rPr>
        <w:t>. Chýně</w:t>
      </w:r>
    </w:p>
    <w:p w:rsidR="00502758" w:rsidRPr="00502758" w:rsidRDefault="00502758" w:rsidP="00E153D6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2758">
        <w:rPr>
          <w:rFonts w:ascii="Arial" w:hAnsi="Arial" w:cs="Arial"/>
          <w:sz w:val="22"/>
          <w:szCs w:val="22"/>
        </w:rPr>
        <w:t xml:space="preserve">Veřejné prostranství za budovou základní školy přilehlé k ulice Bolzanova využívané jako hrací plocha pro děti, </w:t>
      </w:r>
      <w:proofErr w:type="spellStart"/>
      <w:r w:rsidRPr="00502758">
        <w:rPr>
          <w:rFonts w:ascii="Arial" w:hAnsi="Arial" w:cs="Arial"/>
          <w:sz w:val="22"/>
          <w:szCs w:val="22"/>
        </w:rPr>
        <w:t>parc</w:t>
      </w:r>
      <w:proofErr w:type="spellEnd"/>
      <w:r w:rsidRPr="00502758">
        <w:rPr>
          <w:rFonts w:ascii="Arial" w:hAnsi="Arial" w:cs="Arial"/>
          <w:sz w:val="22"/>
          <w:szCs w:val="22"/>
        </w:rPr>
        <w:t>. č. 156/725 v </w:t>
      </w:r>
      <w:proofErr w:type="spellStart"/>
      <w:r w:rsidRPr="00502758">
        <w:rPr>
          <w:rFonts w:ascii="Arial" w:hAnsi="Arial" w:cs="Arial"/>
          <w:sz w:val="22"/>
          <w:szCs w:val="22"/>
        </w:rPr>
        <w:t>k.ú</w:t>
      </w:r>
      <w:proofErr w:type="spellEnd"/>
      <w:r w:rsidRPr="00502758">
        <w:rPr>
          <w:rFonts w:ascii="Arial" w:hAnsi="Arial" w:cs="Arial"/>
          <w:sz w:val="22"/>
          <w:szCs w:val="22"/>
        </w:rPr>
        <w:t xml:space="preserve">. Chýně </w:t>
      </w:r>
    </w:p>
    <w:p w:rsidR="00502758" w:rsidRPr="00502758" w:rsidRDefault="00502758" w:rsidP="00E153D6">
      <w:pPr>
        <w:pStyle w:val="Odstavecseseznamem"/>
        <w:numPr>
          <w:ilvl w:val="0"/>
          <w:numId w:val="4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column"/>
      </w:r>
      <w:r w:rsidRPr="00502758">
        <w:rPr>
          <w:rFonts w:ascii="Arial" w:hAnsi="Arial" w:cs="Arial"/>
          <w:b/>
          <w:bCs/>
          <w:sz w:val="22"/>
          <w:szCs w:val="22"/>
        </w:rPr>
        <w:lastRenderedPageBreak/>
        <w:t xml:space="preserve">Parky: </w:t>
      </w:r>
    </w:p>
    <w:p w:rsidR="00502758" w:rsidRPr="00502758" w:rsidRDefault="00502758" w:rsidP="00E153D6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2758">
        <w:rPr>
          <w:rFonts w:ascii="Arial" w:hAnsi="Arial" w:cs="Arial"/>
          <w:sz w:val="22"/>
          <w:szCs w:val="22"/>
        </w:rPr>
        <w:t xml:space="preserve">přírodní areál „Višňovka“ ohraničený ulicemi </w:t>
      </w:r>
      <w:proofErr w:type="spellStart"/>
      <w:r w:rsidRPr="00502758">
        <w:rPr>
          <w:rFonts w:ascii="Arial" w:hAnsi="Arial" w:cs="Arial"/>
          <w:sz w:val="22"/>
          <w:szCs w:val="22"/>
        </w:rPr>
        <w:t>Rudenská</w:t>
      </w:r>
      <w:proofErr w:type="spellEnd"/>
      <w:r w:rsidRPr="00502758">
        <w:rPr>
          <w:rFonts w:ascii="Arial" w:hAnsi="Arial" w:cs="Arial"/>
          <w:sz w:val="22"/>
          <w:szCs w:val="22"/>
        </w:rPr>
        <w:t xml:space="preserve">, Ke Skále a Sportovní, </w:t>
      </w:r>
      <w:proofErr w:type="spellStart"/>
      <w:r w:rsidRPr="00502758">
        <w:rPr>
          <w:rFonts w:ascii="Arial" w:hAnsi="Arial" w:cs="Arial"/>
          <w:sz w:val="22"/>
          <w:szCs w:val="22"/>
        </w:rPr>
        <w:t>parc</w:t>
      </w:r>
      <w:proofErr w:type="spellEnd"/>
      <w:r w:rsidRPr="00502758">
        <w:rPr>
          <w:rFonts w:ascii="Arial" w:hAnsi="Arial" w:cs="Arial"/>
          <w:sz w:val="22"/>
          <w:szCs w:val="22"/>
        </w:rPr>
        <w:t>. č.</w:t>
      </w:r>
      <w:r>
        <w:rPr>
          <w:rFonts w:ascii="Arial" w:hAnsi="Arial" w:cs="Arial"/>
          <w:sz w:val="22"/>
          <w:szCs w:val="22"/>
        </w:rPr>
        <w:t> </w:t>
      </w:r>
      <w:r w:rsidRPr="00502758">
        <w:rPr>
          <w:rFonts w:ascii="Arial" w:hAnsi="Arial" w:cs="Arial"/>
          <w:sz w:val="22"/>
          <w:szCs w:val="22"/>
        </w:rPr>
        <w:t>171/1 a 171/4 v </w:t>
      </w:r>
      <w:proofErr w:type="spellStart"/>
      <w:r w:rsidRPr="00502758">
        <w:rPr>
          <w:rFonts w:ascii="Arial" w:hAnsi="Arial" w:cs="Arial"/>
          <w:sz w:val="22"/>
          <w:szCs w:val="22"/>
        </w:rPr>
        <w:t>k.ú</w:t>
      </w:r>
      <w:proofErr w:type="spellEnd"/>
      <w:r w:rsidRPr="00502758">
        <w:rPr>
          <w:rFonts w:ascii="Arial" w:hAnsi="Arial" w:cs="Arial"/>
          <w:sz w:val="22"/>
          <w:szCs w:val="22"/>
        </w:rPr>
        <w:t>. Chýně</w:t>
      </w:r>
    </w:p>
    <w:p w:rsidR="00502758" w:rsidRPr="00502758" w:rsidRDefault="00502758" w:rsidP="00E153D6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2758">
        <w:rPr>
          <w:rFonts w:ascii="Arial" w:hAnsi="Arial" w:cs="Arial"/>
          <w:sz w:val="22"/>
          <w:szCs w:val="22"/>
        </w:rPr>
        <w:t>Park „</w:t>
      </w:r>
      <w:proofErr w:type="spellStart"/>
      <w:r w:rsidRPr="00502758">
        <w:rPr>
          <w:rFonts w:ascii="Arial" w:hAnsi="Arial" w:cs="Arial"/>
          <w:sz w:val="22"/>
          <w:szCs w:val="22"/>
        </w:rPr>
        <w:t>Opatovka</w:t>
      </w:r>
      <w:proofErr w:type="spellEnd"/>
      <w:r w:rsidRPr="00502758">
        <w:rPr>
          <w:rFonts w:ascii="Arial" w:hAnsi="Arial" w:cs="Arial"/>
          <w:sz w:val="22"/>
          <w:szCs w:val="22"/>
        </w:rPr>
        <w:t xml:space="preserve">“, </w:t>
      </w:r>
      <w:proofErr w:type="spellStart"/>
      <w:r w:rsidRPr="00502758">
        <w:rPr>
          <w:rFonts w:ascii="Arial" w:hAnsi="Arial" w:cs="Arial"/>
          <w:sz w:val="22"/>
          <w:szCs w:val="22"/>
        </w:rPr>
        <w:t>parc</w:t>
      </w:r>
      <w:proofErr w:type="spellEnd"/>
      <w:r w:rsidRPr="00502758">
        <w:rPr>
          <w:rFonts w:ascii="Arial" w:hAnsi="Arial" w:cs="Arial"/>
          <w:sz w:val="22"/>
          <w:szCs w:val="22"/>
        </w:rPr>
        <w:t>. č. 156/3, 156/725 a 1141 v </w:t>
      </w:r>
      <w:proofErr w:type="spellStart"/>
      <w:r w:rsidRPr="00502758">
        <w:rPr>
          <w:rFonts w:ascii="Arial" w:hAnsi="Arial" w:cs="Arial"/>
          <w:sz w:val="22"/>
          <w:szCs w:val="22"/>
        </w:rPr>
        <w:t>k.ú</w:t>
      </w:r>
      <w:proofErr w:type="spellEnd"/>
      <w:r w:rsidRPr="00502758">
        <w:rPr>
          <w:rFonts w:ascii="Arial" w:hAnsi="Arial" w:cs="Arial"/>
          <w:sz w:val="22"/>
          <w:szCs w:val="22"/>
        </w:rPr>
        <w:t>. Chýně</w:t>
      </w:r>
    </w:p>
    <w:p w:rsidR="00502758" w:rsidRPr="00502758" w:rsidRDefault="00502758" w:rsidP="00E153D6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2758">
        <w:rPr>
          <w:rFonts w:ascii="Arial" w:hAnsi="Arial" w:cs="Arial"/>
          <w:sz w:val="22"/>
          <w:szCs w:val="22"/>
        </w:rPr>
        <w:t xml:space="preserve">Lanový park „Marjánka“, </w:t>
      </w:r>
      <w:proofErr w:type="spellStart"/>
      <w:r w:rsidRPr="00502758">
        <w:rPr>
          <w:rFonts w:ascii="Arial" w:hAnsi="Arial" w:cs="Arial"/>
          <w:sz w:val="22"/>
          <w:szCs w:val="22"/>
        </w:rPr>
        <w:t>parc</w:t>
      </w:r>
      <w:proofErr w:type="spellEnd"/>
      <w:r w:rsidRPr="00502758">
        <w:rPr>
          <w:rFonts w:ascii="Arial" w:hAnsi="Arial" w:cs="Arial"/>
          <w:sz w:val="22"/>
          <w:szCs w:val="22"/>
        </w:rPr>
        <w:t>. č. 699 a 717/1 v </w:t>
      </w:r>
      <w:proofErr w:type="spellStart"/>
      <w:r w:rsidRPr="00502758">
        <w:rPr>
          <w:rFonts w:ascii="Arial" w:hAnsi="Arial" w:cs="Arial"/>
          <w:sz w:val="22"/>
          <w:szCs w:val="22"/>
        </w:rPr>
        <w:t>k.ú</w:t>
      </w:r>
      <w:proofErr w:type="spellEnd"/>
      <w:r w:rsidRPr="00502758">
        <w:rPr>
          <w:rFonts w:ascii="Arial" w:hAnsi="Arial" w:cs="Arial"/>
          <w:sz w:val="22"/>
          <w:szCs w:val="22"/>
        </w:rPr>
        <w:t>. Chýně</w:t>
      </w:r>
    </w:p>
    <w:p w:rsidR="00502758" w:rsidRPr="00502758" w:rsidRDefault="00502758" w:rsidP="00E153D6">
      <w:pPr>
        <w:pStyle w:val="Odstavecseseznamem"/>
        <w:numPr>
          <w:ilvl w:val="0"/>
          <w:numId w:val="4"/>
        </w:numPr>
        <w:spacing w:before="240" w:after="120"/>
        <w:ind w:left="351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02758">
        <w:rPr>
          <w:rFonts w:ascii="Arial" w:hAnsi="Arial" w:cs="Arial"/>
          <w:b/>
          <w:bCs/>
          <w:sz w:val="22"/>
          <w:szCs w:val="22"/>
        </w:rPr>
        <w:t>Veřejná prostranství</w:t>
      </w:r>
      <w:r w:rsidRPr="00502758">
        <w:rPr>
          <w:rFonts w:ascii="Arial" w:hAnsi="Arial" w:cs="Arial"/>
          <w:sz w:val="22"/>
          <w:szCs w:val="22"/>
        </w:rPr>
        <w:t xml:space="preserve"> </w:t>
      </w:r>
    </w:p>
    <w:p w:rsidR="00502758" w:rsidRPr="00502758" w:rsidRDefault="00502758" w:rsidP="00E153D6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2758">
        <w:rPr>
          <w:rFonts w:ascii="Arial" w:hAnsi="Arial" w:cs="Arial"/>
          <w:sz w:val="22"/>
          <w:szCs w:val="22"/>
        </w:rPr>
        <w:t xml:space="preserve">Náves, ohraničené ulicemi </w:t>
      </w:r>
      <w:proofErr w:type="spellStart"/>
      <w:r w:rsidRPr="00502758">
        <w:rPr>
          <w:rFonts w:ascii="Arial" w:hAnsi="Arial" w:cs="Arial"/>
          <w:sz w:val="22"/>
          <w:szCs w:val="22"/>
        </w:rPr>
        <w:t>Rudenská</w:t>
      </w:r>
      <w:proofErr w:type="spellEnd"/>
      <w:r w:rsidRPr="00502758">
        <w:rPr>
          <w:rFonts w:ascii="Arial" w:hAnsi="Arial" w:cs="Arial"/>
          <w:sz w:val="22"/>
          <w:szCs w:val="22"/>
        </w:rPr>
        <w:t xml:space="preserve">, Květnová a Hlavní, </w:t>
      </w:r>
      <w:proofErr w:type="spellStart"/>
      <w:r w:rsidRPr="00502758">
        <w:rPr>
          <w:rFonts w:ascii="Arial" w:hAnsi="Arial" w:cs="Arial"/>
          <w:sz w:val="22"/>
          <w:szCs w:val="22"/>
        </w:rPr>
        <w:t>parc</w:t>
      </w:r>
      <w:proofErr w:type="spellEnd"/>
      <w:r w:rsidRPr="00502758">
        <w:rPr>
          <w:rFonts w:ascii="Arial" w:hAnsi="Arial" w:cs="Arial"/>
          <w:sz w:val="22"/>
          <w:szCs w:val="22"/>
        </w:rPr>
        <w:t>. č. 538/1 a 174 v </w:t>
      </w:r>
      <w:proofErr w:type="spellStart"/>
      <w:r w:rsidRPr="00502758">
        <w:rPr>
          <w:rFonts w:ascii="Arial" w:hAnsi="Arial" w:cs="Arial"/>
          <w:sz w:val="22"/>
          <w:szCs w:val="22"/>
        </w:rPr>
        <w:t>k.ú</w:t>
      </w:r>
      <w:proofErr w:type="spellEnd"/>
      <w:r w:rsidRPr="00502758">
        <w:rPr>
          <w:rFonts w:ascii="Arial" w:hAnsi="Arial" w:cs="Arial"/>
          <w:sz w:val="22"/>
          <w:szCs w:val="22"/>
        </w:rPr>
        <w:t>. Chýně</w:t>
      </w:r>
    </w:p>
    <w:p w:rsidR="00502758" w:rsidRPr="00502758" w:rsidRDefault="00502758" w:rsidP="00E153D6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2758">
        <w:rPr>
          <w:rFonts w:ascii="Arial" w:hAnsi="Arial" w:cs="Arial"/>
          <w:sz w:val="22"/>
          <w:szCs w:val="22"/>
        </w:rPr>
        <w:t xml:space="preserve">zatravněná plocha přilehající k budově </w:t>
      </w:r>
      <w:r>
        <w:rPr>
          <w:rFonts w:ascii="Arial" w:hAnsi="Arial" w:cs="Arial"/>
          <w:sz w:val="22"/>
          <w:szCs w:val="22"/>
        </w:rPr>
        <w:t>Městského</w:t>
      </w:r>
      <w:r w:rsidRPr="00502758">
        <w:rPr>
          <w:rFonts w:ascii="Arial" w:hAnsi="Arial" w:cs="Arial"/>
          <w:sz w:val="22"/>
          <w:szCs w:val="22"/>
        </w:rPr>
        <w:t xml:space="preserve"> úřadu Chýně sloužící k odpočinku, </w:t>
      </w:r>
      <w:proofErr w:type="spellStart"/>
      <w:r w:rsidRPr="00502758">
        <w:rPr>
          <w:rFonts w:ascii="Arial" w:hAnsi="Arial" w:cs="Arial"/>
          <w:sz w:val="22"/>
          <w:szCs w:val="22"/>
        </w:rPr>
        <w:t>parc</w:t>
      </w:r>
      <w:proofErr w:type="spellEnd"/>
      <w:r w:rsidRPr="00502758">
        <w:rPr>
          <w:rFonts w:ascii="Arial" w:hAnsi="Arial" w:cs="Arial"/>
          <w:sz w:val="22"/>
          <w:szCs w:val="22"/>
        </w:rPr>
        <w:t>. č. 175/2 v </w:t>
      </w:r>
      <w:proofErr w:type="spellStart"/>
      <w:r w:rsidRPr="00502758">
        <w:rPr>
          <w:rFonts w:ascii="Arial" w:hAnsi="Arial" w:cs="Arial"/>
          <w:sz w:val="22"/>
          <w:szCs w:val="22"/>
        </w:rPr>
        <w:t>k.ú</w:t>
      </w:r>
      <w:proofErr w:type="spellEnd"/>
      <w:r w:rsidRPr="00502758">
        <w:rPr>
          <w:rFonts w:ascii="Arial" w:hAnsi="Arial" w:cs="Arial"/>
          <w:sz w:val="22"/>
          <w:szCs w:val="22"/>
        </w:rPr>
        <w:t>. Chýně</w:t>
      </w:r>
    </w:p>
    <w:p w:rsidR="00502758" w:rsidRDefault="00502758" w:rsidP="00E153D6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2758">
        <w:rPr>
          <w:rFonts w:ascii="Arial" w:hAnsi="Arial" w:cs="Arial"/>
          <w:sz w:val="22"/>
          <w:szCs w:val="22"/>
        </w:rPr>
        <w:t xml:space="preserve">zatravněná plocha u Strahovského rybníku, </w:t>
      </w:r>
      <w:proofErr w:type="spellStart"/>
      <w:r w:rsidRPr="00502758">
        <w:rPr>
          <w:rFonts w:ascii="Arial" w:hAnsi="Arial" w:cs="Arial"/>
          <w:sz w:val="22"/>
          <w:szCs w:val="22"/>
        </w:rPr>
        <w:t>parc</w:t>
      </w:r>
      <w:proofErr w:type="spellEnd"/>
      <w:r w:rsidRPr="00502758">
        <w:rPr>
          <w:rFonts w:ascii="Arial" w:hAnsi="Arial" w:cs="Arial"/>
          <w:sz w:val="22"/>
          <w:szCs w:val="22"/>
        </w:rPr>
        <w:t>. č. 531/5 v </w:t>
      </w:r>
      <w:proofErr w:type="spellStart"/>
      <w:r w:rsidRPr="00502758">
        <w:rPr>
          <w:rFonts w:ascii="Arial" w:hAnsi="Arial" w:cs="Arial"/>
          <w:sz w:val="22"/>
          <w:szCs w:val="22"/>
        </w:rPr>
        <w:t>k.ú</w:t>
      </w:r>
      <w:proofErr w:type="spellEnd"/>
      <w:r w:rsidRPr="00502758">
        <w:rPr>
          <w:rFonts w:ascii="Arial" w:hAnsi="Arial" w:cs="Arial"/>
          <w:sz w:val="22"/>
          <w:szCs w:val="22"/>
        </w:rPr>
        <w:t>. Chýně</w:t>
      </w:r>
    </w:p>
    <w:p w:rsidR="0095058B" w:rsidRPr="00652FA8" w:rsidRDefault="0095058B" w:rsidP="00E153D6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52FA8">
        <w:rPr>
          <w:rFonts w:ascii="Arial" w:hAnsi="Arial" w:cs="Arial"/>
          <w:sz w:val="22"/>
          <w:szCs w:val="22"/>
        </w:rPr>
        <w:t xml:space="preserve">centrální náměstí, </w:t>
      </w:r>
      <w:proofErr w:type="spellStart"/>
      <w:r w:rsidRPr="00652FA8">
        <w:rPr>
          <w:rFonts w:ascii="Arial" w:hAnsi="Arial" w:cs="Arial"/>
          <w:sz w:val="22"/>
          <w:szCs w:val="22"/>
        </w:rPr>
        <w:t>parc</w:t>
      </w:r>
      <w:proofErr w:type="spellEnd"/>
      <w:r w:rsidRPr="00652FA8">
        <w:rPr>
          <w:rFonts w:ascii="Arial" w:hAnsi="Arial" w:cs="Arial"/>
          <w:sz w:val="22"/>
          <w:szCs w:val="22"/>
        </w:rPr>
        <w:t xml:space="preserve">. č. 156/779 ohraničené ulicemi Štěrbova, </w:t>
      </w:r>
      <w:proofErr w:type="spellStart"/>
      <w:r w:rsidRPr="00652FA8">
        <w:rPr>
          <w:rFonts w:ascii="Arial" w:hAnsi="Arial" w:cs="Arial"/>
          <w:sz w:val="22"/>
          <w:szCs w:val="22"/>
        </w:rPr>
        <w:t>Uherova</w:t>
      </w:r>
      <w:proofErr w:type="spellEnd"/>
      <w:r w:rsidRPr="00652FA8">
        <w:rPr>
          <w:rFonts w:ascii="Arial" w:hAnsi="Arial" w:cs="Arial"/>
          <w:sz w:val="22"/>
          <w:szCs w:val="22"/>
        </w:rPr>
        <w:t xml:space="preserve"> a</w:t>
      </w:r>
      <w:r w:rsidR="00546C7A">
        <w:rPr>
          <w:rFonts w:ascii="Arial" w:hAnsi="Arial" w:cs="Arial"/>
          <w:sz w:val="22"/>
          <w:szCs w:val="22"/>
        </w:rPr>
        <w:t> </w:t>
      </w:r>
      <w:proofErr w:type="spellStart"/>
      <w:r w:rsidRPr="00652FA8">
        <w:rPr>
          <w:rFonts w:ascii="Arial" w:hAnsi="Arial" w:cs="Arial"/>
          <w:sz w:val="22"/>
          <w:szCs w:val="22"/>
        </w:rPr>
        <w:t>Ecksteinova</w:t>
      </w:r>
      <w:proofErr w:type="spellEnd"/>
    </w:p>
    <w:p w:rsidR="00893F98" w:rsidRPr="00E7062D" w:rsidRDefault="00893F98" w:rsidP="00D14467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E7062D">
        <w:rPr>
          <w:rFonts w:ascii="Arial" w:hAnsi="Arial" w:cs="Arial"/>
          <w:sz w:val="22"/>
          <w:szCs w:val="22"/>
        </w:rPr>
        <w:t xml:space="preserve">Čl. </w:t>
      </w:r>
      <w:r w:rsidR="008164F3">
        <w:rPr>
          <w:rFonts w:ascii="Arial" w:hAnsi="Arial" w:cs="Arial"/>
          <w:sz w:val="22"/>
          <w:szCs w:val="22"/>
        </w:rPr>
        <w:t>2</w:t>
      </w:r>
    </w:p>
    <w:p w:rsidR="00893F98" w:rsidRPr="00E7062D" w:rsidRDefault="00893F98" w:rsidP="00502758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E7062D">
        <w:rPr>
          <w:rFonts w:ascii="Arial" w:hAnsi="Arial" w:cs="Arial"/>
          <w:sz w:val="22"/>
          <w:szCs w:val="22"/>
        </w:rPr>
        <w:t>Účinnost</w:t>
      </w:r>
    </w:p>
    <w:p w:rsidR="0054329E" w:rsidRPr="00E7062D" w:rsidRDefault="0054329E" w:rsidP="0054329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4329E">
        <w:rPr>
          <w:rFonts w:ascii="Arial" w:hAnsi="Arial" w:cs="Arial"/>
          <w:sz w:val="22"/>
          <w:szCs w:val="22"/>
        </w:rPr>
        <w:t>Tato vyhláška nabývá účinnosti patnáctým dnem po vyhlášení ve Sbírce právních předpisů územních samosprávných celků a některých správních úřadů.</w:t>
      </w:r>
    </w:p>
    <w:p w:rsidR="002B51B3" w:rsidRPr="00E7062D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14467" w:rsidRDefault="00D14467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502758" w:rsidRDefault="0050275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893F98" w:rsidRPr="00E7062D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E7062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E7062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E7062D" w:rsidRDefault="00C66A4E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E7062D">
        <w:rPr>
          <w:rFonts w:ascii="Arial" w:hAnsi="Arial" w:cs="Arial"/>
          <w:sz w:val="22"/>
          <w:szCs w:val="22"/>
        </w:rPr>
        <w:t xml:space="preserve">              Marcela Czerwinski</w:t>
      </w:r>
      <w:r w:rsidR="00893F98" w:rsidRPr="00E7062D">
        <w:rPr>
          <w:rFonts w:ascii="Arial" w:hAnsi="Arial" w:cs="Arial"/>
          <w:sz w:val="22"/>
          <w:szCs w:val="22"/>
        </w:rPr>
        <w:t xml:space="preserve"> </w:t>
      </w:r>
      <w:r w:rsidR="00893F98" w:rsidRPr="00E7062D">
        <w:rPr>
          <w:rFonts w:ascii="Arial" w:hAnsi="Arial" w:cs="Arial"/>
          <w:sz w:val="22"/>
          <w:szCs w:val="22"/>
        </w:rPr>
        <w:tab/>
      </w:r>
      <w:r w:rsidRPr="00E7062D">
        <w:rPr>
          <w:rFonts w:ascii="Arial" w:hAnsi="Arial" w:cs="Arial"/>
          <w:sz w:val="22"/>
          <w:szCs w:val="22"/>
        </w:rPr>
        <w:t>Mgr. Anna Chvojková</w:t>
      </w:r>
    </w:p>
    <w:p w:rsidR="00893F98" w:rsidRPr="00E7062D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E7062D">
        <w:rPr>
          <w:rFonts w:ascii="Arial" w:hAnsi="Arial" w:cs="Arial"/>
          <w:sz w:val="22"/>
          <w:szCs w:val="22"/>
        </w:rPr>
        <w:tab/>
        <w:t>místostarosta</w:t>
      </w:r>
      <w:r w:rsidRPr="00E7062D">
        <w:rPr>
          <w:rFonts w:ascii="Arial" w:hAnsi="Arial" w:cs="Arial"/>
          <w:sz w:val="22"/>
          <w:szCs w:val="22"/>
        </w:rPr>
        <w:tab/>
      </w:r>
      <w:r w:rsidR="00E153D6">
        <w:rPr>
          <w:rFonts w:ascii="Arial" w:hAnsi="Arial" w:cs="Arial"/>
          <w:sz w:val="22"/>
          <w:szCs w:val="22"/>
        </w:rPr>
        <w:t xml:space="preserve">  </w:t>
      </w:r>
      <w:r w:rsidRPr="00E7062D">
        <w:rPr>
          <w:rFonts w:ascii="Arial" w:hAnsi="Arial" w:cs="Arial"/>
          <w:sz w:val="22"/>
          <w:szCs w:val="22"/>
        </w:rPr>
        <w:t>starosta</w:t>
      </w:r>
    </w:p>
    <w:p w:rsidR="00502758" w:rsidRDefault="00502758" w:rsidP="00D14467">
      <w:pPr>
        <w:pStyle w:val="Zkladntext"/>
        <w:tabs>
          <w:tab w:val="left" w:pos="1080"/>
          <w:tab w:val="left" w:pos="7020"/>
        </w:tabs>
        <w:spacing w:before="480" w:line="288" w:lineRule="auto"/>
        <w:rPr>
          <w:rFonts w:ascii="Arial" w:hAnsi="Arial" w:cs="Arial"/>
          <w:sz w:val="22"/>
          <w:szCs w:val="22"/>
        </w:rPr>
      </w:pPr>
    </w:p>
    <w:p w:rsidR="00502758" w:rsidRDefault="00502758" w:rsidP="00D14467">
      <w:pPr>
        <w:pStyle w:val="Zkladntext"/>
        <w:tabs>
          <w:tab w:val="left" w:pos="1080"/>
          <w:tab w:val="left" w:pos="7020"/>
        </w:tabs>
        <w:spacing w:before="480" w:line="288" w:lineRule="auto"/>
        <w:rPr>
          <w:rFonts w:ascii="Arial" w:hAnsi="Arial" w:cs="Arial"/>
          <w:sz w:val="22"/>
          <w:szCs w:val="22"/>
        </w:rPr>
      </w:pPr>
    </w:p>
    <w:p w:rsidR="00893F98" w:rsidRDefault="00502758" w:rsidP="00D14467">
      <w:pPr>
        <w:pStyle w:val="Zkladntext"/>
        <w:tabs>
          <w:tab w:val="left" w:pos="1080"/>
          <w:tab w:val="left" w:pos="7020"/>
        </w:tabs>
        <w:spacing w:before="48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Oznámení o vyhlášení v</w:t>
      </w:r>
      <w:r w:rsidR="00893F98" w:rsidRPr="00E7062D">
        <w:rPr>
          <w:rFonts w:ascii="Arial" w:hAnsi="Arial" w:cs="Arial"/>
          <w:sz w:val="22"/>
          <w:szCs w:val="22"/>
        </w:rPr>
        <w:t>yvěšeno na úřední desce dne:</w:t>
      </w:r>
      <w:r w:rsidR="00D14467">
        <w:rPr>
          <w:rFonts w:ascii="Arial" w:hAnsi="Arial" w:cs="Arial"/>
          <w:sz w:val="22"/>
          <w:szCs w:val="22"/>
        </w:rPr>
        <w:t xml:space="preserve"> </w:t>
      </w:r>
    </w:p>
    <w:p w:rsidR="00502758" w:rsidRPr="00E7062D" w:rsidRDefault="00502758" w:rsidP="00D14467">
      <w:pPr>
        <w:pStyle w:val="Zkladntext"/>
        <w:tabs>
          <w:tab w:val="left" w:pos="1080"/>
          <w:tab w:val="left" w:pos="7020"/>
        </w:tabs>
        <w:spacing w:before="480" w:line="288" w:lineRule="auto"/>
        <w:rPr>
          <w:rFonts w:ascii="Arial" w:hAnsi="Arial" w:cs="Arial"/>
          <w:sz w:val="22"/>
          <w:szCs w:val="22"/>
        </w:rPr>
      </w:pPr>
    </w:p>
    <w:p w:rsidR="00FB319D" w:rsidRPr="00E7062D" w:rsidRDefault="0050275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Oznámení o vyhlášení s</w:t>
      </w:r>
      <w:r w:rsidR="00893F98" w:rsidRPr="00E7062D">
        <w:rPr>
          <w:rFonts w:ascii="Arial" w:hAnsi="Arial" w:cs="Arial"/>
          <w:sz w:val="22"/>
          <w:szCs w:val="22"/>
        </w:rPr>
        <w:t>ejmuto z úřední desky dne:</w:t>
      </w:r>
      <w:r w:rsidR="00D14467">
        <w:rPr>
          <w:rFonts w:ascii="Arial" w:hAnsi="Arial" w:cs="Arial"/>
          <w:sz w:val="22"/>
          <w:szCs w:val="22"/>
        </w:rPr>
        <w:t xml:space="preserve"> </w:t>
      </w:r>
    </w:p>
    <w:sectPr w:rsidR="00FB319D" w:rsidRPr="00E7062D" w:rsidSect="00A37555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7555" w:rsidRDefault="00A37555">
      <w:r>
        <w:separator/>
      </w:r>
    </w:p>
  </w:endnote>
  <w:endnote w:type="continuationSeparator" w:id="0">
    <w:p w:rsidR="00A37555" w:rsidRDefault="00A3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7555" w:rsidRDefault="00A37555">
      <w:r>
        <w:separator/>
      </w:r>
    </w:p>
  </w:footnote>
  <w:footnote w:type="continuationSeparator" w:id="0">
    <w:p w:rsidR="00A37555" w:rsidRDefault="00A3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1FE30DBE"/>
    <w:multiLevelType w:val="hybridMultilevel"/>
    <w:tmpl w:val="EBC0D0D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CB259D7"/>
    <w:multiLevelType w:val="hybridMultilevel"/>
    <w:tmpl w:val="B1DCF8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E8B3FE0"/>
    <w:multiLevelType w:val="hybridMultilevel"/>
    <w:tmpl w:val="9B381D66"/>
    <w:lvl w:ilvl="0" w:tplc="1D50F7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50260392">
    <w:abstractNumId w:val="0"/>
  </w:num>
  <w:num w:numId="2" w16cid:durableId="2083016923">
    <w:abstractNumId w:val="1"/>
  </w:num>
  <w:num w:numId="3" w16cid:durableId="1857574365">
    <w:abstractNumId w:val="2"/>
  </w:num>
  <w:num w:numId="4" w16cid:durableId="417941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19596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1285"/>
    <w:rsid w:val="0001228D"/>
    <w:rsid w:val="000122E8"/>
    <w:rsid w:val="00014F56"/>
    <w:rsid w:val="00017A98"/>
    <w:rsid w:val="00035A4A"/>
    <w:rsid w:val="00064E4C"/>
    <w:rsid w:val="000757C0"/>
    <w:rsid w:val="00077C30"/>
    <w:rsid w:val="000B2F29"/>
    <w:rsid w:val="000B4D44"/>
    <w:rsid w:val="000B610F"/>
    <w:rsid w:val="000C3B9B"/>
    <w:rsid w:val="000C6CBB"/>
    <w:rsid w:val="000C7FF8"/>
    <w:rsid w:val="000E3025"/>
    <w:rsid w:val="000F0D72"/>
    <w:rsid w:val="000F152E"/>
    <w:rsid w:val="00107AD3"/>
    <w:rsid w:val="00121738"/>
    <w:rsid w:val="00132145"/>
    <w:rsid w:val="00154F39"/>
    <w:rsid w:val="00164287"/>
    <w:rsid w:val="00164711"/>
    <w:rsid w:val="00181FC7"/>
    <w:rsid w:val="00191409"/>
    <w:rsid w:val="00193159"/>
    <w:rsid w:val="001A74B9"/>
    <w:rsid w:val="001B0477"/>
    <w:rsid w:val="001C2D2F"/>
    <w:rsid w:val="001C64DB"/>
    <w:rsid w:val="001C66FE"/>
    <w:rsid w:val="001D1BF7"/>
    <w:rsid w:val="001E16DD"/>
    <w:rsid w:val="002018AD"/>
    <w:rsid w:val="002223EB"/>
    <w:rsid w:val="00237FD0"/>
    <w:rsid w:val="0025437E"/>
    <w:rsid w:val="00257EC0"/>
    <w:rsid w:val="002824A7"/>
    <w:rsid w:val="00295FC6"/>
    <w:rsid w:val="002A5EDD"/>
    <w:rsid w:val="002B3C2F"/>
    <w:rsid w:val="002B51B3"/>
    <w:rsid w:val="002B7506"/>
    <w:rsid w:val="002D2A22"/>
    <w:rsid w:val="002D520A"/>
    <w:rsid w:val="002E76A6"/>
    <w:rsid w:val="002F3690"/>
    <w:rsid w:val="002F7437"/>
    <w:rsid w:val="0030760D"/>
    <w:rsid w:val="003150FC"/>
    <w:rsid w:val="00323FA0"/>
    <w:rsid w:val="00326773"/>
    <w:rsid w:val="00331A9A"/>
    <w:rsid w:val="00332025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1B73"/>
    <w:rsid w:val="00477984"/>
    <w:rsid w:val="0048236F"/>
    <w:rsid w:val="004949C3"/>
    <w:rsid w:val="0049651E"/>
    <w:rsid w:val="004A7D69"/>
    <w:rsid w:val="004B2243"/>
    <w:rsid w:val="004B420B"/>
    <w:rsid w:val="004D2BA6"/>
    <w:rsid w:val="00502758"/>
    <w:rsid w:val="005064A5"/>
    <w:rsid w:val="00511FF1"/>
    <w:rsid w:val="00517C56"/>
    <w:rsid w:val="005205D7"/>
    <w:rsid w:val="00521E4B"/>
    <w:rsid w:val="00531B0F"/>
    <w:rsid w:val="005346CC"/>
    <w:rsid w:val="00537819"/>
    <w:rsid w:val="0054329E"/>
    <w:rsid w:val="00546C7A"/>
    <w:rsid w:val="00552808"/>
    <w:rsid w:val="00592549"/>
    <w:rsid w:val="00593274"/>
    <w:rsid w:val="00593AC5"/>
    <w:rsid w:val="00596D82"/>
    <w:rsid w:val="005A201F"/>
    <w:rsid w:val="005B3A72"/>
    <w:rsid w:val="005B3FD8"/>
    <w:rsid w:val="005C5CB4"/>
    <w:rsid w:val="005D2D33"/>
    <w:rsid w:val="005E064B"/>
    <w:rsid w:val="005E09E1"/>
    <w:rsid w:val="005E6000"/>
    <w:rsid w:val="005E7A87"/>
    <w:rsid w:val="005F094F"/>
    <w:rsid w:val="005F3CA4"/>
    <w:rsid w:val="005F77DF"/>
    <w:rsid w:val="00613569"/>
    <w:rsid w:val="006143A3"/>
    <w:rsid w:val="006168B8"/>
    <w:rsid w:val="00626974"/>
    <w:rsid w:val="0063659F"/>
    <w:rsid w:val="00652FA8"/>
    <w:rsid w:val="00663C6D"/>
    <w:rsid w:val="00664133"/>
    <w:rsid w:val="00672C56"/>
    <w:rsid w:val="0067560C"/>
    <w:rsid w:val="00683B3F"/>
    <w:rsid w:val="00691BE6"/>
    <w:rsid w:val="006C0C98"/>
    <w:rsid w:val="006C665E"/>
    <w:rsid w:val="006C7F1C"/>
    <w:rsid w:val="006D0FF2"/>
    <w:rsid w:val="006D18A0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164F3"/>
    <w:rsid w:val="00820596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0485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177DF"/>
    <w:rsid w:val="00921A5A"/>
    <w:rsid w:val="00942E81"/>
    <w:rsid w:val="0095058B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1B1C"/>
    <w:rsid w:val="00A3719A"/>
    <w:rsid w:val="00A37555"/>
    <w:rsid w:val="00A41A87"/>
    <w:rsid w:val="00A42297"/>
    <w:rsid w:val="00A60454"/>
    <w:rsid w:val="00A8365F"/>
    <w:rsid w:val="00A847F8"/>
    <w:rsid w:val="00AC4F2C"/>
    <w:rsid w:val="00AF60B7"/>
    <w:rsid w:val="00B03B92"/>
    <w:rsid w:val="00B07969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C6EE5"/>
    <w:rsid w:val="00BD6700"/>
    <w:rsid w:val="00C0131A"/>
    <w:rsid w:val="00C01D9D"/>
    <w:rsid w:val="00C07357"/>
    <w:rsid w:val="00C0779F"/>
    <w:rsid w:val="00C13361"/>
    <w:rsid w:val="00C15090"/>
    <w:rsid w:val="00C3184A"/>
    <w:rsid w:val="00C4447F"/>
    <w:rsid w:val="00C444BF"/>
    <w:rsid w:val="00C515F0"/>
    <w:rsid w:val="00C66A4E"/>
    <w:rsid w:val="00C6781E"/>
    <w:rsid w:val="00C74943"/>
    <w:rsid w:val="00C81657"/>
    <w:rsid w:val="00C93620"/>
    <w:rsid w:val="00CA29A3"/>
    <w:rsid w:val="00CA29C5"/>
    <w:rsid w:val="00CA2CF0"/>
    <w:rsid w:val="00CA3F91"/>
    <w:rsid w:val="00CB3885"/>
    <w:rsid w:val="00CC5584"/>
    <w:rsid w:val="00CD4F5E"/>
    <w:rsid w:val="00CD7B66"/>
    <w:rsid w:val="00CE27F8"/>
    <w:rsid w:val="00CF1C36"/>
    <w:rsid w:val="00CF60DA"/>
    <w:rsid w:val="00D12227"/>
    <w:rsid w:val="00D14467"/>
    <w:rsid w:val="00D14500"/>
    <w:rsid w:val="00D17DB8"/>
    <w:rsid w:val="00D320E5"/>
    <w:rsid w:val="00D52FC4"/>
    <w:rsid w:val="00D63CCB"/>
    <w:rsid w:val="00D9652F"/>
    <w:rsid w:val="00DC375C"/>
    <w:rsid w:val="00E132DB"/>
    <w:rsid w:val="00E153D6"/>
    <w:rsid w:val="00E222ED"/>
    <w:rsid w:val="00E3000D"/>
    <w:rsid w:val="00E4247A"/>
    <w:rsid w:val="00E470C2"/>
    <w:rsid w:val="00E66429"/>
    <w:rsid w:val="00E7062D"/>
    <w:rsid w:val="00E858C1"/>
    <w:rsid w:val="00EA0593"/>
    <w:rsid w:val="00EC22D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53622"/>
    <w:rsid w:val="00F6045D"/>
    <w:rsid w:val="00F67A40"/>
    <w:rsid w:val="00F716C9"/>
    <w:rsid w:val="00F72075"/>
    <w:rsid w:val="00F72D50"/>
    <w:rsid w:val="00F74B0A"/>
    <w:rsid w:val="00F751B9"/>
    <w:rsid w:val="00F77F4F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D04D82"/>
  <w15:chartTrackingRefBased/>
  <w15:docId w15:val="{2A36A90E-9F43-4DCD-8D0E-D80A597E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2C56"/>
    <w:pPr>
      <w:keepNext/>
      <w:keepLines/>
      <w:numPr>
        <w:ilvl w:val="6"/>
        <w:numId w:val="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2C56"/>
    <w:pPr>
      <w:keepNext/>
      <w:keepLines/>
      <w:numPr>
        <w:ilvl w:val="7"/>
        <w:numId w:val="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2C56"/>
    <w:pPr>
      <w:keepNext/>
      <w:keepLines/>
      <w:numPr>
        <w:ilvl w:val="8"/>
        <w:numId w:val="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kladntext3">
    <w:name w:val="Body Text 3"/>
    <w:basedOn w:val="Normln"/>
    <w:link w:val="Zkladntext3Char"/>
    <w:rsid w:val="00672C5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72C56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672C56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672C56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672C56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672C56"/>
    <w:pPr>
      <w:keepNext/>
      <w:keepLines/>
      <w:numPr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672C56"/>
    <w:pPr>
      <w:keepNext/>
      <w:keepLines/>
      <w:numPr>
        <w:ilvl w:val="1"/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672C56"/>
    <w:pPr>
      <w:numPr>
        <w:ilvl w:val="4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672C56"/>
    <w:pPr>
      <w:numPr>
        <w:ilvl w:val="3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672C56"/>
    <w:pPr>
      <w:numPr>
        <w:ilvl w:val="2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672C56"/>
    <w:pPr>
      <w:numPr>
        <w:numId w:val="2"/>
      </w:numPr>
    </w:pPr>
    <w:rPr>
      <w:b/>
    </w:rPr>
  </w:style>
  <w:style w:type="paragraph" w:styleId="Zpat">
    <w:name w:val="footer"/>
    <w:basedOn w:val="Normln"/>
    <w:link w:val="ZpatChar"/>
    <w:rsid w:val="00C01D9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01D9D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C01D9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01D9D"/>
  </w:style>
  <w:style w:type="character" w:styleId="Odkaznavysvtlivky">
    <w:name w:val="endnote reference"/>
    <w:rsid w:val="00C01D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E9F6C-A078-4A9A-892A-DCCE3655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502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Silvia Pospiechová</cp:lastModifiedBy>
  <cp:revision>3</cp:revision>
  <cp:lastPrinted>2020-01-07T12:35:00Z</cp:lastPrinted>
  <dcterms:created xsi:type="dcterms:W3CDTF">2024-04-19T10:04:00Z</dcterms:created>
  <dcterms:modified xsi:type="dcterms:W3CDTF">2024-04-19T10:05:00Z</dcterms:modified>
</cp:coreProperties>
</file>