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F57E11" w14:textId="77777777" w:rsidR="003863A4" w:rsidRDefault="003863A4">
      <w:pPr>
        <w:pStyle w:val="Zhlav"/>
        <w:spacing w:line="620" w:lineRule="exact"/>
        <w:jc w:val="center"/>
      </w:pPr>
      <w:r>
        <w:rPr>
          <w:sz w:val="44"/>
          <w:szCs w:val="44"/>
        </w:rPr>
        <w:pict w14:anchorId="4D7DE6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.25pt;margin-top:-.9pt;width:46.25pt;height:61.05pt;z-index:251657728;mso-wrap-distance-left:9.05pt;mso-wrap-distance-right:9.05pt" filled="t">
            <v:fill color2="black"/>
            <v:imagedata r:id="rId7" o:title=""/>
          </v:shape>
        </w:pict>
      </w:r>
      <w:r>
        <w:rPr>
          <w:sz w:val="44"/>
          <w:szCs w:val="44"/>
        </w:rPr>
        <w:t>MĚSTO SEČ</w:t>
      </w:r>
    </w:p>
    <w:p w14:paraId="17F232FC" w14:textId="77777777" w:rsidR="003863A4" w:rsidRDefault="003863A4">
      <w:pPr>
        <w:pStyle w:val="Zhlav"/>
        <w:spacing w:line="620" w:lineRule="exact"/>
        <w:jc w:val="center"/>
      </w:pPr>
      <w:r>
        <w:rPr>
          <w:sz w:val="44"/>
          <w:szCs w:val="44"/>
        </w:rPr>
        <w:t>Zastupitelstvo města Seč</w:t>
      </w:r>
    </w:p>
    <w:p w14:paraId="419ABB19" w14:textId="77777777" w:rsidR="003863A4" w:rsidRDefault="003863A4">
      <w:pPr>
        <w:pStyle w:val="Zhlav"/>
        <w:jc w:val="center"/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680887D8" w14:textId="77777777" w:rsidR="003863A4" w:rsidRDefault="003863A4">
      <w:pPr>
        <w:pStyle w:val="Zhlav"/>
        <w:tabs>
          <w:tab w:val="clear" w:pos="4536"/>
          <w:tab w:val="clear" w:pos="9072"/>
        </w:tabs>
        <w:rPr>
          <w:sz w:val="44"/>
          <w:szCs w:val="44"/>
        </w:rPr>
      </w:pPr>
    </w:p>
    <w:p w14:paraId="2A505A8A" w14:textId="77777777" w:rsidR="003863A4" w:rsidRPr="00EF3B08" w:rsidRDefault="003863A4" w:rsidP="00EF3B08">
      <w:pPr>
        <w:spacing w:line="276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Obecně závazná vyhláška města Seč č. </w:t>
      </w:r>
      <w:r w:rsidR="00EF3B08">
        <w:rPr>
          <w:b/>
          <w:sz w:val="40"/>
          <w:szCs w:val="40"/>
        </w:rPr>
        <w:t>6</w:t>
      </w:r>
      <w:r>
        <w:rPr>
          <w:b/>
          <w:sz w:val="40"/>
          <w:szCs w:val="40"/>
        </w:rPr>
        <w:t>/2019,</w:t>
      </w:r>
    </w:p>
    <w:p w14:paraId="67AE1747" w14:textId="77777777" w:rsidR="003863A4" w:rsidRDefault="003863A4">
      <w:pPr>
        <w:spacing w:line="276" w:lineRule="auto"/>
        <w:jc w:val="center"/>
      </w:pPr>
      <w:r>
        <w:rPr>
          <w:b/>
          <w:sz w:val="40"/>
          <w:szCs w:val="40"/>
        </w:rPr>
        <w:t>o místním poplatku ze vstupného</w:t>
      </w:r>
    </w:p>
    <w:p w14:paraId="1CBFF302" w14:textId="77777777" w:rsidR="003863A4" w:rsidRDefault="003863A4">
      <w:pPr>
        <w:spacing w:line="276" w:lineRule="auto"/>
        <w:jc w:val="center"/>
        <w:rPr>
          <w:b/>
          <w:sz w:val="25"/>
          <w:szCs w:val="25"/>
        </w:rPr>
      </w:pPr>
    </w:p>
    <w:p w14:paraId="0ADA6301" w14:textId="77777777" w:rsidR="003863A4" w:rsidRDefault="003863A4">
      <w:pPr>
        <w:pStyle w:val="nzevzkona"/>
        <w:tabs>
          <w:tab w:val="left" w:pos="2977"/>
        </w:tabs>
        <w:spacing w:before="0" w:after="0" w:line="312" w:lineRule="auto"/>
        <w:jc w:val="both"/>
      </w:pPr>
      <w:r>
        <w:rPr>
          <w:rFonts w:ascii="Arial" w:hAnsi="Arial" w:cs="Arial"/>
          <w:b w:val="0"/>
          <w:bCs w:val="0"/>
          <w:sz w:val="22"/>
          <w:szCs w:val="22"/>
        </w:rPr>
        <w:t xml:space="preserve">Zastupitelstvo města Seč se na svém zasedání dne 11. prosince 2019 usnesením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č. </w:t>
      </w:r>
      <w:r w:rsidR="00BC448F">
        <w:rPr>
          <w:rFonts w:ascii="Arial" w:hAnsi="Arial" w:cs="Arial"/>
          <w:b w:val="0"/>
          <w:bCs w:val="0"/>
          <w:sz w:val="22"/>
          <w:szCs w:val="22"/>
        </w:rPr>
        <w:t>ZM/71/2019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14:paraId="7714D794" w14:textId="77777777" w:rsidR="003863A4" w:rsidRDefault="003863A4">
      <w:pPr>
        <w:pStyle w:val="slalnk"/>
      </w:pPr>
      <w:r>
        <w:rPr>
          <w:rFonts w:ascii="Arial" w:hAnsi="Arial" w:cs="Arial"/>
        </w:rPr>
        <w:t>Čl. 1</w:t>
      </w:r>
    </w:p>
    <w:p w14:paraId="759F4E23" w14:textId="77777777" w:rsidR="003863A4" w:rsidRDefault="003863A4">
      <w:pPr>
        <w:pStyle w:val="Nzvylnk"/>
      </w:pPr>
      <w:r>
        <w:rPr>
          <w:rFonts w:ascii="Arial" w:hAnsi="Arial" w:cs="Arial"/>
        </w:rPr>
        <w:t>Úvodní ustanovení</w:t>
      </w:r>
    </w:p>
    <w:p w14:paraId="7B857AD7" w14:textId="77777777" w:rsidR="003863A4" w:rsidRDefault="003863A4">
      <w:pPr>
        <w:numPr>
          <w:ilvl w:val="0"/>
          <w:numId w:val="10"/>
        </w:numPr>
        <w:spacing w:line="312" w:lineRule="auto"/>
        <w:jc w:val="both"/>
      </w:pPr>
      <w:r>
        <w:rPr>
          <w:rFonts w:ascii="Arial" w:hAnsi="Arial" w:cs="Arial"/>
          <w:sz w:val="22"/>
          <w:szCs w:val="22"/>
        </w:rPr>
        <w:t>Město Seč touto vyhláškou zavádí místní poplatek ze vstupného (dále také „poplatek“).</w:t>
      </w:r>
    </w:p>
    <w:p w14:paraId="4AC67A1F" w14:textId="77777777" w:rsidR="003863A4" w:rsidRDefault="003863A4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Správcem poplatku je Městský úřad Seč.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B47E662" w14:textId="77777777" w:rsidR="003863A4" w:rsidRDefault="003863A4">
      <w:pPr>
        <w:pStyle w:val="slalnk"/>
      </w:pPr>
      <w:r>
        <w:rPr>
          <w:rFonts w:ascii="Arial" w:hAnsi="Arial" w:cs="Arial"/>
        </w:rPr>
        <w:t>Čl. 2</w:t>
      </w:r>
    </w:p>
    <w:p w14:paraId="505DFF63" w14:textId="77777777" w:rsidR="003863A4" w:rsidRDefault="003863A4">
      <w:pPr>
        <w:pStyle w:val="Nzvylnk"/>
      </w:pPr>
      <w:r>
        <w:rPr>
          <w:rFonts w:ascii="Arial" w:hAnsi="Arial" w:cs="Arial"/>
        </w:rPr>
        <w:t>Předmět poplatku a poplatník</w:t>
      </w:r>
    </w:p>
    <w:p w14:paraId="411B653D" w14:textId="77777777" w:rsidR="003863A4" w:rsidRDefault="003863A4">
      <w:pPr>
        <w:numPr>
          <w:ilvl w:val="0"/>
          <w:numId w:val="6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53079AB1" w14:textId="77777777" w:rsidR="003863A4" w:rsidRDefault="003863A4">
      <w:pPr>
        <w:numPr>
          <w:ilvl w:val="0"/>
          <w:numId w:val="6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65C667B8" w14:textId="77777777" w:rsidR="003863A4" w:rsidRDefault="003863A4">
      <w:pPr>
        <w:pStyle w:val="slalnk"/>
      </w:pPr>
      <w:r>
        <w:rPr>
          <w:rFonts w:ascii="Arial" w:hAnsi="Arial" w:cs="Arial"/>
        </w:rPr>
        <w:t>Čl. 3</w:t>
      </w:r>
    </w:p>
    <w:p w14:paraId="0785DB82" w14:textId="77777777" w:rsidR="003863A4" w:rsidRDefault="003863A4">
      <w:pPr>
        <w:pStyle w:val="Nzvylnk"/>
      </w:pPr>
      <w:r>
        <w:rPr>
          <w:rFonts w:ascii="Arial" w:hAnsi="Arial" w:cs="Arial"/>
        </w:rPr>
        <w:t>Ohlašovací povinnost</w:t>
      </w:r>
    </w:p>
    <w:p w14:paraId="3542BFA7" w14:textId="77777777" w:rsidR="003863A4" w:rsidRDefault="003863A4">
      <w:pPr>
        <w:numPr>
          <w:ilvl w:val="0"/>
          <w:numId w:val="9"/>
        </w:numPr>
        <w:spacing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Poplatník je povinen ohlásit pořádání akce správci poplatku nejpozději 15 dnů před jejím konáním. </w:t>
      </w:r>
    </w:p>
    <w:p w14:paraId="5CBF30B3" w14:textId="77777777" w:rsidR="003863A4" w:rsidRDefault="003863A4">
      <w:pPr>
        <w:numPr>
          <w:ilvl w:val="0"/>
          <w:numId w:val="9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ohlášení poplatník dále uvede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2DBC245C" w14:textId="77777777" w:rsidR="003863A4" w:rsidRDefault="003863A4">
      <w:pPr>
        <w:numPr>
          <w:ilvl w:val="1"/>
          <w:numId w:val="9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25CBB564" w14:textId="77777777" w:rsidR="003863A4" w:rsidRDefault="003863A4">
      <w:pPr>
        <w:numPr>
          <w:ilvl w:val="1"/>
          <w:numId w:val="9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12FA7A3F" w14:textId="77777777" w:rsidR="003863A4" w:rsidRDefault="003863A4">
      <w:pPr>
        <w:numPr>
          <w:ilvl w:val="1"/>
          <w:numId w:val="9"/>
        </w:numPr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další údaje rozhodné pro stanovení poplatku, zejména druh akce, datum, hodinu </w:t>
      </w:r>
      <w:r>
        <w:rPr>
          <w:rFonts w:ascii="Arial" w:hAnsi="Arial" w:cs="Arial"/>
          <w:sz w:val="22"/>
          <w:szCs w:val="22"/>
        </w:rPr>
        <w:br/>
        <w:t xml:space="preserve">a místo jejího konání a výši vstupného, počet prodaných vstupenek (pokud se vydávají), včetně skutečností zakládajících vznik nároku na úlevu nebo osvobození od poplatku. </w:t>
      </w:r>
    </w:p>
    <w:p w14:paraId="2E309037" w14:textId="77777777" w:rsidR="003863A4" w:rsidRDefault="003863A4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5"/>
      </w:r>
    </w:p>
    <w:p w14:paraId="181952D8" w14:textId="77777777" w:rsidR="003863A4" w:rsidRPr="00C33A3C" w:rsidRDefault="003863A4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C33A3C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proofErr w:type="gramStart"/>
      <w:r w:rsidRPr="00C33A3C">
        <w:rPr>
          <w:rFonts w:ascii="Arial" w:hAnsi="Arial" w:cs="Arial"/>
          <w:sz w:val="22"/>
          <w:szCs w:val="22"/>
        </w:rPr>
        <w:t>dnů  ode</w:t>
      </w:r>
      <w:proofErr w:type="gramEnd"/>
      <w:r w:rsidRPr="00C33A3C">
        <w:rPr>
          <w:rFonts w:ascii="Arial" w:hAnsi="Arial" w:cs="Arial"/>
          <w:sz w:val="22"/>
          <w:szCs w:val="22"/>
        </w:rPr>
        <w:t xml:space="preserve"> dne, kdy nastala.</w:t>
      </w:r>
      <w:r w:rsidRPr="00C33A3C">
        <w:rPr>
          <w:rStyle w:val="Znakypropoznmkupodarou"/>
          <w:rFonts w:ascii="Arial" w:hAnsi="Arial" w:cs="Arial"/>
          <w:sz w:val="22"/>
          <w:szCs w:val="22"/>
        </w:rPr>
        <w:footnoteReference w:id="6"/>
      </w:r>
    </w:p>
    <w:p w14:paraId="1E8BD92D" w14:textId="77777777" w:rsidR="003863A4" w:rsidRDefault="003863A4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ypropoznmkupodarou"/>
          <w:rFonts w:ascii="Arial" w:hAnsi="Arial" w:cs="Arial"/>
          <w:sz w:val="25"/>
          <w:szCs w:val="25"/>
        </w:rPr>
        <w:footnoteReference w:id="7"/>
      </w:r>
    </w:p>
    <w:p w14:paraId="7617495E" w14:textId="77777777" w:rsidR="003863A4" w:rsidRDefault="003863A4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66699ED" w14:textId="77777777" w:rsidR="003863A4" w:rsidRDefault="003863A4">
      <w:pPr>
        <w:pStyle w:val="slalnk"/>
      </w:pPr>
      <w:r>
        <w:rPr>
          <w:rFonts w:ascii="Arial" w:hAnsi="Arial" w:cs="Arial"/>
        </w:rPr>
        <w:t>Čl. 4</w:t>
      </w:r>
    </w:p>
    <w:p w14:paraId="592BFFD3" w14:textId="77777777" w:rsidR="003863A4" w:rsidRDefault="003863A4">
      <w:pPr>
        <w:pStyle w:val="Nzvylnk"/>
      </w:pPr>
      <w:r>
        <w:rPr>
          <w:rFonts w:ascii="Arial" w:hAnsi="Arial" w:cs="Arial"/>
        </w:rPr>
        <w:t>Sazba poplatku</w:t>
      </w:r>
    </w:p>
    <w:p w14:paraId="08021CB2" w14:textId="77777777" w:rsidR="003863A4" w:rsidRDefault="003863A4">
      <w:pPr>
        <w:spacing w:line="312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Sazba poplatku činí z vybraného vstupného na kulturní, sportovní, prodejní či reklamní akci:</w:t>
      </w:r>
    </w:p>
    <w:p w14:paraId="54138060" w14:textId="77777777" w:rsidR="003863A4" w:rsidRDefault="003863A4">
      <w:pPr>
        <w:numPr>
          <w:ilvl w:val="1"/>
          <w:numId w:val="11"/>
        </w:numPr>
        <w:tabs>
          <w:tab w:val="left" w:pos="4680"/>
        </w:tabs>
        <w:spacing w:line="312" w:lineRule="auto"/>
        <w:jc w:val="both"/>
      </w:pPr>
      <w:r>
        <w:rPr>
          <w:rFonts w:ascii="Arial" w:hAnsi="Arial" w:cs="Arial"/>
          <w:sz w:val="22"/>
          <w:szCs w:val="22"/>
        </w:rPr>
        <w:t>v období červen až srpen</w:t>
      </w:r>
      <w:r>
        <w:rPr>
          <w:rFonts w:ascii="Arial" w:hAnsi="Arial" w:cs="Arial"/>
          <w:sz w:val="22"/>
          <w:szCs w:val="22"/>
        </w:rPr>
        <w:tab/>
        <w:t>10 %,</w:t>
      </w:r>
    </w:p>
    <w:p w14:paraId="0B30C70F" w14:textId="77777777" w:rsidR="003863A4" w:rsidRDefault="003863A4">
      <w:pPr>
        <w:numPr>
          <w:ilvl w:val="1"/>
          <w:numId w:val="11"/>
        </w:numPr>
        <w:tabs>
          <w:tab w:val="left" w:pos="4680"/>
        </w:tabs>
        <w:spacing w:line="312" w:lineRule="auto"/>
        <w:jc w:val="both"/>
      </w:pPr>
      <w:r>
        <w:rPr>
          <w:rFonts w:ascii="Arial" w:hAnsi="Arial" w:cs="Arial"/>
          <w:sz w:val="22"/>
          <w:szCs w:val="22"/>
        </w:rPr>
        <w:t>v ostatním období</w:t>
      </w:r>
      <w:proofErr w:type="gramStart"/>
      <w:r>
        <w:rPr>
          <w:rFonts w:ascii="Arial" w:hAnsi="Arial" w:cs="Arial"/>
          <w:sz w:val="22"/>
          <w:szCs w:val="22"/>
        </w:rPr>
        <w:tab/>
        <w:t xml:space="preserve">  5</w:t>
      </w:r>
      <w:proofErr w:type="gramEnd"/>
      <w:r>
        <w:rPr>
          <w:rFonts w:ascii="Arial" w:hAnsi="Arial" w:cs="Arial"/>
          <w:sz w:val="22"/>
          <w:szCs w:val="22"/>
        </w:rPr>
        <w:t xml:space="preserve"> %.</w:t>
      </w:r>
    </w:p>
    <w:p w14:paraId="6951384E" w14:textId="77777777" w:rsidR="003863A4" w:rsidRDefault="003863A4">
      <w:pPr>
        <w:spacing w:line="264" w:lineRule="auto"/>
        <w:jc w:val="both"/>
        <w:rPr>
          <w:rFonts w:ascii="Arial" w:hAnsi="Arial" w:cs="Arial"/>
          <w:i/>
          <w:sz w:val="20"/>
          <w:szCs w:val="20"/>
        </w:rPr>
      </w:pPr>
    </w:p>
    <w:p w14:paraId="6BE9E877" w14:textId="77777777" w:rsidR="003863A4" w:rsidRDefault="003863A4">
      <w:pPr>
        <w:pStyle w:val="slalnk"/>
      </w:pPr>
      <w:r>
        <w:rPr>
          <w:rFonts w:ascii="Arial" w:hAnsi="Arial" w:cs="Arial"/>
        </w:rPr>
        <w:t>Čl. 5</w:t>
      </w:r>
    </w:p>
    <w:p w14:paraId="07881F29" w14:textId="77777777" w:rsidR="003863A4" w:rsidRDefault="003863A4">
      <w:pPr>
        <w:pStyle w:val="Nzvylnk"/>
      </w:pPr>
      <w:r>
        <w:rPr>
          <w:rFonts w:ascii="Arial" w:hAnsi="Arial" w:cs="Arial"/>
        </w:rPr>
        <w:t>Splatnost poplatku</w:t>
      </w:r>
    </w:p>
    <w:p w14:paraId="0C201A2D" w14:textId="77777777" w:rsidR="003863A4" w:rsidRDefault="003863A4">
      <w:pPr>
        <w:pStyle w:val="Zkladntext31"/>
        <w:tabs>
          <w:tab w:val="left" w:pos="570"/>
        </w:tabs>
        <w:spacing w:after="0" w:line="312" w:lineRule="auto"/>
      </w:pPr>
      <w:r>
        <w:rPr>
          <w:rFonts w:ascii="Arial" w:hAnsi="Arial" w:cs="Arial"/>
          <w:sz w:val="22"/>
          <w:szCs w:val="22"/>
        </w:rPr>
        <w:tab/>
        <w:t>Poplatek je splatný do 15 dnů ode dne skončení akce.</w:t>
      </w:r>
    </w:p>
    <w:p w14:paraId="4698DF41" w14:textId="77777777" w:rsidR="003863A4" w:rsidRDefault="003863A4">
      <w:pPr>
        <w:pStyle w:val="slalnk"/>
      </w:pPr>
      <w:r>
        <w:rPr>
          <w:rFonts w:ascii="Arial" w:hAnsi="Arial" w:cs="Arial"/>
        </w:rPr>
        <w:t>Čl. 6</w:t>
      </w:r>
    </w:p>
    <w:p w14:paraId="71B98F36" w14:textId="77777777" w:rsidR="003863A4" w:rsidRDefault="003863A4">
      <w:pPr>
        <w:pStyle w:val="Nzvylnk"/>
      </w:pPr>
      <w:r>
        <w:rPr>
          <w:rFonts w:ascii="Arial" w:hAnsi="Arial" w:cs="Arial"/>
        </w:rPr>
        <w:t>Osvobození a úlevy</w:t>
      </w:r>
    </w:p>
    <w:p w14:paraId="76B7F935" w14:textId="77777777" w:rsidR="003863A4" w:rsidRDefault="003863A4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vstupného se neplatí z akcí, jejichž celý výtěžek je odveden na charitativní a veřejně prospěšné účely.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8"/>
      </w:r>
    </w:p>
    <w:p w14:paraId="0AE06A5B" w14:textId="77777777" w:rsidR="003863A4" w:rsidRDefault="003863A4">
      <w:pPr>
        <w:numPr>
          <w:ilvl w:val="0"/>
          <w:numId w:val="7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>Od poplatku se dále osvobozují akce pořádané městem Seč.</w:t>
      </w:r>
    </w:p>
    <w:p w14:paraId="5E5CE186" w14:textId="77777777" w:rsidR="003863A4" w:rsidRDefault="003863A4">
      <w:pPr>
        <w:numPr>
          <w:ilvl w:val="0"/>
          <w:numId w:val="7"/>
        </w:numPr>
        <w:spacing w:before="120" w:line="264" w:lineRule="auto"/>
        <w:jc w:val="both"/>
      </w:pPr>
      <w:r>
        <w:rPr>
          <w:rFonts w:ascii="Arial" w:hAnsi="Arial" w:cs="Arial"/>
          <w:sz w:val="22"/>
          <w:szCs w:val="22"/>
        </w:rPr>
        <w:t xml:space="preserve">Úleva ve výši ½ sazby poplatku dle čl. 4 písm. a) se poskytuje spolkům se sídlem na území města Seč. </w:t>
      </w:r>
    </w:p>
    <w:p w14:paraId="2C44C1EC" w14:textId="77777777" w:rsidR="003863A4" w:rsidRDefault="003863A4">
      <w:pPr>
        <w:tabs>
          <w:tab w:val="left" w:pos="3780"/>
        </w:tabs>
        <w:spacing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4D05851" w14:textId="77777777" w:rsidR="003863A4" w:rsidRDefault="003863A4">
      <w:pPr>
        <w:numPr>
          <w:ilvl w:val="0"/>
          <w:numId w:val="7"/>
        </w:numPr>
        <w:jc w:val="both"/>
      </w:pPr>
      <w:r>
        <w:rPr>
          <w:rFonts w:ascii="Arial" w:hAnsi="Arial" w:cs="Arial"/>
          <w:sz w:val="22"/>
          <w:szCs w:val="22"/>
        </w:rPr>
        <w:t>Údaj rozhodný pro osvobození nebo úlevu dle odst. 1 a 3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tohoto článku je poplatník povinen ohlásit ve lhůtě 10 dnů před konáním akce.</w:t>
      </w:r>
    </w:p>
    <w:p w14:paraId="27D9169C" w14:textId="77777777" w:rsidR="003863A4" w:rsidRDefault="003863A4">
      <w:pPr>
        <w:jc w:val="both"/>
        <w:rPr>
          <w:rFonts w:ascii="Arial" w:hAnsi="Arial" w:cs="Arial"/>
          <w:sz w:val="22"/>
          <w:szCs w:val="22"/>
        </w:rPr>
      </w:pPr>
    </w:p>
    <w:p w14:paraId="4E4529D3" w14:textId="77777777" w:rsidR="003863A4" w:rsidRDefault="003863A4">
      <w:pPr>
        <w:spacing w:before="120" w:line="264" w:lineRule="auto"/>
        <w:ind w:left="567" w:hanging="567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(5)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lhůtě stanovené touto vyhláškou nebo zákonem, nárok na osvobození nebo úlevu zaniká.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9"/>
      </w:r>
    </w:p>
    <w:p w14:paraId="4E62649C" w14:textId="77777777" w:rsidR="003863A4" w:rsidRDefault="003863A4">
      <w:pPr>
        <w:tabs>
          <w:tab w:val="left" w:pos="3780"/>
        </w:tabs>
        <w:ind w:left="567"/>
        <w:jc w:val="both"/>
      </w:pPr>
      <w:r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2FBA9029" w14:textId="77777777" w:rsidR="003863A4" w:rsidRDefault="003863A4">
      <w:pPr>
        <w:pStyle w:val="slalnk"/>
      </w:pPr>
      <w:r>
        <w:rPr>
          <w:rFonts w:ascii="Arial" w:hAnsi="Arial" w:cs="Arial"/>
        </w:rPr>
        <w:t>Čl. 7</w:t>
      </w:r>
    </w:p>
    <w:p w14:paraId="2339466B" w14:textId="77777777" w:rsidR="003863A4" w:rsidRDefault="003863A4">
      <w:pPr>
        <w:pStyle w:val="Nzvylnk"/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674F4252" w14:textId="77777777" w:rsidR="003863A4" w:rsidRDefault="003863A4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>
        <w:rPr>
          <w:rFonts w:ascii="Arial" w:hAnsi="Arial" w:cs="Arial"/>
          <w:sz w:val="22"/>
          <w:szCs w:val="22"/>
        </w:rPr>
        <w:t>vyměří</w:t>
      </w:r>
      <w:proofErr w:type="gramEnd"/>
      <w:r>
        <w:rPr>
          <w:rFonts w:ascii="Arial" w:hAnsi="Arial" w:cs="Arial"/>
          <w:sz w:val="22"/>
          <w:szCs w:val="22"/>
        </w:rPr>
        <w:t xml:space="preserve"> mu správce poplatku poplatek platebním výměrem nebo hromadným předpisným seznamem.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0"/>
      </w:r>
    </w:p>
    <w:p w14:paraId="66B0409E" w14:textId="77777777" w:rsidR="003863A4" w:rsidRDefault="003863A4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1"/>
      </w:r>
    </w:p>
    <w:p w14:paraId="12ABDEC5" w14:textId="77777777" w:rsidR="003863A4" w:rsidRDefault="003863A4">
      <w:pPr>
        <w:pStyle w:val="slalnk"/>
      </w:pPr>
      <w:r>
        <w:rPr>
          <w:rFonts w:ascii="Arial" w:hAnsi="Arial" w:cs="Arial"/>
        </w:rPr>
        <w:t>Čl. 8</w:t>
      </w:r>
    </w:p>
    <w:p w14:paraId="668DD839" w14:textId="77777777" w:rsidR="003863A4" w:rsidRDefault="003863A4">
      <w:pPr>
        <w:pStyle w:val="Nzvylnk"/>
      </w:pPr>
      <w:r>
        <w:rPr>
          <w:rFonts w:ascii="Arial" w:hAnsi="Arial" w:cs="Arial"/>
        </w:rPr>
        <w:t>Zrušovací ustanovení</w:t>
      </w:r>
    </w:p>
    <w:p w14:paraId="6AACE66F" w14:textId="77777777" w:rsidR="003863A4" w:rsidRDefault="003863A4">
      <w:pPr>
        <w:spacing w:before="120" w:line="288" w:lineRule="auto"/>
        <w:ind w:firstLine="708"/>
        <w:jc w:val="both"/>
      </w:pPr>
      <w:r>
        <w:rPr>
          <w:rFonts w:ascii="Arial" w:hAnsi="Arial" w:cs="Arial"/>
          <w:sz w:val="22"/>
          <w:szCs w:val="22"/>
        </w:rPr>
        <w:t>Zrušuje se obecně závazná vyhláška č. 5/2017, ze dne 11. prosince 2017.</w:t>
      </w:r>
    </w:p>
    <w:p w14:paraId="06112777" w14:textId="77777777" w:rsidR="003863A4" w:rsidRDefault="003863A4">
      <w:pPr>
        <w:pStyle w:val="slalnk"/>
      </w:pPr>
      <w:r>
        <w:rPr>
          <w:rFonts w:ascii="Arial" w:hAnsi="Arial" w:cs="Arial"/>
        </w:rPr>
        <w:t>Čl. 9</w:t>
      </w:r>
    </w:p>
    <w:p w14:paraId="5B23AC5D" w14:textId="77777777" w:rsidR="003863A4" w:rsidRDefault="003863A4">
      <w:pPr>
        <w:pStyle w:val="Nzvylnk"/>
      </w:pPr>
      <w:r>
        <w:rPr>
          <w:rFonts w:ascii="Arial" w:hAnsi="Arial" w:cs="Arial"/>
        </w:rPr>
        <w:t>Účinnost</w:t>
      </w:r>
    </w:p>
    <w:p w14:paraId="0298451B" w14:textId="77777777" w:rsidR="003863A4" w:rsidRDefault="003863A4">
      <w:pPr>
        <w:spacing w:before="120" w:line="288" w:lineRule="auto"/>
        <w:ind w:firstLine="708"/>
        <w:jc w:val="both"/>
      </w:pPr>
      <w:r>
        <w:rPr>
          <w:rFonts w:ascii="Arial" w:hAnsi="Arial" w:cs="Arial"/>
          <w:sz w:val="22"/>
          <w:szCs w:val="22"/>
        </w:rPr>
        <w:t xml:space="preserve">Tato vyhláška nabývá účinnosti dnem 1. ledna 2020. </w:t>
      </w:r>
    </w:p>
    <w:p w14:paraId="269FBDB4" w14:textId="77777777" w:rsidR="003863A4" w:rsidRDefault="003863A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5"/>
          <w:szCs w:val="25"/>
        </w:rPr>
      </w:pPr>
    </w:p>
    <w:p w14:paraId="593D7244" w14:textId="77777777" w:rsidR="003863A4" w:rsidRDefault="003863A4">
      <w:pPr>
        <w:pStyle w:val="Zkladntext"/>
        <w:tabs>
          <w:tab w:val="left" w:pos="1440"/>
          <w:tab w:val="left" w:pos="7020"/>
        </w:tabs>
        <w:spacing w:after="0" w:line="288" w:lineRule="auto"/>
      </w:pPr>
      <w:r>
        <w:rPr>
          <w:i/>
          <w:sz w:val="25"/>
          <w:szCs w:val="25"/>
        </w:rPr>
        <w:t xml:space="preserve"> </w:t>
      </w:r>
      <w:r>
        <w:rPr>
          <w:i/>
          <w:sz w:val="25"/>
          <w:szCs w:val="25"/>
        </w:rPr>
        <w:tab/>
      </w:r>
    </w:p>
    <w:p w14:paraId="25557D50" w14:textId="77777777" w:rsidR="003863A4" w:rsidRDefault="003863A4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5"/>
          <w:szCs w:val="25"/>
        </w:rPr>
      </w:pPr>
    </w:p>
    <w:p w14:paraId="5BB51B09" w14:textId="77777777" w:rsidR="003863A4" w:rsidRDefault="003863A4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5"/>
          <w:szCs w:val="25"/>
        </w:rPr>
      </w:pPr>
    </w:p>
    <w:p w14:paraId="4DDB1238" w14:textId="77777777" w:rsidR="007E29BD" w:rsidRDefault="007E29BD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5"/>
          <w:szCs w:val="25"/>
        </w:rPr>
      </w:pPr>
    </w:p>
    <w:p w14:paraId="6856C209" w14:textId="77777777" w:rsidR="003863A4" w:rsidRDefault="003863A4">
      <w:pPr>
        <w:pStyle w:val="Zkladntext"/>
        <w:tabs>
          <w:tab w:val="left" w:pos="720"/>
          <w:tab w:val="left" w:pos="6120"/>
        </w:tabs>
        <w:spacing w:after="0" w:line="288" w:lineRule="auto"/>
      </w:pPr>
      <w:r>
        <w:rPr>
          <w:i/>
          <w:sz w:val="25"/>
          <w:szCs w:val="25"/>
        </w:rPr>
        <w:tab/>
        <w:t>...................................</w:t>
      </w:r>
      <w:r>
        <w:rPr>
          <w:i/>
          <w:sz w:val="25"/>
          <w:szCs w:val="25"/>
        </w:rPr>
        <w:tab/>
        <w:t>..........................................</w:t>
      </w:r>
    </w:p>
    <w:p w14:paraId="635ECF59" w14:textId="77777777" w:rsidR="003863A4" w:rsidRDefault="003863A4">
      <w:pPr>
        <w:pStyle w:val="Zkladntext"/>
        <w:tabs>
          <w:tab w:val="left" w:pos="1080"/>
          <w:tab w:val="left" w:pos="6660"/>
        </w:tabs>
        <w:spacing w:after="0" w:line="288" w:lineRule="auto"/>
      </w:pPr>
      <w:r>
        <w:rPr>
          <w:sz w:val="25"/>
          <w:szCs w:val="25"/>
        </w:rPr>
        <w:tab/>
        <w:t xml:space="preserve">Marcel Vojtěch </w:t>
      </w:r>
      <w:r>
        <w:rPr>
          <w:sz w:val="25"/>
          <w:szCs w:val="25"/>
        </w:rPr>
        <w:tab/>
        <w:t>Ing. Jiří Michálek</w:t>
      </w:r>
    </w:p>
    <w:p w14:paraId="474581BE" w14:textId="77777777" w:rsidR="003863A4" w:rsidRDefault="003863A4">
      <w:pPr>
        <w:pStyle w:val="Zkladntext"/>
        <w:tabs>
          <w:tab w:val="left" w:pos="1080"/>
          <w:tab w:val="left" w:pos="7020"/>
        </w:tabs>
        <w:spacing w:after="0" w:line="288" w:lineRule="auto"/>
      </w:pPr>
      <w:r>
        <w:rPr>
          <w:sz w:val="25"/>
          <w:szCs w:val="25"/>
        </w:rPr>
        <w:tab/>
        <w:t xml:space="preserve">    starosta</w:t>
      </w:r>
      <w:r>
        <w:rPr>
          <w:sz w:val="25"/>
          <w:szCs w:val="25"/>
        </w:rPr>
        <w:tab/>
        <w:t>místostarosta</w:t>
      </w:r>
    </w:p>
    <w:p w14:paraId="508F2BE4" w14:textId="77777777" w:rsidR="003863A4" w:rsidRDefault="003863A4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5"/>
          <w:szCs w:val="25"/>
        </w:rPr>
      </w:pPr>
    </w:p>
    <w:p w14:paraId="1F93A9D0" w14:textId="77777777" w:rsidR="003863A4" w:rsidRDefault="003863A4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5"/>
          <w:szCs w:val="25"/>
        </w:rPr>
      </w:pPr>
    </w:p>
    <w:p w14:paraId="7EE65E2F" w14:textId="77777777" w:rsidR="003863A4" w:rsidRDefault="003863A4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5"/>
          <w:szCs w:val="25"/>
        </w:rPr>
      </w:pPr>
    </w:p>
    <w:p w14:paraId="66B8382B" w14:textId="5A2C9E7A" w:rsidR="003863A4" w:rsidRDefault="003863A4">
      <w:pPr>
        <w:pStyle w:val="Zkladntext"/>
        <w:tabs>
          <w:tab w:val="left" w:pos="1080"/>
          <w:tab w:val="left" w:pos="7020"/>
        </w:tabs>
        <w:spacing w:after="0" w:line="440" w:lineRule="exact"/>
      </w:pPr>
      <w:r>
        <w:rPr>
          <w:sz w:val="25"/>
          <w:szCs w:val="25"/>
        </w:rPr>
        <w:t>Vyvěšeno na úřední desce dne:</w:t>
      </w:r>
      <w:r w:rsidR="006411F4">
        <w:rPr>
          <w:sz w:val="25"/>
          <w:szCs w:val="25"/>
        </w:rPr>
        <w:t xml:space="preserve"> 12.12.2019</w:t>
      </w:r>
    </w:p>
    <w:p w14:paraId="444FB6A4" w14:textId="4CD301FC" w:rsidR="003863A4" w:rsidRDefault="003863A4">
      <w:pPr>
        <w:pStyle w:val="Zkladntext"/>
        <w:tabs>
          <w:tab w:val="left" w:pos="1080"/>
          <w:tab w:val="left" w:pos="7020"/>
        </w:tabs>
        <w:spacing w:after="0" w:line="440" w:lineRule="exact"/>
      </w:pPr>
      <w:r>
        <w:rPr>
          <w:sz w:val="25"/>
          <w:szCs w:val="25"/>
        </w:rPr>
        <w:t>Sejmuto z úřední desky dne:</w:t>
      </w:r>
      <w:r w:rsidR="006411F4">
        <w:rPr>
          <w:sz w:val="25"/>
          <w:szCs w:val="25"/>
        </w:rPr>
        <w:t xml:space="preserve"> 30.12.2019</w:t>
      </w:r>
    </w:p>
    <w:p w14:paraId="411E966F" w14:textId="77777777" w:rsidR="003863A4" w:rsidRDefault="003863A4">
      <w:pPr>
        <w:pStyle w:val="Zkladntext"/>
        <w:tabs>
          <w:tab w:val="left" w:pos="1080"/>
          <w:tab w:val="left" w:pos="7020"/>
        </w:tabs>
        <w:spacing w:after="0" w:line="440" w:lineRule="exact"/>
      </w:pPr>
      <w:r>
        <w:rPr>
          <w:sz w:val="25"/>
          <w:szCs w:val="25"/>
        </w:rPr>
        <w:t>Zveřejnění bylo shodně provedeno na elektronické úřední desce.</w:t>
      </w:r>
    </w:p>
    <w:sectPr w:rsidR="003863A4" w:rsidSect="007E29BD">
      <w:footerReference w:type="default" r:id="rId8"/>
      <w:footerReference w:type="first" r:id="rId9"/>
      <w:pgSz w:w="11906" w:h="16838"/>
      <w:pgMar w:top="1418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D564B" w14:textId="77777777" w:rsidR="00CC216E" w:rsidRDefault="00CC216E">
      <w:r>
        <w:separator/>
      </w:r>
    </w:p>
  </w:endnote>
  <w:endnote w:type="continuationSeparator" w:id="0">
    <w:p w14:paraId="190E865F" w14:textId="77777777" w:rsidR="00CC216E" w:rsidRDefault="00CC2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9E6C8" w14:textId="77777777" w:rsidR="003863A4" w:rsidRDefault="003863A4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75375960" w14:textId="77777777" w:rsidR="003863A4" w:rsidRDefault="003863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C80D" w14:textId="77777777" w:rsidR="003863A4" w:rsidRDefault="003863A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1D0CF" w14:textId="77777777" w:rsidR="00CC216E" w:rsidRDefault="00CC216E">
      <w:r>
        <w:separator/>
      </w:r>
    </w:p>
  </w:footnote>
  <w:footnote w:type="continuationSeparator" w:id="0">
    <w:p w14:paraId="0D97D960" w14:textId="77777777" w:rsidR="00CC216E" w:rsidRDefault="00CC216E">
      <w:r>
        <w:continuationSeparator/>
      </w:r>
    </w:p>
  </w:footnote>
  <w:footnote w:id="1">
    <w:p w14:paraId="07290AAC" w14:textId="77777777" w:rsidR="003863A4" w:rsidRDefault="003863A4" w:rsidP="006E10F7">
      <w:pPr>
        <w:pStyle w:val="Textpoznpodarou"/>
        <w:ind w:left="709" w:hanging="709"/>
        <w:jc w:val="both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 xml:space="preserve">§ 15 odst. 1 zákona č. 565/1990 Sb., o místních poplatcích, ve znění pozdějších předpisů (dále jen </w:t>
      </w:r>
      <w:r w:rsidR="006E10F7">
        <w:rPr>
          <w:rFonts w:ascii="Arial" w:hAnsi="Arial" w:cs="Arial"/>
          <w:sz w:val="18"/>
          <w:szCs w:val="18"/>
          <w:lang w:val="cs-CZ"/>
        </w:rPr>
        <w:t xml:space="preserve">    </w:t>
      </w:r>
      <w:r>
        <w:rPr>
          <w:rFonts w:ascii="Arial" w:hAnsi="Arial" w:cs="Arial"/>
          <w:sz w:val="18"/>
          <w:szCs w:val="18"/>
        </w:rPr>
        <w:t>„zákon o místních poplatcích“)</w:t>
      </w:r>
    </w:p>
  </w:footnote>
  <w:footnote w:id="2">
    <w:p w14:paraId="4C8B2D58" w14:textId="77777777" w:rsidR="003863A4" w:rsidRDefault="003863A4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6 odst. 1 zákona o místních poplatcích</w:t>
      </w:r>
    </w:p>
  </w:footnote>
  <w:footnote w:id="3">
    <w:p w14:paraId="1257600A" w14:textId="77777777" w:rsidR="003863A4" w:rsidRDefault="003863A4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6 odst. 2 zákona o místních poplatcích</w:t>
      </w:r>
    </w:p>
  </w:footnote>
  <w:footnote w:id="4">
    <w:p w14:paraId="3D0C15A8" w14:textId="77777777" w:rsidR="003863A4" w:rsidRDefault="003863A4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ab/>
        <w:t xml:space="preserve"> </w:t>
      </w:r>
      <w:r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5">
    <w:p w14:paraId="13A7A673" w14:textId="77777777" w:rsidR="003863A4" w:rsidRDefault="003863A4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14a odst. 3 zákona o místních poplatcích</w:t>
      </w:r>
    </w:p>
  </w:footnote>
  <w:footnote w:id="6">
    <w:p w14:paraId="21A94A25" w14:textId="77777777" w:rsidR="003863A4" w:rsidRDefault="003863A4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14a odst. 4 zákona o místních poplatcích</w:t>
      </w:r>
    </w:p>
  </w:footnote>
  <w:footnote w:id="7">
    <w:p w14:paraId="768E220A" w14:textId="77777777" w:rsidR="003863A4" w:rsidRDefault="003863A4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tab/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45BCC71A" w14:textId="77777777" w:rsidR="003863A4" w:rsidRDefault="003863A4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6 odst. 1 věta poslední zákona o místních poplatcích</w:t>
      </w:r>
    </w:p>
  </w:footnote>
  <w:footnote w:id="9">
    <w:p w14:paraId="762F18D1" w14:textId="77777777" w:rsidR="003863A4" w:rsidRDefault="003863A4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14a odst. 6 zákona o místních poplatcích</w:t>
      </w:r>
    </w:p>
  </w:footnote>
  <w:footnote w:id="10">
    <w:p w14:paraId="07D80B1B" w14:textId="77777777" w:rsidR="003863A4" w:rsidRDefault="003863A4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11 odst. 1 zákona o místních poplatcích</w:t>
      </w:r>
    </w:p>
  </w:footnote>
  <w:footnote w:id="11">
    <w:p w14:paraId="062EC3FC" w14:textId="77777777" w:rsidR="003863A4" w:rsidRDefault="003863A4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eastAsia="Arial" w:hAnsi="Arial" w:cs="Arial"/>
          <w:sz w:val="18"/>
          <w:szCs w:val="18"/>
        </w:rPr>
        <w:tab/>
        <w:t xml:space="preserve"> </w:t>
      </w:r>
      <w:r>
        <w:rPr>
          <w:rFonts w:ascii="Arial" w:hAnsi="Arial" w:cs="Arial"/>
          <w:sz w:val="18"/>
          <w:szCs w:val="18"/>
        </w:rPr>
        <w:t>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00000007"/>
    <w:name w:val="WW8Num1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00000008"/>
    <w:multiLevelType w:val="multilevel"/>
    <w:tmpl w:val="00000008"/>
    <w:name w:val="WW8Num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()%3"/>
      <w:lvlJc w:val="left"/>
      <w:pPr>
        <w:tabs>
          <w:tab w:val="num" w:pos="499"/>
        </w:tabs>
        <w:ind w:left="283" w:firstLine="425"/>
      </w:pPr>
      <w:rPr>
        <w:rFonts w:hint="default"/>
      </w:rPr>
    </w:lvl>
    <w:lvl w:ilvl="3">
      <w:start w:val="1"/>
      <w:numFmt w:val="lowerLetter"/>
      <w:lvlText w:val=")%4"/>
      <w:lvlJc w:val="left"/>
      <w:pPr>
        <w:tabs>
          <w:tab w:val="num" w:pos="425"/>
        </w:tabs>
        <w:ind w:left="425" w:hanging="425"/>
      </w:pPr>
      <w:rPr>
        <w:rFonts w:hint="default"/>
        <w:strike w:val="0"/>
        <w:dstrike w:val="0"/>
      </w:rPr>
    </w:lvl>
    <w:lvl w:ilvl="4">
      <w:start w:val="1"/>
      <w:numFmt w:val="decimal"/>
      <w:lvlText w:val=".%5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00000009"/>
    <w:multiLevelType w:val="multilevel"/>
    <w:tmpl w:val="23B2E906"/>
    <w:name w:val="WW8Num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color w:val="auto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abstractNum w:abstractNumId="9" w15:restartNumberingAfterBreak="0">
    <w:nsid w:val="0000000A"/>
    <w:multiLevelType w:val="multilevel"/>
    <w:tmpl w:val="0000000A"/>
    <w:name w:val="WW8Num1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0000000B"/>
    <w:multiLevelType w:val="multilevel"/>
    <w:tmpl w:val="0000000B"/>
    <w:name w:val="WW8Num2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hAnsi="Arial" w:cs="Arial" w:hint="default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Arial" w:hAnsi="Arial" w:cs="Arial" w:hint="default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Arial" w:hAnsi="Arial" w:cs="Arial" w:hint="default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sz w:val="22"/>
        <w:szCs w:val="22"/>
      </w:rPr>
    </w:lvl>
  </w:abstractNum>
  <w:num w:numId="1" w16cid:durableId="1361972964">
    <w:abstractNumId w:val="0"/>
  </w:num>
  <w:num w:numId="2" w16cid:durableId="2103988676">
    <w:abstractNumId w:val="1"/>
  </w:num>
  <w:num w:numId="3" w16cid:durableId="471947513">
    <w:abstractNumId w:val="2"/>
  </w:num>
  <w:num w:numId="4" w16cid:durableId="232157730">
    <w:abstractNumId w:val="3"/>
  </w:num>
  <w:num w:numId="5" w16cid:durableId="1086880045">
    <w:abstractNumId w:val="4"/>
  </w:num>
  <w:num w:numId="6" w16cid:durableId="2015329851">
    <w:abstractNumId w:val="5"/>
  </w:num>
  <w:num w:numId="7" w16cid:durableId="1704742191">
    <w:abstractNumId w:val="6"/>
  </w:num>
  <w:num w:numId="8" w16cid:durableId="1458336624">
    <w:abstractNumId w:val="7"/>
  </w:num>
  <w:num w:numId="9" w16cid:durableId="1934506849">
    <w:abstractNumId w:val="8"/>
  </w:num>
  <w:num w:numId="10" w16cid:durableId="856845096">
    <w:abstractNumId w:val="9"/>
  </w:num>
  <w:num w:numId="11" w16cid:durableId="7762210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10F7"/>
    <w:rsid w:val="003863A4"/>
    <w:rsid w:val="006411F4"/>
    <w:rsid w:val="006778AE"/>
    <w:rsid w:val="006E10F7"/>
    <w:rsid w:val="00703744"/>
    <w:rsid w:val="007E29BD"/>
    <w:rsid w:val="00887AF3"/>
    <w:rsid w:val="00BC448F"/>
    <w:rsid w:val="00C33A3C"/>
    <w:rsid w:val="00CC216E"/>
    <w:rsid w:val="00D4270A"/>
    <w:rsid w:val="00E24630"/>
    <w:rsid w:val="00EF3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692CA70"/>
  <w15:chartTrackingRefBased/>
  <w15:docId w15:val="{D02D0795-ADCB-4989-8FB0-4C8288C10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qFormat/>
    <w:pPr>
      <w:keepNext/>
      <w:keepLines/>
      <w:numPr>
        <w:ilvl w:val="6"/>
        <w:numId w:val="1"/>
      </w:numPr>
      <w:spacing w:before="40"/>
      <w:jc w:val="both"/>
      <w:outlineLvl w:val="6"/>
    </w:pPr>
    <w:rPr>
      <w:rFonts w:ascii="Cambria" w:hAnsi="Cambria" w:cs="Cambria"/>
      <w:i/>
      <w:iCs/>
      <w:color w:val="243F60"/>
      <w:szCs w:val="20"/>
    </w:rPr>
  </w:style>
  <w:style w:type="paragraph" w:styleId="Nadpis8">
    <w:name w:val="heading 8"/>
    <w:basedOn w:val="Normln"/>
    <w:next w:val="Normln"/>
    <w:qFormat/>
    <w:pPr>
      <w:keepNext/>
      <w:keepLines/>
      <w:numPr>
        <w:ilvl w:val="7"/>
        <w:numId w:val="1"/>
      </w:numPr>
      <w:spacing w:before="40"/>
      <w:jc w:val="both"/>
      <w:outlineLvl w:val="7"/>
    </w:pPr>
    <w:rPr>
      <w:rFonts w:ascii="Cambria" w:hAnsi="Cambria" w:cs="Cambria"/>
      <w:color w:val="272727"/>
      <w:sz w:val="21"/>
      <w:szCs w:val="21"/>
    </w:rPr>
  </w:style>
  <w:style w:type="paragraph" w:styleId="Nadpis9">
    <w:name w:val="heading 9"/>
    <w:basedOn w:val="Normln"/>
    <w:next w:val="Normln"/>
    <w:qFormat/>
    <w:pPr>
      <w:keepNext/>
      <w:keepLines/>
      <w:numPr>
        <w:ilvl w:val="8"/>
        <w:numId w:val="1"/>
      </w:numPr>
      <w:spacing w:before="40"/>
      <w:jc w:val="both"/>
      <w:outlineLvl w:val="8"/>
    </w:pPr>
    <w:rPr>
      <w:rFonts w:ascii="Cambria" w:hAnsi="Cambria" w:cs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Arial" w:hAnsi="Arial" w:cs="Arial" w:hint="default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2z1">
    <w:name w:val="WW8Num2z1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5z0">
    <w:name w:val="WW8Num5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5z1">
    <w:name w:val="WW8Num5z1"/>
    <w:rPr>
      <w:rFonts w:hint="default"/>
    </w:rPr>
  </w:style>
  <w:style w:type="character" w:customStyle="1" w:styleId="WW8Num6z0">
    <w:name w:val="WW8Num6z0"/>
    <w:rPr>
      <w:rFonts w:ascii="Arial" w:hAnsi="Arial" w:cs="Arial" w:hint="default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6z1">
    <w:name w:val="WW8Num6z1"/>
    <w:rPr>
      <w:rFonts w:hint="default"/>
    </w:rPr>
  </w:style>
  <w:style w:type="character" w:customStyle="1" w:styleId="WW8Num7z0">
    <w:name w:val="WW8Num7z0"/>
    <w:rPr>
      <w:rFonts w:ascii="Arial" w:hAnsi="Arial" w:cs="Arial" w:hint="default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8z1">
    <w:name w:val="WW8Num8z1"/>
    <w:rPr>
      <w:rFonts w:hint="default"/>
    </w:rPr>
  </w:style>
  <w:style w:type="character" w:customStyle="1" w:styleId="WW8Num9z0">
    <w:name w:val="WW8Num9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9z1">
    <w:name w:val="WW8Num9z1"/>
    <w:rPr>
      <w:rFonts w:hint="default"/>
    </w:rPr>
  </w:style>
  <w:style w:type="character" w:customStyle="1" w:styleId="WW8Num10z0">
    <w:name w:val="WW8Num10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0z1">
    <w:name w:val="WW8Num10z1"/>
    <w:rPr>
      <w:rFonts w:hint="default"/>
    </w:rPr>
  </w:style>
  <w:style w:type="character" w:customStyle="1" w:styleId="WW8Num11z0">
    <w:name w:val="WW8Num11z0"/>
    <w:rPr>
      <w:rFonts w:ascii="Arial" w:hAnsi="Arial" w:cs="Arial" w:hint="default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11z1">
    <w:name w:val="WW8Num11z1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3">
    <w:name w:val="WW8Num12z3"/>
    <w:rPr>
      <w:rFonts w:hint="default"/>
      <w:strike w:val="0"/>
      <w:dstrike w:val="0"/>
    </w:rPr>
  </w:style>
  <w:style w:type="character" w:customStyle="1" w:styleId="WW8Num13z0">
    <w:name w:val="WW8Num13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3z1">
    <w:name w:val="WW8Num13z1"/>
    <w:rPr>
      <w:rFonts w:hint="default"/>
    </w:rPr>
  </w:style>
  <w:style w:type="character" w:customStyle="1" w:styleId="WW8Num14z0">
    <w:name w:val="WW8Num14z0"/>
    <w:rPr>
      <w:rFonts w:ascii="Arial" w:hAnsi="Arial" w:cs="Arial" w:hint="default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14z1">
    <w:name w:val="WW8Num14z1"/>
    <w:rPr>
      <w:rFonts w:ascii="Arial" w:hAnsi="Arial" w:cs="Arial" w:hint="default"/>
      <w:sz w:val="22"/>
      <w:szCs w:val="22"/>
    </w:rPr>
  </w:style>
  <w:style w:type="character" w:customStyle="1" w:styleId="WW8Num15z0">
    <w:name w:val="WW8Num15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5z1">
    <w:name w:val="WW8Num15z1"/>
    <w:rPr>
      <w:rFonts w:hint="default"/>
    </w:rPr>
  </w:style>
  <w:style w:type="character" w:customStyle="1" w:styleId="WW8Num16z0">
    <w:name w:val="WW8Num16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6z1">
    <w:name w:val="WW8Num16z1"/>
    <w:rPr>
      <w:rFonts w:hint="default"/>
    </w:rPr>
  </w:style>
  <w:style w:type="character" w:customStyle="1" w:styleId="WW8Num17z0">
    <w:name w:val="WW8Num17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7z1">
    <w:name w:val="WW8Num17z1"/>
    <w:rPr>
      <w:rFonts w:hint="default"/>
    </w:rPr>
  </w:style>
  <w:style w:type="character" w:customStyle="1" w:styleId="WW8Num18z0">
    <w:name w:val="WW8Num18z0"/>
    <w:rPr>
      <w:rFonts w:ascii="Arial" w:hAnsi="Arial" w:cs="Arial"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18z1">
    <w:name w:val="WW8Num18z1"/>
    <w:rPr>
      <w:rFonts w:hint="default"/>
    </w:rPr>
  </w:style>
  <w:style w:type="character" w:customStyle="1" w:styleId="WW8Num19z0">
    <w:name w:val="WW8Num19z0"/>
    <w:rPr>
      <w:rFonts w:ascii="Arial" w:hAnsi="Arial" w:cs="Arial" w:hint="default"/>
      <w:b w:val="0"/>
      <w:i w:val="0"/>
      <w:strike w:val="0"/>
      <w:dstrike w:val="0"/>
      <w:shadow w:val="0"/>
      <w:position w:val="0"/>
      <w:sz w:val="22"/>
      <w:szCs w:val="22"/>
      <w:vertAlign w:val="baseline"/>
    </w:rPr>
  </w:style>
  <w:style w:type="character" w:customStyle="1" w:styleId="WW8Num19z1">
    <w:name w:val="WW8Num19z1"/>
    <w:rPr>
      <w:rFonts w:hint="default"/>
    </w:rPr>
  </w:style>
  <w:style w:type="character" w:customStyle="1" w:styleId="WW8Num20z0">
    <w:name w:val="WW8Num20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20z1">
    <w:name w:val="WW8Num20z1"/>
    <w:rPr>
      <w:rFonts w:hint="default"/>
    </w:rPr>
  </w:style>
  <w:style w:type="character" w:customStyle="1" w:styleId="WW8Num21z0">
    <w:name w:val="WW8Num21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21z1">
    <w:name w:val="WW8Num21z1"/>
    <w:rPr>
      <w:rFonts w:ascii="Arial" w:hAnsi="Arial" w:cs="Arial" w:hint="default"/>
      <w:sz w:val="22"/>
      <w:szCs w:val="22"/>
    </w:rPr>
  </w:style>
  <w:style w:type="character" w:customStyle="1" w:styleId="WW8Num22z0">
    <w:name w:val="WW8Num22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22z1">
    <w:name w:val="WW8Num22z1"/>
    <w:rPr>
      <w:rFonts w:hint="default"/>
    </w:rPr>
  </w:style>
  <w:style w:type="character" w:customStyle="1" w:styleId="WW8Num23z0">
    <w:name w:val="WW8Num23z0"/>
    <w:rPr>
      <w:rFonts w:ascii="Arial" w:hAnsi="Arial" w:cs="Arial"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23z1">
    <w:name w:val="WW8Num23z1"/>
    <w:rPr>
      <w:rFonts w:hint="default"/>
    </w:rPr>
  </w:style>
  <w:style w:type="character" w:customStyle="1" w:styleId="WW8Num24z0">
    <w:name w:val="WW8Num24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24z1">
    <w:name w:val="WW8Num24z1"/>
    <w:rPr>
      <w:rFonts w:hint="default"/>
    </w:rPr>
  </w:style>
  <w:style w:type="character" w:customStyle="1" w:styleId="WW8Num25z0">
    <w:name w:val="WW8Num25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25z1">
    <w:name w:val="WW8Num25z1"/>
    <w:rPr>
      <w:rFonts w:hint="default"/>
    </w:rPr>
  </w:style>
  <w:style w:type="character" w:customStyle="1" w:styleId="WW8Num26z0">
    <w:name w:val="WW8Num26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26z1">
    <w:name w:val="WW8Num26z1"/>
    <w:rPr>
      <w:rFonts w:hint="default"/>
    </w:rPr>
  </w:style>
  <w:style w:type="character" w:customStyle="1" w:styleId="WW8Num27z0">
    <w:name w:val="WW8Num27z0"/>
    <w:rPr>
      <w:rFonts w:hint="default"/>
      <w:b w:val="0"/>
      <w:i w:val="0"/>
      <w:strike w:val="0"/>
      <w:dstrike w:val="0"/>
      <w:shadow w:val="0"/>
      <w:position w:val="0"/>
      <w:sz w:val="24"/>
      <w:vertAlign w:val="baseline"/>
    </w:rPr>
  </w:style>
  <w:style w:type="character" w:customStyle="1" w:styleId="WW8Num27z1">
    <w:name w:val="WW8Num27z1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Nadpis2Char">
    <w:name w:val="Nadpis 2 Char"/>
    <w:rPr>
      <w:sz w:val="24"/>
      <w:szCs w:val="24"/>
      <w:u w:val="single"/>
      <w:lang w:val="cs-CZ" w:bidi="ar-SA"/>
    </w:rPr>
  </w:style>
  <w:style w:type="character" w:customStyle="1" w:styleId="ZhlavChar">
    <w:name w:val="Záhlaví Char"/>
    <w:rPr>
      <w:sz w:val="24"/>
      <w:szCs w:val="24"/>
      <w:lang w:val="cs-CZ" w:bidi="ar-SA"/>
    </w:rPr>
  </w:style>
  <w:style w:type="character" w:customStyle="1" w:styleId="ZkladntextChar">
    <w:name w:val="Základní text Char"/>
    <w:rPr>
      <w:sz w:val="24"/>
      <w:szCs w:val="24"/>
      <w:lang w:val="cs-CZ" w:bidi="ar-SA"/>
    </w:rPr>
  </w:style>
  <w:style w:type="character" w:customStyle="1" w:styleId="TextpoznpodarouChar">
    <w:name w:val="Text pozn. pod čarou Char"/>
    <w:rPr>
      <w:lang w:val="cs-CZ" w:eastAsia="cs-CZ" w:bidi="ar-SA"/>
    </w:rPr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basedOn w:val="Standardnpsmoodstavce1"/>
  </w:style>
  <w:style w:type="character" w:customStyle="1" w:styleId="PedmtkomenteChar">
    <w:name w:val="Předmět komentáře Char"/>
    <w:rPr>
      <w:b/>
      <w:bCs/>
    </w:rPr>
  </w:style>
  <w:style w:type="character" w:customStyle="1" w:styleId="Nadpis7Char">
    <w:name w:val="Nadpis 7 Char"/>
    <w:rPr>
      <w:rFonts w:ascii="Cambria" w:hAnsi="Cambria" w:cs="Cambria"/>
      <w:i/>
      <w:iCs/>
      <w:color w:val="243F60"/>
      <w:sz w:val="24"/>
    </w:rPr>
  </w:style>
  <w:style w:type="character" w:customStyle="1" w:styleId="Nadpis8Char">
    <w:name w:val="Nadpis 8 Char"/>
    <w:rPr>
      <w:rFonts w:ascii="Cambria" w:hAnsi="Cambria" w:cs="Cambria"/>
      <w:color w:val="272727"/>
      <w:sz w:val="21"/>
      <w:szCs w:val="21"/>
    </w:rPr>
  </w:style>
  <w:style w:type="character" w:customStyle="1" w:styleId="Nadpis9Char">
    <w:name w:val="Nadpis 9 Char"/>
    <w:rPr>
      <w:rFonts w:ascii="Cambria" w:hAnsi="Cambria" w:cs="Cambria"/>
      <w:i/>
      <w:iCs/>
      <w:color w:val="272727"/>
      <w:sz w:val="21"/>
      <w:szCs w:val="21"/>
    </w:rPr>
  </w:style>
  <w:style w:type="character" w:customStyle="1" w:styleId="ParagrafChar">
    <w:name w:val="Paragraf Char"/>
    <w:rPr>
      <w:sz w:val="24"/>
    </w:rPr>
  </w:style>
  <w:style w:type="character" w:customStyle="1" w:styleId="ZpatChar">
    <w:name w:val="Zápatí Char"/>
    <w:rPr>
      <w:sz w:val="24"/>
      <w:szCs w:val="24"/>
    </w:rPr>
  </w:style>
  <w:style w:type="character" w:customStyle="1" w:styleId="Zkladntext3Char">
    <w:name w:val="Základní text 3 Char"/>
    <w:rPr>
      <w:sz w:val="16"/>
      <w:szCs w:val="16"/>
    </w:rPr>
  </w:style>
  <w:style w:type="character" w:customStyle="1" w:styleId="NzevChar">
    <w:name w:val="Název Cha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styleId="Znakapoznpodarou">
    <w:name w:val="footnote reference"/>
    <w:rPr>
      <w:vertAlign w:val="superscript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Normln"/>
    <w:pPr>
      <w:spacing w:before="240" w:after="60"/>
      <w:jc w:val="center"/>
    </w:pPr>
    <w:rPr>
      <w:rFonts w:ascii="Calibri Light" w:hAnsi="Calibri Light"/>
      <w:b/>
      <w:bCs/>
      <w:kern w:val="1"/>
      <w:sz w:val="32"/>
      <w:szCs w:val="32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rPr>
      <w:sz w:val="20"/>
      <w:szCs w:val="20"/>
      <w:lang w:val="cs-CZ" w:eastAsia="cs-CZ"/>
    </w:rPr>
  </w:style>
  <w:style w:type="paragraph" w:customStyle="1" w:styleId="slalnk">
    <w:name w:val="Čísla článků"/>
    <w:basedOn w:val="Normln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pPr>
      <w:spacing w:before="60" w:after="160"/>
    </w:pPr>
  </w:style>
  <w:style w:type="paragraph" w:customStyle="1" w:styleId="Textpozmn">
    <w:name w:val="Text pozm.n."/>
    <w:basedOn w:val="Normln"/>
    <w:next w:val="Normln"/>
    <w:pPr>
      <w:numPr>
        <w:numId w:val="4"/>
      </w:numPr>
      <w:tabs>
        <w:tab w:val="left" w:pos="851"/>
      </w:tabs>
      <w:spacing w:after="120"/>
      <w:ind w:left="850" w:firstLine="0"/>
      <w:jc w:val="both"/>
    </w:pPr>
    <w:rPr>
      <w:szCs w:val="20"/>
    </w:rPr>
  </w:style>
  <w:style w:type="paragraph" w:styleId="Textbubliny">
    <w:name w:val="Balloon Text"/>
    <w:basedOn w:val="Normln"/>
    <w:rPr>
      <w:rFonts w:ascii="Segoe UI" w:hAnsi="Segoe UI" w:cs="Segoe UI"/>
      <w:sz w:val="18"/>
      <w:szCs w:val="18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customStyle="1" w:styleId="Paragraf">
    <w:name w:val="Paragraf"/>
    <w:basedOn w:val="Normln"/>
    <w:next w:val="Textodstavce"/>
    <w:pPr>
      <w:keepNext/>
      <w:keepLines/>
      <w:numPr>
        <w:numId w:val="8"/>
      </w:numPr>
      <w:spacing w:before="240"/>
      <w:jc w:val="center"/>
    </w:pPr>
    <w:rPr>
      <w:szCs w:val="20"/>
    </w:rPr>
  </w:style>
  <w:style w:type="paragraph" w:customStyle="1" w:styleId="lnek">
    <w:name w:val="Článek"/>
    <w:basedOn w:val="Normln"/>
    <w:next w:val="Textodstavce"/>
    <w:pPr>
      <w:keepNext/>
      <w:keepLines/>
      <w:numPr>
        <w:numId w:val="8"/>
      </w:numPr>
      <w:spacing w:before="240"/>
      <w:jc w:val="center"/>
    </w:pPr>
    <w:rPr>
      <w:szCs w:val="20"/>
    </w:rPr>
  </w:style>
  <w:style w:type="paragraph" w:customStyle="1" w:styleId="Textbodu">
    <w:name w:val="Text bodu"/>
    <w:basedOn w:val="Normln"/>
    <w:pPr>
      <w:numPr>
        <w:numId w:val="8"/>
      </w:numPr>
      <w:jc w:val="both"/>
    </w:pPr>
    <w:rPr>
      <w:szCs w:val="20"/>
    </w:rPr>
  </w:style>
  <w:style w:type="paragraph" w:customStyle="1" w:styleId="Textpsmene">
    <w:name w:val="Text písmene"/>
    <w:basedOn w:val="Normln"/>
    <w:pPr>
      <w:numPr>
        <w:numId w:val="8"/>
      </w:numPr>
      <w:jc w:val="both"/>
    </w:pPr>
    <w:rPr>
      <w:szCs w:val="20"/>
    </w:rPr>
  </w:style>
  <w:style w:type="paragraph" w:customStyle="1" w:styleId="Textodstavce">
    <w:name w:val="Text odstavce"/>
    <w:basedOn w:val="Normln"/>
    <w:pPr>
      <w:numPr>
        <w:numId w:val="8"/>
      </w:numPr>
      <w:tabs>
        <w:tab w:val="left" w:pos="851"/>
      </w:tabs>
      <w:spacing w:before="120" w:after="120"/>
      <w:jc w:val="both"/>
    </w:pPr>
    <w:rPr>
      <w:szCs w:val="20"/>
    </w:rPr>
  </w:style>
  <w:style w:type="paragraph" w:customStyle="1" w:styleId="Nadpisparagrafu">
    <w:name w:val="Nadpis paragrafu"/>
    <w:basedOn w:val="Paragraf"/>
    <w:next w:val="Textodstavce"/>
    <w:pPr>
      <w:numPr>
        <w:numId w:val="10"/>
      </w:numPr>
    </w:pPr>
    <w:rPr>
      <w:b/>
    </w:rPr>
  </w:style>
  <w:style w:type="paragraph" w:customStyle="1" w:styleId="slovanseznam21">
    <w:name w:val="Číslovaný seznam 21"/>
    <w:basedOn w:val="Normln"/>
    <w:pPr>
      <w:numPr>
        <w:numId w:val="2"/>
      </w:numPr>
      <w:contextualSpacing/>
      <w:jc w:val="both"/>
    </w:pPr>
    <w:rPr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nzevzkona">
    <w:name w:val="název zákona"/>
    <w:basedOn w:val="Nadpis"/>
    <w:rPr>
      <w:rFonts w:ascii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623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/>
  <LinksUpToDate>false</LinksUpToDate>
  <CharactersWithSpaces>4296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MěÚ Seč | poplatky</cp:lastModifiedBy>
  <cp:revision>3</cp:revision>
  <cp:lastPrinted>2019-12-16T09:21:00Z</cp:lastPrinted>
  <dcterms:created xsi:type="dcterms:W3CDTF">2022-09-12T07:53:00Z</dcterms:created>
  <dcterms:modified xsi:type="dcterms:W3CDTF">2022-09-12T07:56:00Z</dcterms:modified>
</cp:coreProperties>
</file>