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854106" w14:textId="77777777" w:rsidR="0035268D" w:rsidRPr="00D64001" w:rsidRDefault="00D64001">
      <w:pPr>
        <w:pStyle w:val="Nzev"/>
        <w:rPr>
          <w:rFonts w:ascii="Calibri" w:hAnsi="Calibri" w:cs="Calibri"/>
        </w:rPr>
      </w:pPr>
      <w:r w:rsidRPr="00D64001">
        <w:rPr>
          <w:rFonts w:ascii="Calibri" w:hAnsi="Calibri" w:cs="Calibri"/>
        </w:rPr>
        <w:t>Město Tišnov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Zastupitelstvo města Tišnov</w:t>
      </w:r>
    </w:p>
    <w:p w14:paraId="431C85A1" w14:textId="77777777" w:rsidR="0035268D" w:rsidRPr="00D64001" w:rsidRDefault="00D64001">
      <w:pPr>
        <w:pStyle w:val="Nadpis1"/>
        <w:rPr>
          <w:rFonts w:ascii="Calibri" w:hAnsi="Calibri" w:cs="Calibri"/>
        </w:rPr>
      </w:pPr>
      <w:r w:rsidRPr="00D64001">
        <w:rPr>
          <w:rFonts w:ascii="Calibri" w:hAnsi="Calibri" w:cs="Calibri"/>
        </w:rPr>
        <w:t>Obecně závazná vyhláška města Tišnov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o stanovení koeficientů daně z nemovitých věcí</w:t>
      </w:r>
    </w:p>
    <w:p w14:paraId="383F5478" w14:textId="77777777" w:rsidR="0035268D" w:rsidRPr="00D64001" w:rsidRDefault="00D64001">
      <w:pPr>
        <w:pStyle w:val="UvodniVeta"/>
        <w:rPr>
          <w:rFonts w:ascii="Calibri" w:hAnsi="Calibri" w:cs="Calibri"/>
        </w:rPr>
      </w:pPr>
      <w:r w:rsidRPr="00D64001">
        <w:rPr>
          <w:rFonts w:ascii="Calibri" w:hAnsi="Calibri" w:cs="Calibri"/>
        </w:rPr>
        <w:t xml:space="preserve">Zastupitelstvo města Tišnov se na svém zasedání dne 16. září 2024 usneslo vydat na základě § 12 odst. 1 </w:t>
      </w:r>
      <w:r w:rsidRPr="00D64001">
        <w:rPr>
          <w:rFonts w:ascii="Calibri" w:hAnsi="Calibri" w:cs="Calibri"/>
        </w:rPr>
        <w:t>písm. a) bod 2 a 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0985768" w14:textId="77777777" w:rsidR="0035268D" w:rsidRPr="00D64001" w:rsidRDefault="00D64001">
      <w:pPr>
        <w:pStyle w:val="Nadpis2"/>
        <w:rPr>
          <w:rFonts w:ascii="Calibri" w:hAnsi="Calibri" w:cs="Calibri"/>
        </w:rPr>
      </w:pPr>
      <w:r w:rsidRPr="00D64001">
        <w:rPr>
          <w:rFonts w:ascii="Calibri" w:hAnsi="Calibri" w:cs="Calibri"/>
        </w:rPr>
        <w:t>Čl. 1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Úvodní ustanovení</w:t>
      </w:r>
    </w:p>
    <w:p w14:paraId="1F5E2C7D" w14:textId="77777777" w:rsidR="0035268D" w:rsidRPr="00D64001" w:rsidRDefault="00D64001">
      <w:pPr>
        <w:pStyle w:val="Odstavec"/>
        <w:rPr>
          <w:rFonts w:ascii="Calibri" w:hAnsi="Calibri" w:cs="Calibri"/>
        </w:rPr>
      </w:pPr>
      <w:r w:rsidRPr="00D64001">
        <w:rPr>
          <w:rFonts w:ascii="Calibri" w:hAnsi="Calibri" w:cs="Calibri"/>
        </w:rPr>
        <w:t>Město Tišnov touto vyhláškou stanovuje:</w:t>
      </w:r>
    </w:p>
    <w:p w14:paraId="7ADD8D0D" w14:textId="77777777" w:rsidR="0035268D" w:rsidRPr="00D64001" w:rsidRDefault="00D64001">
      <w:pPr>
        <w:pStyle w:val="Odstavec"/>
        <w:numPr>
          <w:ilvl w:val="1"/>
          <w:numId w:val="2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místní koeficient pro jednotlivé katastrální území,</w:t>
      </w:r>
    </w:p>
    <w:p w14:paraId="20791D2B" w14:textId="77777777" w:rsidR="0035268D" w:rsidRPr="00D64001" w:rsidRDefault="00D64001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místní koeficient pro jednotlivou skupinu nemovitých věcí.</w:t>
      </w:r>
    </w:p>
    <w:p w14:paraId="6160AE65" w14:textId="77777777" w:rsidR="0035268D" w:rsidRPr="00D64001" w:rsidRDefault="00D64001">
      <w:pPr>
        <w:pStyle w:val="Nadpis2"/>
        <w:rPr>
          <w:rFonts w:ascii="Calibri" w:hAnsi="Calibri" w:cs="Calibri"/>
        </w:rPr>
      </w:pPr>
      <w:r w:rsidRPr="00D64001">
        <w:rPr>
          <w:rFonts w:ascii="Calibri" w:hAnsi="Calibri" w:cs="Calibri"/>
        </w:rPr>
        <w:t>Čl. 2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Místní koeficient pro jednotlivé katastrální území</w:t>
      </w:r>
    </w:p>
    <w:p w14:paraId="550F463C" w14:textId="77777777" w:rsidR="0035268D" w:rsidRPr="00D64001" w:rsidRDefault="00D64001">
      <w:pPr>
        <w:pStyle w:val="Odstavec"/>
        <w:numPr>
          <w:ilvl w:val="0"/>
          <w:numId w:val="3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Město Tišnov touto vyhláškou stanovuje místní koeficient pro jednotlivé katastrální území:</w:t>
      </w:r>
    </w:p>
    <w:p w14:paraId="46065B11" w14:textId="77777777" w:rsidR="0035268D" w:rsidRPr="00D64001" w:rsidRDefault="00D64001">
      <w:pPr>
        <w:pStyle w:val="Odstavec"/>
        <w:numPr>
          <w:ilvl w:val="1"/>
          <w:numId w:val="4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Hájek u Tišnova ve výši 1,5,</w:t>
      </w:r>
    </w:p>
    <w:p w14:paraId="7CE06AE5" w14:textId="77777777" w:rsidR="0035268D" w:rsidRPr="00D64001" w:rsidRDefault="00D64001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Jamné u Tišnova ve výši 1,5,</w:t>
      </w:r>
    </w:p>
    <w:p w14:paraId="4871DD95" w14:textId="77777777" w:rsidR="0035268D" w:rsidRPr="00D64001" w:rsidRDefault="00D64001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proofErr w:type="spellStart"/>
      <w:r w:rsidRPr="00D64001">
        <w:rPr>
          <w:rFonts w:ascii="Calibri" w:hAnsi="Calibri" w:cs="Calibri"/>
        </w:rPr>
        <w:t>Pejškov</w:t>
      </w:r>
      <w:proofErr w:type="spellEnd"/>
      <w:r w:rsidRPr="00D64001">
        <w:rPr>
          <w:rFonts w:ascii="Calibri" w:hAnsi="Calibri" w:cs="Calibri"/>
        </w:rPr>
        <w:t xml:space="preserve"> u Tišnova ve výši 1,5,</w:t>
      </w:r>
    </w:p>
    <w:p w14:paraId="534E89D9" w14:textId="77777777" w:rsidR="0035268D" w:rsidRPr="00D64001" w:rsidRDefault="00D64001">
      <w:pPr>
        <w:pStyle w:val="Odstavec"/>
        <w:numPr>
          <w:ilvl w:val="1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Tišnov ve výši 2.</w:t>
      </w:r>
    </w:p>
    <w:p w14:paraId="070B392E" w14:textId="77777777" w:rsidR="0035268D" w:rsidRPr="00D64001" w:rsidRDefault="00D64001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Místní koeficient pro jednotlivé katastrální území se vztahuje na všechny nemovité věci na území daného katastrálního území s výjimkou pozemků zařazených do skupiny vybraných zemědělských pozemků, trvalých travních porostů nebo nevyužitelných ostatních ploch</w:t>
      </w:r>
      <w:r w:rsidRPr="00D64001">
        <w:rPr>
          <w:rStyle w:val="Znakapoznpodarou"/>
          <w:rFonts w:ascii="Calibri" w:hAnsi="Calibri" w:cs="Calibri"/>
        </w:rPr>
        <w:footnoteReference w:id="1"/>
      </w:r>
      <w:r w:rsidRPr="00D64001">
        <w:rPr>
          <w:rFonts w:ascii="Calibri" w:hAnsi="Calibri" w:cs="Calibri"/>
        </w:rPr>
        <w:t>.</w:t>
      </w:r>
    </w:p>
    <w:p w14:paraId="549D4A0A" w14:textId="77777777" w:rsidR="0035268D" w:rsidRPr="00D64001" w:rsidRDefault="00D64001">
      <w:pPr>
        <w:pStyle w:val="Nadpis2"/>
        <w:rPr>
          <w:rFonts w:ascii="Calibri" w:hAnsi="Calibri" w:cs="Calibri"/>
        </w:rPr>
      </w:pPr>
      <w:r w:rsidRPr="00D64001">
        <w:rPr>
          <w:rFonts w:ascii="Calibri" w:hAnsi="Calibri" w:cs="Calibri"/>
        </w:rPr>
        <w:t>Čl. 3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Místní koeficient pro jednotlivou skupinu nemovitých věcí</w:t>
      </w:r>
    </w:p>
    <w:p w14:paraId="312E418B" w14:textId="77777777" w:rsidR="0035268D" w:rsidRPr="00D64001" w:rsidRDefault="00D64001">
      <w:pPr>
        <w:pStyle w:val="Odstavec"/>
        <w:numPr>
          <w:ilvl w:val="0"/>
          <w:numId w:val="5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Město Tišnov stanovuje místní koeficient pro jednotlivou skupinu staveb dle § 10a odst. 1 zákona o dani z nemovitých věcí, a to pro rekreační budovy ve výši 4.</w:t>
      </w:r>
    </w:p>
    <w:p w14:paraId="56953827" w14:textId="77777777" w:rsidR="0035268D" w:rsidRPr="00D64001" w:rsidRDefault="00D64001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Místní koeficient pro jednotlivou skupinu nemovitých věcí se vztahuje na všechny nemovité věci dané skupiny nemovitých věcí na území celého města Tišnov</w:t>
      </w:r>
      <w:r w:rsidRPr="00D64001">
        <w:rPr>
          <w:rStyle w:val="Znakapoznpodarou"/>
          <w:rFonts w:ascii="Calibri" w:hAnsi="Calibri" w:cs="Calibri"/>
        </w:rPr>
        <w:footnoteReference w:id="2"/>
      </w:r>
      <w:r w:rsidRPr="00D64001">
        <w:rPr>
          <w:rFonts w:ascii="Calibri" w:hAnsi="Calibri" w:cs="Calibri"/>
        </w:rPr>
        <w:t>.</w:t>
      </w:r>
    </w:p>
    <w:p w14:paraId="35981506" w14:textId="77777777" w:rsidR="0035268D" w:rsidRPr="00D64001" w:rsidRDefault="00D64001">
      <w:pPr>
        <w:pStyle w:val="Odstavec"/>
        <w:numPr>
          <w:ilvl w:val="0"/>
          <w:numId w:val="1"/>
        </w:numPr>
        <w:rPr>
          <w:rFonts w:ascii="Calibri" w:hAnsi="Calibri" w:cs="Calibri"/>
        </w:rPr>
      </w:pPr>
      <w:r w:rsidRPr="00D64001">
        <w:rPr>
          <w:rFonts w:ascii="Calibri" w:hAnsi="Calibri" w:cs="Calibri"/>
        </w:rPr>
        <w:t>Pokud se na nemovitou věc vztahuje vedle místního koeficientu pro jednotlivou skupinu nemovitých věcí také místní koeficient pro jednotlivé katastrální území, použije se vyšší z nich</w:t>
      </w:r>
      <w:r w:rsidRPr="00D64001">
        <w:rPr>
          <w:rStyle w:val="Znakapoznpodarou"/>
          <w:rFonts w:ascii="Calibri" w:hAnsi="Calibri" w:cs="Calibri"/>
        </w:rPr>
        <w:footnoteReference w:id="3"/>
      </w:r>
      <w:r w:rsidRPr="00D64001">
        <w:rPr>
          <w:rFonts w:ascii="Calibri" w:hAnsi="Calibri" w:cs="Calibri"/>
        </w:rPr>
        <w:t>.</w:t>
      </w:r>
    </w:p>
    <w:p w14:paraId="266B4D64" w14:textId="77777777" w:rsidR="0035268D" w:rsidRPr="00D64001" w:rsidRDefault="00D64001">
      <w:pPr>
        <w:pStyle w:val="Nadpis2"/>
        <w:rPr>
          <w:rFonts w:ascii="Calibri" w:hAnsi="Calibri" w:cs="Calibri"/>
        </w:rPr>
      </w:pPr>
      <w:r w:rsidRPr="00D64001">
        <w:rPr>
          <w:rFonts w:ascii="Calibri" w:hAnsi="Calibri" w:cs="Calibri"/>
        </w:rPr>
        <w:lastRenderedPageBreak/>
        <w:t>Čl. 4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Zrušovací ustanovení</w:t>
      </w:r>
    </w:p>
    <w:p w14:paraId="7D84B05E" w14:textId="77777777" w:rsidR="0035268D" w:rsidRPr="00D64001" w:rsidRDefault="00D64001">
      <w:pPr>
        <w:pStyle w:val="Odstavec"/>
        <w:rPr>
          <w:rFonts w:ascii="Calibri" w:hAnsi="Calibri" w:cs="Calibri"/>
        </w:rPr>
      </w:pPr>
      <w:r w:rsidRPr="00D64001">
        <w:rPr>
          <w:rFonts w:ascii="Calibri" w:hAnsi="Calibri" w:cs="Calibri"/>
        </w:rPr>
        <w:t>Zrušuje se obecně závazná vyhláška č. 4/2012, o stanovení koeficientu pro výpočet daně z nemovitosti, ze dne 17. září 2012.</w:t>
      </w:r>
    </w:p>
    <w:p w14:paraId="666F0B72" w14:textId="77777777" w:rsidR="0035268D" w:rsidRPr="00D64001" w:rsidRDefault="00D64001">
      <w:pPr>
        <w:pStyle w:val="Nadpis2"/>
        <w:rPr>
          <w:rFonts w:ascii="Calibri" w:hAnsi="Calibri" w:cs="Calibri"/>
        </w:rPr>
      </w:pPr>
      <w:r w:rsidRPr="00D64001">
        <w:rPr>
          <w:rFonts w:ascii="Calibri" w:hAnsi="Calibri" w:cs="Calibri"/>
        </w:rPr>
        <w:t>Čl. 5</w:t>
      </w:r>
      <w:r w:rsidRPr="00D64001">
        <w:rPr>
          <w:rFonts w:ascii="Calibri" w:hAnsi="Calibri" w:cs="Calibri"/>
        </w:rPr>
        <w:br/>
      </w:r>
      <w:r w:rsidRPr="00D64001">
        <w:rPr>
          <w:rFonts w:ascii="Calibri" w:hAnsi="Calibri" w:cs="Calibri"/>
        </w:rPr>
        <w:t>Účinnost</w:t>
      </w:r>
    </w:p>
    <w:p w14:paraId="4D16F3A6" w14:textId="77777777" w:rsidR="0035268D" w:rsidRPr="00D64001" w:rsidRDefault="00D64001">
      <w:pPr>
        <w:pStyle w:val="Odstavec"/>
        <w:rPr>
          <w:rFonts w:ascii="Calibri" w:hAnsi="Calibri" w:cs="Calibri"/>
        </w:rPr>
      </w:pPr>
      <w:r w:rsidRPr="00D64001">
        <w:rPr>
          <w:rFonts w:ascii="Calibri" w:hAnsi="Calibri" w:cs="Calibri"/>
        </w:rP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5268D" w:rsidRPr="00D64001" w14:paraId="1ACC397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48DFBFA" w14:textId="77777777" w:rsidR="0035268D" w:rsidRPr="00D64001" w:rsidRDefault="00D64001">
            <w:pPr>
              <w:pStyle w:val="PodpisovePole"/>
              <w:rPr>
                <w:rFonts w:ascii="Calibri" w:hAnsi="Calibri" w:cs="Calibri"/>
              </w:rPr>
            </w:pPr>
            <w:r w:rsidRPr="00D64001">
              <w:rPr>
                <w:rFonts w:ascii="Calibri" w:hAnsi="Calibri" w:cs="Calibri"/>
              </w:rPr>
              <w:t>Bc. Jiří Dospíšil v. r.</w:t>
            </w:r>
            <w:r w:rsidRPr="00D64001">
              <w:rPr>
                <w:rFonts w:ascii="Calibri" w:hAnsi="Calibri" w:cs="Calibri"/>
              </w:rPr>
              <w:br/>
            </w:r>
            <w:r w:rsidRPr="00D64001">
              <w:rPr>
                <w:rFonts w:ascii="Calibri" w:hAnsi="Calibri" w:cs="Calibri"/>
              </w:rP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6086309" w14:textId="5C46C844" w:rsidR="0035268D" w:rsidRPr="00D64001" w:rsidRDefault="00D64001">
            <w:pPr>
              <w:pStyle w:val="PodpisovePole"/>
              <w:rPr>
                <w:rFonts w:ascii="Calibri" w:hAnsi="Calibri" w:cs="Calibri"/>
              </w:rPr>
            </w:pPr>
            <w:r w:rsidRPr="00D64001">
              <w:rPr>
                <w:rFonts w:ascii="Calibri" w:hAnsi="Calibri" w:cs="Calibri"/>
              </w:rPr>
              <w:t>Ing. Karel Souček v. r.</w:t>
            </w:r>
            <w:r w:rsidRPr="00D64001">
              <w:rPr>
                <w:rFonts w:ascii="Calibri" w:hAnsi="Calibri" w:cs="Calibri"/>
              </w:rPr>
              <w:br/>
              <w:t>1.</w:t>
            </w:r>
            <w:r w:rsidRPr="00D64001">
              <w:rPr>
                <w:rFonts w:ascii="Calibri" w:hAnsi="Calibri" w:cs="Calibri"/>
              </w:rPr>
              <w:t xml:space="preserve"> místostarosta</w:t>
            </w:r>
          </w:p>
        </w:tc>
      </w:tr>
      <w:tr w:rsidR="0035268D" w:rsidRPr="00D64001" w14:paraId="064027B8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C58B55" w14:textId="77777777" w:rsidR="0035268D" w:rsidRPr="00D64001" w:rsidRDefault="0035268D">
            <w:pPr>
              <w:pStyle w:val="PodpisovePole"/>
              <w:rPr>
                <w:rFonts w:ascii="Calibri" w:hAnsi="Calibri" w:cs="Calibr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7F1471" w14:textId="77777777" w:rsidR="0035268D" w:rsidRPr="00D64001" w:rsidRDefault="0035268D">
            <w:pPr>
              <w:pStyle w:val="PodpisovePole"/>
              <w:rPr>
                <w:rFonts w:ascii="Calibri" w:hAnsi="Calibri" w:cs="Calibri"/>
              </w:rPr>
            </w:pPr>
          </w:p>
        </w:tc>
      </w:tr>
    </w:tbl>
    <w:p w14:paraId="66406A33" w14:textId="77777777" w:rsidR="00D64001" w:rsidRPr="00D64001" w:rsidRDefault="00D64001">
      <w:pPr>
        <w:rPr>
          <w:rFonts w:ascii="Calibri" w:hAnsi="Calibri" w:cs="Calibri"/>
        </w:rPr>
      </w:pPr>
    </w:p>
    <w:sectPr w:rsidR="00000000" w:rsidRPr="00D6400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DD478" w14:textId="77777777" w:rsidR="00D64001" w:rsidRDefault="00D64001">
      <w:r>
        <w:separator/>
      </w:r>
    </w:p>
  </w:endnote>
  <w:endnote w:type="continuationSeparator" w:id="0">
    <w:p w14:paraId="6BD8C9B8" w14:textId="77777777" w:rsidR="00D64001" w:rsidRDefault="00D6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3C4A4" w14:textId="77777777" w:rsidR="00D64001" w:rsidRDefault="00D64001">
      <w:r>
        <w:rPr>
          <w:color w:val="000000"/>
        </w:rPr>
        <w:separator/>
      </w:r>
    </w:p>
  </w:footnote>
  <w:footnote w:type="continuationSeparator" w:id="0">
    <w:p w14:paraId="1618E4AB" w14:textId="77777777" w:rsidR="00D64001" w:rsidRDefault="00D64001">
      <w:r>
        <w:continuationSeparator/>
      </w:r>
    </w:p>
  </w:footnote>
  <w:footnote w:id="1">
    <w:p w14:paraId="5A984A35" w14:textId="77777777" w:rsidR="0035268D" w:rsidRDefault="00D64001">
      <w:pPr>
        <w:pStyle w:val="Footnote"/>
      </w:pPr>
      <w:r>
        <w:rPr>
          <w:rStyle w:val="Znakapoznpodarou"/>
        </w:rPr>
        <w:footnoteRef/>
      </w:r>
      <w:r>
        <w:t>§ 12ab odst. 2 a 6 zákona o dani z nemovitých věcí</w:t>
      </w:r>
    </w:p>
  </w:footnote>
  <w:footnote w:id="2">
    <w:p w14:paraId="1F63A96C" w14:textId="77777777" w:rsidR="0035268D" w:rsidRDefault="00D64001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  <w:footnote w:id="3">
    <w:p w14:paraId="4D6769BA" w14:textId="77777777" w:rsidR="0035268D" w:rsidRDefault="00D64001">
      <w:pPr>
        <w:pStyle w:val="Footnote"/>
      </w:pPr>
      <w:r>
        <w:rPr>
          <w:rStyle w:val="Znakapoznpodarou"/>
        </w:rPr>
        <w:footnoteRef/>
      </w:r>
      <w:r>
        <w:t>§ 12 odst. 7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E01AF"/>
    <w:multiLevelType w:val="multilevel"/>
    <w:tmpl w:val="990627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45984868">
    <w:abstractNumId w:val="0"/>
  </w:num>
  <w:num w:numId="2" w16cid:durableId="859203837">
    <w:abstractNumId w:val="0"/>
    <w:lvlOverride w:ilvl="0">
      <w:startOverride w:val="1"/>
    </w:lvlOverride>
    <w:lvlOverride w:ilvl="1">
      <w:startOverride w:val="1"/>
    </w:lvlOverride>
  </w:num>
  <w:num w:numId="3" w16cid:durableId="207689401">
    <w:abstractNumId w:val="0"/>
    <w:lvlOverride w:ilvl="0">
      <w:startOverride w:val="1"/>
    </w:lvlOverride>
  </w:num>
  <w:num w:numId="4" w16cid:durableId="933635629">
    <w:abstractNumId w:val="0"/>
    <w:lvlOverride w:ilvl="0">
      <w:startOverride w:val="1"/>
    </w:lvlOverride>
    <w:lvlOverride w:ilvl="1">
      <w:startOverride w:val="1"/>
    </w:lvlOverride>
  </w:num>
  <w:num w:numId="5" w16cid:durableId="107906451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5268D"/>
    <w:rsid w:val="0035268D"/>
    <w:rsid w:val="00B203E6"/>
    <w:rsid w:val="00D64001"/>
    <w:rsid w:val="00F0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0E37"/>
  <w15:docId w15:val="{957C3F0F-0294-42A8-8D83-1C5B681E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Salajka Jaroslav</dc:creator>
  <cp:lastModifiedBy>krizovy.stab </cp:lastModifiedBy>
  <cp:revision>3</cp:revision>
  <dcterms:created xsi:type="dcterms:W3CDTF">2024-08-14T13:33:00Z</dcterms:created>
  <dcterms:modified xsi:type="dcterms:W3CDTF">2024-08-14T13:35:00Z</dcterms:modified>
</cp:coreProperties>
</file>