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93679" w14:textId="77777777" w:rsidR="003D519E" w:rsidRPr="00EA606E" w:rsidRDefault="003D519E" w:rsidP="003D519E">
      <w:pPr>
        <w:jc w:val="center"/>
        <w:rPr>
          <w:b/>
          <w:bCs/>
          <w:sz w:val="40"/>
          <w:szCs w:val="40"/>
        </w:rPr>
      </w:pPr>
      <w:r>
        <w:rPr>
          <w:b/>
          <w:sz w:val="40"/>
          <w:szCs w:val="40"/>
        </w:rPr>
        <w:t>M Ě S T O    L I B O C H O V I C E</w:t>
      </w:r>
    </w:p>
    <w:p w14:paraId="592D0648" w14:textId="77777777" w:rsidR="003D519E" w:rsidRPr="00E1572A" w:rsidRDefault="003D519E" w:rsidP="003D519E">
      <w:pPr>
        <w:jc w:val="center"/>
        <w:rPr>
          <w:b/>
          <w:bCs/>
          <w:sz w:val="32"/>
        </w:rPr>
      </w:pPr>
      <w:r w:rsidRPr="00E1572A">
        <w:rPr>
          <w:b/>
          <w:bCs/>
          <w:sz w:val="32"/>
        </w:rPr>
        <w:t xml:space="preserve">ZASTUPITELSTVO </w:t>
      </w:r>
      <w:r>
        <w:rPr>
          <w:b/>
          <w:bCs/>
          <w:sz w:val="32"/>
        </w:rPr>
        <w:t>MĚSTA LIBOCHOVICE</w:t>
      </w:r>
      <w:r w:rsidRPr="00E1572A">
        <w:rPr>
          <w:b/>
          <w:bCs/>
          <w:sz w:val="32"/>
        </w:rPr>
        <w:t xml:space="preserve"> </w:t>
      </w:r>
    </w:p>
    <w:p w14:paraId="1D99B199" w14:textId="77777777" w:rsidR="003D519E" w:rsidRDefault="001A0E4D" w:rsidP="003942E0">
      <w:pPr>
        <w:pStyle w:val="Podnadpis"/>
        <w:rPr>
          <w:sz w:val="32"/>
          <w:szCs w:val="32"/>
        </w:rPr>
      </w:pPr>
      <w:r w:rsidRPr="003D519E">
        <w:rPr>
          <w:sz w:val="32"/>
          <w:szCs w:val="32"/>
        </w:rPr>
        <w:t xml:space="preserve">Obecně závazná vyhláška </w:t>
      </w:r>
    </w:p>
    <w:p w14:paraId="0B1B083D" w14:textId="2C3EEBD0" w:rsidR="0050543C" w:rsidRPr="003D519E" w:rsidRDefault="001A0E4D" w:rsidP="003942E0">
      <w:pPr>
        <w:pStyle w:val="Podnadpis"/>
        <w:rPr>
          <w:sz w:val="32"/>
          <w:szCs w:val="32"/>
        </w:rPr>
      </w:pPr>
      <w:r w:rsidRPr="003D519E">
        <w:rPr>
          <w:sz w:val="32"/>
          <w:szCs w:val="32"/>
        </w:rPr>
        <w:t>o stanovení obecního systému odpadového hospodářství</w:t>
      </w:r>
    </w:p>
    <w:p w14:paraId="53DDB05F" w14:textId="5767238A" w:rsidR="0050543C" w:rsidRPr="003D519E" w:rsidRDefault="001A0E4D" w:rsidP="00A83AF9">
      <w:pPr>
        <w:rPr>
          <w:sz w:val="24"/>
          <w:szCs w:val="24"/>
        </w:rPr>
      </w:pPr>
      <w:r w:rsidRPr="003D519E">
        <w:rPr>
          <w:sz w:val="24"/>
          <w:szCs w:val="24"/>
        </w:rPr>
        <w:t xml:space="preserve">Zastupitelstvo města Libochovice se na svém zasedání dne </w:t>
      </w:r>
      <w:r w:rsidR="00F0102A">
        <w:rPr>
          <w:sz w:val="24"/>
          <w:szCs w:val="24"/>
        </w:rPr>
        <w:t>8.</w:t>
      </w:r>
      <w:r w:rsidRPr="003D519E">
        <w:rPr>
          <w:sz w:val="24"/>
          <w:szCs w:val="24"/>
        </w:rPr>
        <w:t xml:space="preserve"> 12. 202</w:t>
      </w:r>
      <w:r w:rsidR="003D519E">
        <w:rPr>
          <w:sz w:val="24"/>
          <w:szCs w:val="24"/>
        </w:rPr>
        <w:t>5</w:t>
      </w:r>
      <w:r w:rsidRPr="003D519E">
        <w:rPr>
          <w:sz w:val="24"/>
          <w:szCs w:val="24"/>
        </w:rPr>
        <w:t xml:space="preserve"> usnesením č. </w:t>
      </w:r>
      <w:r w:rsidR="003D519E" w:rsidRPr="00F0102A">
        <w:rPr>
          <w:sz w:val="24"/>
          <w:szCs w:val="24"/>
        </w:rPr>
        <w:t>UZ-</w:t>
      </w:r>
      <w:r w:rsidR="00F0102A" w:rsidRPr="00F0102A">
        <w:rPr>
          <w:sz w:val="24"/>
          <w:szCs w:val="24"/>
        </w:rPr>
        <w:t>36</w:t>
      </w:r>
      <w:r w:rsidR="003D519E" w:rsidRPr="00F0102A">
        <w:rPr>
          <w:sz w:val="24"/>
          <w:szCs w:val="24"/>
        </w:rPr>
        <w:t>-</w:t>
      </w:r>
      <w:r w:rsidR="00F0102A" w:rsidRPr="00F0102A">
        <w:rPr>
          <w:sz w:val="24"/>
          <w:szCs w:val="24"/>
        </w:rPr>
        <w:t>6</w:t>
      </w:r>
      <w:r w:rsidRPr="00F0102A">
        <w:rPr>
          <w:sz w:val="24"/>
          <w:szCs w:val="24"/>
        </w:rPr>
        <w:t>/202</w:t>
      </w:r>
      <w:r w:rsidR="003D519E" w:rsidRPr="00F0102A">
        <w:rPr>
          <w:sz w:val="24"/>
          <w:szCs w:val="24"/>
        </w:rPr>
        <w:t>5</w:t>
      </w:r>
      <w:r w:rsidRPr="003D519E">
        <w:rPr>
          <w:sz w:val="24"/>
          <w:szCs w:val="24"/>
        </w:rPr>
        <w:t xml:space="preserve"> usneslo vydat na základě § 59 odst. 4 až 6 zákona č. 541/2020 Sb., o odpadech, ve znění pozdějších předpisů (dále jen „zákon o odpadech“), a v souladu s § 10 písm. d) a § 84 odst. 2 písm. h) zákona č. 128/2000 Sb., o obcích (obecní zřízení), ve znění pozdějších předpisů, tuto obecně závaznou vyhlášku</w:t>
      </w:r>
      <w:r w:rsidR="00842CC9" w:rsidRPr="003D519E">
        <w:rPr>
          <w:sz w:val="24"/>
          <w:szCs w:val="24"/>
        </w:rPr>
        <w:t xml:space="preserve"> </w:t>
      </w:r>
      <w:r w:rsidRPr="003D519E">
        <w:rPr>
          <w:sz w:val="24"/>
          <w:szCs w:val="24"/>
        </w:rPr>
        <w:t>(dále jen „vyhláška“):</w:t>
      </w:r>
    </w:p>
    <w:p w14:paraId="7AC40719" w14:textId="699B69A6" w:rsidR="0050543C" w:rsidRPr="003D519E" w:rsidRDefault="003D519E" w:rsidP="003D519E">
      <w:pPr>
        <w:pStyle w:val="Nadpis1"/>
        <w:numPr>
          <w:ilvl w:val="0"/>
          <w:numId w:val="0"/>
        </w:numPr>
        <w:rPr>
          <w:rFonts w:ascii="Calibri" w:hAnsi="Calibri"/>
          <w:sz w:val="24"/>
          <w:szCs w:val="24"/>
        </w:rPr>
      </w:pPr>
      <w:r>
        <w:rPr>
          <w:sz w:val="24"/>
          <w:szCs w:val="24"/>
        </w:rPr>
        <w:t>Článek 1</w:t>
      </w:r>
      <w:r w:rsidR="001A0E4D" w:rsidRPr="003D519E">
        <w:rPr>
          <w:sz w:val="24"/>
          <w:szCs w:val="24"/>
        </w:rPr>
        <w:br/>
        <w:t>Úvodní ustanovení</w:t>
      </w:r>
    </w:p>
    <w:p w14:paraId="4D513B13" w14:textId="77777777" w:rsidR="0050543C" w:rsidRPr="003D519E" w:rsidRDefault="001A0E4D" w:rsidP="003D519E">
      <w:pPr>
        <w:pStyle w:val="slovanseznam"/>
        <w:numPr>
          <w:ilvl w:val="0"/>
          <w:numId w:val="8"/>
        </w:numPr>
        <w:rPr>
          <w:sz w:val="24"/>
          <w:szCs w:val="24"/>
        </w:rPr>
      </w:pPr>
      <w:r w:rsidRPr="003D519E">
        <w:rPr>
          <w:sz w:val="24"/>
          <w:szCs w:val="24"/>
        </w:rPr>
        <w:t>Tato vyhláška stanovuje obecní systém odpadového hospodářství na území města Libochovice (dále též jen jako "město" nebo "obec").</w:t>
      </w:r>
    </w:p>
    <w:p w14:paraId="40541E72" w14:textId="77777777" w:rsidR="0050543C" w:rsidRPr="003D519E" w:rsidRDefault="001A0E4D" w:rsidP="003D519E">
      <w:pPr>
        <w:pStyle w:val="slovanseznam"/>
        <w:numPr>
          <w:ilvl w:val="0"/>
          <w:numId w:val="8"/>
        </w:numPr>
        <w:rPr>
          <w:sz w:val="24"/>
          <w:szCs w:val="24"/>
        </w:rPr>
      </w:pPr>
      <w:r w:rsidRPr="003D519E">
        <w:rPr>
          <w:sz w:val="24"/>
          <w:szCs w:val="24"/>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3D519E">
        <w:rPr>
          <w:sz w:val="24"/>
          <w:szCs w:val="24"/>
          <w:vertAlign w:val="superscript"/>
        </w:rPr>
        <w:footnoteReference w:id="1"/>
      </w:r>
      <w:r w:rsidRPr="003D519E">
        <w:rPr>
          <w:sz w:val="24"/>
          <w:szCs w:val="24"/>
        </w:rPr>
        <w:t>.</w:t>
      </w:r>
    </w:p>
    <w:p w14:paraId="7620CD62" w14:textId="5D6CFB23" w:rsidR="0050543C" w:rsidRPr="003D519E" w:rsidRDefault="001A0E4D" w:rsidP="003D519E">
      <w:pPr>
        <w:pStyle w:val="slovanseznam"/>
        <w:numPr>
          <w:ilvl w:val="0"/>
          <w:numId w:val="8"/>
        </w:numPr>
        <w:rPr>
          <w:sz w:val="24"/>
          <w:szCs w:val="24"/>
        </w:rPr>
      </w:pPr>
      <w:r w:rsidRPr="003D519E">
        <w:rPr>
          <w:sz w:val="24"/>
          <w:szCs w:val="24"/>
        </w:rPr>
        <w:t>V okamžiku, kdy osoba zapojená do obecního systému odloží movitou věc nebo odpad, s</w:t>
      </w:r>
      <w:r w:rsidR="0009418A" w:rsidRPr="003D519E">
        <w:rPr>
          <w:sz w:val="24"/>
          <w:szCs w:val="24"/>
        </w:rPr>
        <w:t> </w:t>
      </w:r>
      <w:r w:rsidRPr="003D519E">
        <w:rPr>
          <w:sz w:val="24"/>
          <w:szCs w:val="24"/>
        </w:rPr>
        <w:t>výjimkou výrobků s ukončenou životností, na místě obcí k tomuto účelu určeném, stává se obec vlastníkem této movité věci nebo odpadu</w:t>
      </w:r>
      <w:r w:rsidRPr="003D519E">
        <w:rPr>
          <w:sz w:val="24"/>
          <w:szCs w:val="24"/>
          <w:vertAlign w:val="superscript"/>
        </w:rPr>
        <w:footnoteReference w:id="2"/>
      </w:r>
      <w:r w:rsidRPr="003D519E">
        <w:rPr>
          <w:sz w:val="24"/>
          <w:szCs w:val="24"/>
        </w:rPr>
        <w:t>.</w:t>
      </w:r>
    </w:p>
    <w:p w14:paraId="63741DDD" w14:textId="77777777" w:rsidR="0050543C" w:rsidRPr="003D519E" w:rsidRDefault="001A0E4D" w:rsidP="003D519E">
      <w:pPr>
        <w:pStyle w:val="slovanseznam"/>
        <w:numPr>
          <w:ilvl w:val="0"/>
          <w:numId w:val="8"/>
        </w:numPr>
        <w:rPr>
          <w:sz w:val="24"/>
          <w:szCs w:val="24"/>
        </w:rPr>
      </w:pPr>
      <w:r w:rsidRPr="003D519E">
        <w:rPr>
          <w:sz w:val="24"/>
          <w:szCs w:val="24"/>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78AA8B76" w14:textId="3B365BC3" w:rsidR="0050543C" w:rsidRPr="003D519E" w:rsidRDefault="003D519E" w:rsidP="003D519E">
      <w:pPr>
        <w:pStyle w:val="Nadpis1"/>
        <w:numPr>
          <w:ilvl w:val="0"/>
          <w:numId w:val="0"/>
        </w:numPr>
        <w:rPr>
          <w:sz w:val="24"/>
          <w:szCs w:val="24"/>
        </w:rPr>
      </w:pPr>
      <w:r>
        <w:rPr>
          <w:sz w:val="24"/>
          <w:szCs w:val="24"/>
        </w:rPr>
        <w:t>Článek 2</w:t>
      </w:r>
      <w:r w:rsidR="001A0E4D" w:rsidRPr="003D519E">
        <w:rPr>
          <w:sz w:val="24"/>
          <w:szCs w:val="24"/>
        </w:rPr>
        <w:br/>
        <w:t>Oddělené soustřeďování složek komunálního odpadu</w:t>
      </w:r>
    </w:p>
    <w:p w14:paraId="41B52873" w14:textId="77777777" w:rsidR="0050543C" w:rsidRPr="003D519E" w:rsidRDefault="001A0E4D" w:rsidP="003D519E">
      <w:pPr>
        <w:pStyle w:val="slovanseznam"/>
        <w:numPr>
          <w:ilvl w:val="0"/>
          <w:numId w:val="9"/>
        </w:numPr>
        <w:rPr>
          <w:sz w:val="24"/>
          <w:szCs w:val="24"/>
        </w:rPr>
      </w:pPr>
      <w:r w:rsidRPr="003D519E">
        <w:rPr>
          <w:sz w:val="24"/>
          <w:szCs w:val="24"/>
        </w:rPr>
        <w:t>Osoby předávající komunální odpad na místa určená obcí jsou povinny odděleně soustřeďovat následující složky:</w:t>
      </w:r>
    </w:p>
    <w:p w14:paraId="5DDDA3E9" w14:textId="77777777" w:rsidR="0050543C" w:rsidRPr="003D519E" w:rsidRDefault="001A0E4D" w:rsidP="003D519E">
      <w:pPr>
        <w:pStyle w:val="Odstavecseseznamem"/>
        <w:numPr>
          <w:ilvl w:val="0"/>
          <w:numId w:val="10"/>
        </w:numPr>
        <w:spacing w:before="40"/>
        <w:contextualSpacing w:val="0"/>
        <w:rPr>
          <w:sz w:val="24"/>
          <w:szCs w:val="24"/>
        </w:rPr>
      </w:pPr>
      <w:r w:rsidRPr="003D519E">
        <w:rPr>
          <w:sz w:val="24"/>
          <w:szCs w:val="24"/>
        </w:rPr>
        <w:t>biologické odpady rostlinného původu,</w:t>
      </w:r>
    </w:p>
    <w:p w14:paraId="1AE5FD36" w14:textId="77777777" w:rsidR="0050543C" w:rsidRPr="003D519E" w:rsidRDefault="001A0E4D" w:rsidP="003D519E">
      <w:pPr>
        <w:pStyle w:val="Odstavecseseznamem"/>
        <w:numPr>
          <w:ilvl w:val="0"/>
          <w:numId w:val="10"/>
        </w:numPr>
        <w:spacing w:before="40"/>
        <w:contextualSpacing w:val="0"/>
        <w:rPr>
          <w:sz w:val="24"/>
          <w:szCs w:val="24"/>
        </w:rPr>
      </w:pPr>
      <w:r w:rsidRPr="003D519E">
        <w:rPr>
          <w:sz w:val="24"/>
          <w:szCs w:val="24"/>
        </w:rPr>
        <w:t>papír,</w:t>
      </w:r>
    </w:p>
    <w:p w14:paraId="042FB2C0" w14:textId="77777777" w:rsidR="0050543C" w:rsidRPr="003D519E" w:rsidRDefault="001A0E4D" w:rsidP="003D519E">
      <w:pPr>
        <w:pStyle w:val="Odstavecseseznamem"/>
        <w:numPr>
          <w:ilvl w:val="0"/>
          <w:numId w:val="10"/>
        </w:numPr>
        <w:spacing w:before="40"/>
        <w:contextualSpacing w:val="0"/>
        <w:rPr>
          <w:sz w:val="24"/>
          <w:szCs w:val="24"/>
        </w:rPr>
      </w:pPr>
      <w:r w:rsidRPr="003D519E">
        <w:rPr>
          <w:sz w:val="24"/>
          <w:szCs w:val="24"/>
        </w:rPr>
        <w:t>plasty včetně PET lahví, nápojových kartonů,</w:t>
      </w:r>
    </w:p>
    <w:p w14:paraId="34E910B8" w14:textId="77777777" w:rsidR="0050543C" w:rsidRPr="003D519E" w:rsidRDefault="001A0E4D" w:rsidP="003D519E">
      <w:pPr>
        <w:pStyle w:val="Odstavecseseznamem"/>
        <w:numPr>
          <w:ilvl w:val="0"/>
          <w:numId w:val="10"/>
        </w:numPr>
        <w:spacing w:before="40"/>
        <w:contextualSpacing w:val="0"/>
        <w:rPr>
          <w:sz w:val="24"/>
          <w:szCs w:val="24"/>
        </w:rPr>
      </w:pPr>
      <w:r w:rsidRPr="003D519E">
        <w:rPr>
          <w:sz w:val="24"/>
          <w:szCs w:val="24"/>
        </w:rPr>
        <w:t>sklo,</w:t>
      </w:r>
    </w:p>
    <w:p w14:paraId="6C3339AF" w14:textId="77777777" w:rsidR="0050543C" w:rsidRPr="003D519E" w:rsidRDefault="001A0E4D" w:rsidP="003D519E">
      <w:pPr>
        <w:pStyle w:val="Odstavecseseznamem"/>
        <w:numPr>
          <w:ilvl w:val="0"/>
          <w:numId w:val="10"/>
        </w:numPr>
        <w:spacing w:before="40"/>
        <w:contextualSpacing w:val="0"/>
        <w:rPr>
          <w:sz w:val="24"/>
          <w:szCs w:val="24"/>
        </w:rPr>
      </w:pPr>
      <w:r w:rsidRPr="003D519E">
        <w:rPr>
          <w:sz w:val="24"/>
          <w:szCs w:val="24"/>
        </w:rPr>
        <w:t>kovů,</w:t>
      </w:r>
    </w:p>
    <w:p w14:paraId="0438DC6C" w14:textId="77777777" w:rsidR="0050543C" w:rsidRPr="003D519E" w:rsidRDefault="001A0E4D" w:rsidP="003D519E">
      <w:pPr>
        <w:pStyle w:val="Odstavecseseznamem"/>
        <w:numPr>
          <w:ilvl w:val="0"/>
          <w:numId w:val="10"/>
        </w:numPr>
        <w:spacing w:before="40"/>
        <w:contextualSpacing w:val="0"/>
        <w:rPr>
          <w:sz w:val="24"/>
          <w:szCs w:val="24"/>
        </w:rPr>
      </w:pPr>
      <w:r w:rsidRPr="003D519E">
        <w:rPr>
          <w:sz w:val="24"/>
          <w:szCs w:val="24"/>
        </w:rPr>
        <w:t>nebezpečné odpady,</w:t>
      </w:r>
    </w:p>
    <w:p w14:paraId="146CD9CD" w14:textId="77777777" w:rsidR="0050543C" w:rsidRPr="003D519E" w:rsidRDefault="001A0E4D" w:rsidP="003D519E">
      <w:pPr>
        <w:pStyle w:val="Odstavecseseznamem"/>
        <w:numPr>
          <w:ilvl w:val="0"/>
          <w:numId w:val="10"/>
        </w:numPr>
        <w:spacing w:before="40"/>
        <w:contextualSpacing w:val="0"/>
        <w:rPr>
          <w:sz w:val="24"/>
          <w:szCs w:val="24"/>
        </w:rPr>
      </w:pPr>
      <w:r w:rsidRPr="003D519E">
        <w:rPr>
          <w:sz w:val="24"/>
          <w:szCs w:val="24"/>
        </w:rPr>
        <w:lastRenderedPageBreak/>
        <w:t>objemný odpad,</w:t>
      </w:r>
    </w:p>
    <w:p w14:paraId="2EEC5AA6" w14:textId="77777777" w:rsidR="0050543C" w:rsidRPr="003D519E" w:rsidRDefault="001A0E4D" w:rsidP="003D519E">
      <w:pPr>
        <w:pStyle w:val="Odstavecseseznamem"/>
        <w:numPr>
          <w:ilvl w:val="0"/>
          <w:numId w:val="10"/>
        </w:numPr>
        <w:spacing w:before="40"/>
        <w:contextualSpacing w:val="0"/>
        <w:rPr>
          <w:sz w:val="24"/>
          <w:szCs w:val="24"/>
        </w:rPr>
      </w:pPr>
      <w:r w:rsidRPr="003D519E">
        <w:rPr>
          <w:sz w:val="24"/>
          <w:szCs w:val="24"/>
        </w:rPr>
        <w:t>jedlé oleje a tuky,</w:t>
      </w:r>
    </w:p>
    <w:p w14:paraId="3C5E6F97" w14:textId="77777777" w:rsidR="0050543C" w:rsidRPr="003D519E" w:rsidRDefault="001A0E4D" w:rsidP="003D519E">
      <w:pPr>
        <w:pStyle w:val="Odstavecseseznamem"/>
        <w:numPr>
          <w:ilvl w:val="0"/>
          <w:numId w:val="10"/>
        </w:numPr>
        <w:spacing w:before="40"/>
        <w:contextualSpacing w:val="0"/>
        <w:rPr>
          <w:sz w:val="24"/>
          <w:szCs w:val="24"/>
        </w:rPr>
      </w:pPr>
      <w:r w:rsidRPr="003D519E">
        <w:rPr>
          <w:sz w:val="24"/>
          <w:szCs w:val="24"/>
        </w:rPr>
        <w:t>textil,</w:t>
      </w:r>
    </w:p>
    <w:p w14:paraId="0DEBD32B" w14:textId="77777777" w:rsidR="0050543C" w:rsidRPr="003D519E" w:rsidRDefault="001A0E4D" w:rsidP="003D519E">
      <w:pPr>
        <w:pStyle w:val="Odstavecseseznamem"/>
        <w:numPr>
          <w:ilvl w:val="0"/>
          <w:numId w:val="10"/>
        </w:numPr>
        <w:spacing w:before="40"/>
        <w:contextualSpacing w:val="0"/>
        <w:rPr>
          <w:sz w:val="24"/>
          <w:szCs w:val="24"/>
        </w:rPr>
      </w:pPr>
      <w:r w:rsidRPr="003D519E">
        <w:rPr>
          <w:sz w:val="24"/>
          <w:szCs w:val="24"/>
        </w:rPr>
        <w:t>směsný komunální odpad.</w:t>
      </w:r>
    </w:p>
    <w:p w14:paraId="2B10CDE6" w14:textId="77777777" w:rsidR="0050543C" w:rsidRPr="003D519E" w:rsidRDefault="001A0E4D" w:rsidP="003D519E">
      <w:pPr>
        <w:pStyle w:val="slovanseznam"/>
        <w:numPr>
          <w:ilvl w:val="0"/>
          <w:numId w:val="9"/>
        </w:numPr>
        <w:rPr>
          <w:sz w:val="24"/>
          <w:szCs w:val="24"/>
        </w:rPr>
      </w:pPr>
      <w:r w:rsidRPr="003D519E">
        <w:rPr>
          <w:sz w:val="24"/>
          <w:szCs w:val="24"/>
        </w:rPr>
        <w:t>Směsným komunálním odpadem se rozumí zbylý komunální odpad po stanoveném vytřídění podle odstavce 1 písm. a), b), c), d), e), f), g), h), i).</w:t>
      </w:r>
    </w:p>
    <w:p w14:paraId="3EB7A9A7" w14:textId="77777777" w:rsidR="0050543C" w:rsidRPr="003D519E" w:rsidRDefault="001A0E4D" w:rsidP="003D519E">
      <w:pPr>
        <w:pStyle w:val="slovanseznam"/>
        <w:numPr>
          <w:ilvl w:val="0"/>
          <w:numId w:val="9"/>
        </w:numPr>
        <w:rPr>
          <w:sz w:val="24"/>
          <w:szCs w:val="24"/>
        </w:rPr>
      </w:pPr>
      <w:r w:rsidRPr="003D519E">
        <w:rPr>
          <w:sz w:val="24"/>
          <w:szCs w:val="24"/>
        </w:rPr>
        <w:t>Objemný odpad je takový odpad, který vzhledem ke svým rozměrům nemůže být umístěn do sběrných nádob (např. koberce, matrace, nábytek apod.).</w:t>
      </w:r>
    </w:p>
    <w:p w14:paraId="26F42EE1" w14:textId="7C1445C3" w:rsidR="0050543C" w:rsidRPr="003D519E" w:rsidRDefault="003D519E" w:rsidP="003D519E">
      <w:pPr>
        <w:pStyle w:val="Nadpis1"/>
        <w:numPr>
          <w:ilvl w:val="0"/>
          <w:numId w:val="0"/>
        </w:numPr>
        <w:ind w:left="360"/>
        <w:rPr>
          <w:sz w:val="24"/>
          <w:szCs w:val="24"/>
        </w:rPr>
      </w:pPr>
      <w:r>
        <w:rPr>
          <w:sz w:val="24"/>
          <w:szCs w:val="24"/>
        </w:rPr>
        <w:t>Článek 3</w:t>
      </w:r>
      <w:r w:rsidR="001A0E4D" w:rsidRPr="003D519E">
        <w:rPr>
          <w:sz w:val="24"/>
          <w:szCs w:val="24"/>
        </w:rPr>
        <w:br/>
        <w:t>Soustřeďování papíru, skla, plastů, nápojových kartonů, kovů, textilu,</w:t>
      </w:r>
      <w:r w:rsidR="0009418A" w:rsidRPr="003D519E">
        <w:rPr>
          <w:sz w:val="24"/>
          <w:szCs w:val="24"/>
        </w:rPr>
        <w:br/>
      </w:r>
      <w:r w:rsidR="001A0E4D" w:rsidRPr="003D519E">
        <w:rPr>
          <w:sz w:val="24"/>
          <w:szCs w:val="24"/>
        </w:rPr>
        <w:t>jedlých olejů a tuků, biologického odpadu rostlinného původu</w:t>
      </w:r>
    </w:p>
    <w:p w14:paraId="00B744F6" w14:textId="56CC7235" w:rsidR="0050543C" w:rsidRPr="003D519E" w:rsidRDefault="001A0E4D" w:rsidP="003D519E">
      <w:pPr>
        <w:pStyle w:val="slovanseznam"/>
        <w:numPr>
          <w:ilvl w:val="0"/>
          <w:numId w:val="11"/>
        </w:numPr>
        <w:rPr>
          <w:sz w:val="24"/>
          <w:szCs w:val="24"/>
        </w:rPr>
      </w:pPr>
      <w:r w:rsidRPr="003D519E">
        <w:rPr>
          <w:sz w:val="24"/>
          <w:szCs w:val="24"/>
        </w:rPr>
        <w:t>Papír, plasty, sklo, kovy, biologické odpady, jedlé oleje a tuky a textil se soustřeďují do</w:t>
      </w:r>
      <w:r w:rsidR="0009418A" w:rsidRPr="003D519E">
        <w:rPr>
          <w:sz w:val="24"/>
          <w:szCs w:val="24"/>
        </w:rPr>
        <w:t> </w:t>
      </w:r>
      <w:r w:rsidRPr="003D519E">
        <w:rPr>
          <w:sz w:val="24"/>
          <w:szCs w:val="24"/>
        </w:rPr>
        <w:t>zvláštních sběrných nádob, kterými jsou velkoobjemové kontejnery,</w:t>
      </w:r>
      <w:r w:rsidR="00817036" w:rsidRPr="003D519E">
        <w:rPr>
          <w:sz w:val="24"/>
          <w:szCs w:val="24"/>
        </w:rPr>
        <w:t xml:space="preserve"> </w:t>
      </w:r>
      <w:r w:rsidRPr="003D519E">
        <w:rPr>
          <w:sz w:val="24"/>
          <w:szCs w:val="24"/>
        </w:rPr>
        <w:t>polopodzemní kontejnery, kontejnery</w:t>
      </w:r>
      <w:r w:rsidR="0009418A" w:rsidRPr="003D519E">
        <w:rPr>
          <w:sz w:val="24"/>
          <w:szCs w:val="24"/>
        </w:rPr>
        <w:t xml:space="preserve"> a</w:t>
      </w:r>
      <w:r w:rsidRPr="003D519E">
        <w:rPr>
          <w:sz w:val="24"/>
          <w:szCs w:val="24"/>
        </w:rPr>
        <w:t xml:space="preserve"> sběrné nádoby</w:t>
      </w:r>
      <w:r w:rsidR="0009418A" w:rsidRPr="003D519E">
        <w:rPr>
          <w:sz w:val="24"/>
          <w:szCs w:val="24"/>
        </w:rPr>
        <w:t>.</w:t>
      </w:r>
    </w:p>
    <w:p w14:paraId="11DD2EF8" w14:textId="3917DB50" w:rsidR="0050543C" w:rsidRPr="003D519E" w:rsidRDefault="00FE2314" w:rsidP="003D519E">
      <w:pPr>
        <w:pStyle w:val="slovanseznam"/>
        <w:numPr>
          <w:ilvl w:val="0"/>
          <w:numId w:val="11"/>
        </w:numPr>
        <w:rPr>
          <w:sz w:val="24"/>
          <w:szCs w:val="24"/>
        </w:rPr>
      </w:pPr>
      <w:r w:rsidRPr="003D519E">
        <w:rPr>
          <w:sz w:val="24"/>
          <w:szCs w:val="24"/>
        </w:rPr>
        <w:t>Zvláštní sběrné nádoby jsou umístěny na městem určených stanovištích, jejichž seznam je zveřejněn na webových stránkách města Libochovice.</w:t>
      </w:r>
    </w:p>
    <w:p w14:paraId="6D5F89E7" w14:textId="77777777" w:rsidR="0050543C" w:rsidRPr="003D519E" w:rsidRDefault="001A0E4D" w:rsidP="003D519E">
      <w:pPr>
        <w:pStyle w:val="slovanseznam"/>
        <w:numPr>
          <w:ilvl w:val="0"/>
          <w:numId w:val="11"/>
        </w:numPr>
        <w:rPr>
          <w:sz w:val="24"/>
          <w:szCs w:val="24"/>
        </w:rPr>
      </w:pPr>
      <w:r w:rsidRPr="003D519E">
        <w:rPr>
          <w:sz w:val="24"/>
          <w:szCs w:val="24"/>
        </w:rPr>
        <w:t>Zvláštní sběrné nádoby (popelnice nebo kontejnery, případně polopodzemní kontejnery) barevně odlišené a označené příslušnými nápisy jsou určené k odkládání:</w:t>
      </w:r>
    </w:p>
    <w:p w14:paraId="053A55E6" w14:textId="0060E160" w:rsidR="0050543C" w:rsidRPr="003D519E" w:rsidRDefault="001A0E4D" w:rsidP="003D519E">
      <w:pPr>
        <w:pStyle w:val="Odstavecseseznamem"/>
        <w:numPr>
          <w:ilvl w:val="0"/>
          <w:numId w:val="12"/>
        </w:numPr>
        <w:spacing w:before="40"/>
        <w:contextualSpacing w:val="0"/>
        <w:rPr>
          <w:sz w:val="24"/>
          <w:szCs w:val="24"/>
        </w:rPr>
      </w:pPr>
      <w:r w:rsidRPr="003D519E">
        <w:rPr>
          <w:sz w:val="24"/>
          <w:szCs w:val="24"/>
        </w:rPr>
        <w:t xml:space="preserve">biologického odpadu rostlinného </w:t>
      </w:r>
      <w:r w:rsidR="00F0102A" w:rsidRPr="003D519E">
        <w:rPr>
          <w:sz w:val="24"/>
          <w:szCs w:val="24"/>
        </w:rPr>
        <w:t>původu – zvláštní</w:t>
      </w:r>
      <w:r w:rsidRPr="003D519E">
        <w:rPr>
          <w:sz w:val="24"/>
          <w:szCs w:val="24"/>
        </w:rPr>
        <w:t xml:space="preserve"> sběrné nádoby označené pro sběr biologického odpadu rostlinného </w:t>
      </w:r>
      <w:r w:rsidR="00F0102A" w:rsidRPr="003D519E">
        <w:rPr>
          <w:sz w:val="24"/>
          <w:szCs w:val="24"/>
        </w:rPr>
        <w:t>původu – hnědá</w:t>
      </w:r>
      <w:r w:rsidRPr="003D519E">
        <w:rPr>
          <w:sz w:val="24"/>
          <w:szCs w:val="24"/>
        </w:rPr>
        <w:t xml:space="preserve"> barva,</w:t>
      </w:r>
    </w:p>
    <w:p w14:paraId="29FE14E0" w14:textId="4F1A6128" w:rsidR="0050543C" w:rsidRPr="003D519E" w:rsidRDefault="00F0102A" w:rsidP="003D519E">
      <w:pPr>
        <w:pStyle w:val="Odstavecseseznamem"/>
        <w:numPr>
          <w:ilvl w:val="0"/>
          <w:numId w:val="12"/>
        </w:numPr>
        <w:spacing w:before="40"/>
        <w:contextualSpacing w:val="0"/>
        <w:rPr>
          <w:sz w:val="24"/>
          <w:szCs w:val="24"/>
        </w:rPr>
      </w:pPr>
      <w:r w:rsidRPr="003D519E">
        <w:rPr>
          <w:sz w:val="24"/>
          <w:szCs w:val="24"/>
        </w:rPr>
        <w:t>papíru – zvláštní</w:t>
      </w:r>
      <w:r w:rsidR="001A0E4D" w:rsidRPr="003D519E">
        <w:rPr>
          <w:sz w:val="24"/>
          <w:szCs w:val="24"/>
        </w:rPr>
        <w:t xml:space="preserve"> sběrné nádoby označené pro sběr </w:t>
      </w:r>
      <w:r w:rsidRPr="003D519E">
        <w:rPr>
          <w:sz w:val="24"/>
          <w:szCs w:val="24"/>
        </w:rPr>
        <w:t>papíru – modrá</w:t>
      </w:r>
      <w:r w:rsidR="001A0E4D" w:rsidRPr="003D519E">
        <w:rPr>
          <w:sz w:val="24"/>
          <w:szCs w:val="24"/>
        </w:rPr>
        <w:t xml:space="preserve"> barva,</w:t>
      </w:r>
    </w:p>
    <w:p w14:paraId="13739152" w14:textId="4B73C748" w:rsidR="0050543C" w:rsidRPr="003D519E" w:rsidRDefault="001A0E4D" w:rsidP="003D519E">
      <w:pPr>
        <w:pStyle w:val="Odstavecseseznamem"/>
        <w:numPr>
          <w:ilvl w:val="0"/>
          <w:numId w:val="12"/>
        </w:numPr>
        <w:spacing w:before="40"/>
        <w:contextualSpacing w:val="0"/>
        <w:rPr>
          <w:sz w:val="24"/>
          <w:szCs w:val="24"/>
        </w:rPr>
      </w:pPr>
      <w:r w:rsidRPr="003D519E">
        <w:rPr>
          <w:sz w:val="24"/>
          <w:szCs w:val="24"/>
        </w:rPr>
        <w:t xml:space="preserve">plastů včetně PET lahví, nápojových </w:t>
      </w:r>
      <w:r w:rsidR="00F0102A" w:rsidRPr="003D519E">
        <w:rPr>
          <w:sz w:val="24"/>
          <w:szCs w:val="24"/>
        </w:rPr>
        <w:t>kartonů – zvláštní</w:t>
      </w:r>
      <w:r w:rsidRPr="003D519E">
        <w:rPr>
          <w:sz w:val="24"/>
          <w:szCs w:val="24"/>
        </w:rPr>
        <w:t xml:space="preserve"> sběrné nádoby označené pro</w:t>
      </w:r>
      <w:r w:rsidR="0009418A" w:rsidRPr="003D519E">
        <w:rPr>
          <w:sz w:val="24"/>
          <w:szCs w:val="24"/>
        </w:rPr>
        <w:t> </w:t>
      </w:r>
      <w:r w:rsidRPr="003D519E">
        <w:rPr>
          <w:sz w:val="24"/>
          <w:szCs w:val="24"/>
        </w:rPr>
        <w:t xml:space="preserve">sběr plastů, nápojových </w:t>
      </w:r>
      <w:r w:rsidR="00F0102A" w:rsidRPr="003D519E">
        <w:rPr>
          <w:sz w:val="24"/>
          <w:szCs w:val="24"/>
        </w:rPr>
        <w:t>kartonů – žlutá</w:t>
      </w:r>
      <w:r w:rsidRPr="003D519E">
        <w:rPr>
          <w:sz w:val="24"/>
          <w:szCs w:val="24"/>
        </w:rPr>
        <w:t xml:space="preserve"> barva,</w:t>
      </w:r>
    </w:p>
    <w:p w14:paraId="539AB641" w14:textId="18018EAD" w:rsidR="0050543C" w:rsidRPr="003D519E" w:rsidRDefault="00F0102A" w:rsidP="003D519E">
      <w:pPr>
        <w:pStyle w:val="Odstavecseseznamem"/>
        <w:numPr>
          <w:ilvl w:val="0"/>
          <w:numId w:val="12"/>
        </w:numPr>
        <w:spacing w:before="40"/>
        <w:contextualSpacing w:val="0"/>
        <w:rPr>
          <w:sz w:val="24"/>
          <w:szCs w:val="24"/>
        </w:rPr>
      </w:pPr>
      <w:r w:rsidRPr="003D519E">
        <w:rPr>
          <w:sz w:val="24"/>
          <w:szCs w:val="24"/>
        </w:rPr>
        <w:t>skla – zvláštní</w:t>
      </w:r>
      <w:r w:rsidR="001A0E4D" w:rsidRPr="003D519E">
        <w:rPr>
          <w:sz w:val="24"/>
          <w:szCs w:val="24"/>
        </w:rPr>
        <w:t xml:space="preserve"> sběrné nádoby označené pro sběr </w:t>
      </w:r>
      <w:r w:rsidRPr="003D519E">
        <w:rPr>
          <w:sz w:val="24"/>
          <w:szCs w:val="24"/>
        </w:rPr>
        <w:t>skla – zelená</w:t>
      </w:r>
      <w:r w:rsidR="001A0E4D" w:rsidRPr="003D519E">
        <w:rPr>
          <w:sz w:val="24"/>
          <w:szCs w:val="24"/>
        </w:rPr>
        <w:t xml:space="preserve"> barva,</w:t>
      </w:r>
    </w:p>
    <w:p w14:paraId="714EAFAE" w14:textId="3EB1CBA1" w:rsidR="0050543C" w:rsidRPr="003D519E" w:rsidRDefault="00F0102A" w:rsidP="003D519E">
      <w:pPr>
        <w:pStyle w:val="Odstavecseseznamem"/>
        <w:numPr>
          <w:ilvl w:val="0"/>
          <w:numId w:val="12"/>
        </w:numPr>
        <w:spacing w:before="40"/>
        <w:contextualSpacing w:val="0"/>
        <w:rPr>
          <w:sz w:val="24"/>
          <w:szCs w:val="24"/>
        </w:rPr>
      </w:pPr>
      <w:r w:rsidRPr="003D519E">
        <w:rPr>
          <w:sz w:val="24"/>
          <w:szCs w:val="24"/>
        </w:rPr>
        <w:t>kovů – zvláštní</w:t>
      </w:r>
      <w:r w:rsidR="001A0E4D" w:rsidRPr="003D519E">
        <w:rPr>
          <w:sz w:val="24"/>
          <w:szCs w:val="24"/>
        </w:rPr>
        <w:t xml:space="preserve"> sběrné nádoby označené pro sběr </w:t>
      </w:r>
      <w:r w:rsidRPr="003D519E">
        <w:rPr>
          <w:sz w:val="24"/>
          <w:szCs w:val="24"/>
        </w:rPr>
        <w:t>kovů – šedá</w:t>
      </w:r>
      <w:r w:rsidR="001A0E4D" w:rsidRPr="003D519E">
        <w:rPr>
          <w:sz w:val="24"/>
          <w:szCs w:val="24"/>
        </w:rPr>
        <w:t xml:space="preserve"> barva,</w:t>
      </w:r>
    </w:p>
    <w:p w14:paraId="72B69EC5" w14:textId="0933CB4B" w:rsidR="0050543C" w:rsidRPr="003D519E" w:rsidRDefault="001A0E4D" w:rsidP="003D519E">
      <w:pPr>
        <w:pStyle w:val="Odstavecseseznamem"/>
        <w:numPr>
          <w:ilvl w:val="0"/>
          <w:numId w:val="12"/>
        </w:numPr>
        <w:spacing w:before="40"/>
        <w:contextualSpacing w:val="0"/>
        <w:rPr>
          <w:sz w:val="24"/>
          <w:szCs w:val="24"/>
        </w:rPr>
      </w:pPr>
      <w:r w:rsidRPr="003D519E">
        <w:rPr>
          <w:sz w:val="24"/>
          <w:szCs w:val="24"/>
        </w:rPr>
        <w:t xml:space="preserve">jedlých olejů a </w:t>
      </w:r>
      <w:r w:rsidR="00F0102A" w:rsidRPr="003D519E">
        <w:rPr>
          <w:sz w:val="24"/>
          <w:szCs w:val="24"/>
        </w:rPr>
        <w:t>tuků – zvláštní</w:t>
      </w:r>
      <w:r w:rsidRPr="003D519E">
        <w:rPr>
          <w:sz w:val="24"/>
          <w:szCs w:val="24"/>
        </w:rPr>
        <w:t xml:space="preserve"> sběrné nádoby ve sběrných </w:t>
      </w:r>
      <w:r w:rsidR="00F0102A">
        <w:rPr>
          <w:sz w:val="24"/>
          <w:szCs w:val="24"/>
        </w:rPr>
        <w:t>místech</w:t>
      </w:r>
      <w:r w:rsidR="0009418A" w:rsidRPr="003D519E">
        <w:rPr>
          <w:sz w:val="24"/>
          <w:szCs w:val="24"/>
        </w:rPr>
        <w:t>,</w:t>
      </w:r>
    </w:p>
    <w:p w14:paraId="62F5CF72" w14:textId="7DE461BE" w:rsidR="0050543C" w:rsidRPr="003D519E" w:rsidRDefault="00F0102A" w:rsidP="003D519E">
      <w:pPr>
        <w:pStyle w:val="Odstavecseseznamem"/>
        <w:numPr>
          <w:ilvl w:val="0"/>
          <w:numId w:val="12"/>
        </w:numPr>
        <w:spacing w:before="40"/>
        <w:contextualSpacing w:val="0"/>
        <w:rPr>
          <w:sz w:val="24"/>
          <w:szCs w:val="24"/>
        </w:rPr>
      </w:pPr>
      <w:r w:rsidRPr="003D519E">
        <w:rPr>
          <w:sz w:val="24"/>
          <w:szCs w:val="24"/>
        </w:rPr>
        <w:t>textilu – zvláštní</w:t>
      </w:r>
      <w:r w:rsidR="001A0E4D" w:rsidRPr="003D519E">
        <w:rPr>
          <w:sz w:val="24"/>
          <w:szCs w:val="24"/>
        </w:rPr>
        <w:t xml:space="preserve"> sběrné nádoby označené pro sběr textilu</w:t>
      </w:r>
      <w:r w:rsidR="0009418A" w:rsidRPr="003D519E">
        <w:rPr>
          <w:sz w:val="24"/>
          <w:szCs w:val="24"/>
        </w:rPr>
        <w:t>.</w:t>
      </w:r>
    </w:p>
    <w:p w14:paraId="0B242734" w14:textId="38B04DD0" w:rsidR="0050543C" w:rsidRPr="006802A3" w:rsidRDefault="001A0E4D" w:rsidP="003D519E">
      <w:pPr>
        <w:pStyle w:val="slovanseznam"/>
        <w:numPr>
          <w:ilvl w:val="0"/>
          <w:numId w:val="11"/>
        </w:numPr>
        <w:rPr>
          <w:sz w:val="24"/>
          <w:szCs w:val="24"/>
        </w:rPr>
      </w:pPr>
      <w:r w:rsidRPr="003D519E">
        <w:rPr>
          <w:sz w:val="24"/>
          <w:szCs w:val="24"/>
        </w:rPr>
        <w:t xml:space="preserve">Tříděný odpad (uvedený v odstavci 3) lze také odevzdávat </w:t>
      </w:r>
      <w:r w:rsidRPr="00F0102A">
        <w:rPr>
          <w:sz w:val="24"/>
          <w:szCs w:val="24"/>
        </w:rPr>
        <w:t xml:space="preserve">ve </w:t>
      </w:r>
      <w:r w:rsidRPr="006802A3">
        <w:rPr>
          <w:sz w:val="24"/>
          <w:szCs w:val="24"/>
        </w:rPr>
        <w:t xml:space="preserve">sběrných místech. </w:t>
      </w:r>
      <w:r w:rsidR="00B27A0A" w:rsidRPr="006802A3">
        <w:rPr>
          <w:sz w:val="24"/>
          <w:szCs w:val="24"/>
        </w:rPr>
        <w:t>Seznam sběrných míst a výčet odděleně soustřeďovaných složek komunálního odpadu, které je v konkrétních sběrných místech možno odkládat, je zveřejněn na webových stránkách města Libochovice.</w:t>
      </w:r>
    </w:p>
    <w:p w14:paraId="0500A0C1" w14:textId="5A6884DD" w:rsidR="0050543C" w:rsidRPr="003D519E" w:rsidRDefault="001A0E4D" w:rsidP="003D519E">
      <w:pPr>
        <w:pStyle w:val="slovanseznam"/>
        <w:numPr>
          <w:ilvl w:val="0"/>
          <w:numId w:val="11"/>
        </w:numPr>
        <w:rPr>
          <w:sz w:val="24"/>
          <w:szCs w:val="24"/>
        </w:rPr>
      </w:pPr>
      <w:r w:rsidRPr="00F0102A">
        <w:rPr>
          <w:sz w:val="24"/>
          <w:szCs w:val="24"/>
        </w:rPr>
        <w:t>Ve sběrných</w:t>
      </w:r>
      <w:r w:rsidR="006802A3">
        <w:rPr>
          <w:sz w:val="24"/>
          <w:szCs w:val="24"/>
        </w:rPr>
        <w:t xml:space="preserve"> místech </w:t>
      </w:r>
      <w:r w:rsidRPr="006802A3">
        <w:rPr>
          <w:sz w:val="24"/>
          <w:szCs w:val="24"/>
        </w:rPr>
        <w:t>je odkládání odděleně soustřeďovaných složek komunálního odpadu</w:t>
      </w:r>
      <w:r w:rsidRPr="003D519E">
        <w:rPr>
          <w:sz w:val="24"/>
          <w:szCs w:val="24"/>
        </w:rPr>
        <w:t xml:space="preserve"> možné jen v jejich provozní době, a to výhradně do zvláštních sběrných nádob určených dle</w:t>
      </w:r>
      <w:r w:rsidR="0009418A" w:rsidRPr="003D519E">
        <w:rPr>
          <w:sz w:val="24"/>
          <w:szCs w:val="24"/>
        </w:rPr>
        <w:t> </w:t>
      </w:r>
      <w:r w:rsidRPr="003D519E">
        <w:rPr>
          <w:sz w:val="24"/>
          <w:szCs w:val="24"/>
        </w:rPr>
        <w:t>pokynů obsluhy. Jedlé oleje a tuky se odevzdávají v plastových uzavřených nádobách.</w:t>
      </w:r>
    </w:p>
    <w:p w14:paraId="0423BBB2" w14:textId="689AB541" w:rsidR="0050543C" w:rsidRPr="003D519E" w:rsidRDefault="001A0E4D" w:rsidP="003D519E">
      <w:pPr>
        <w:pStyle w:val="slovanseznam"/>
        <w:numPr>
          <w:ilvl w:val="0"/>
          <w:numId w:val="11"/>
        </w:numPr>
        <w:rPr>
          <w:sz w:val="24"/>
          <w:szCs w:val="24"/>
        </w:rPr>
      </w:pPr>
      <w:r w:rsidRPr="003D519E">
        <w:rPr>
          <w:sz w:val="24"/>
          <w:szCs w:val="24"/>
        </w:rPr>
        <w:t>Do zvláštních sběrných nádob je zakázáno ukládat jiné složky komunálních odpadů, než pro</w:t>
      </w:r>
      <w:r w:rsidR="0009418A" w:rsidRPr="003D519E">
        <w:rPr>
          <w:sz w:val="24"/>
          <w:szCs w:val="24"/>
        </w:rPr>
        <w:t> </w:t>
      </w:r>
      <w:r w:rsidRPr="003D519E">
        <w:rPr>
          <w:sz w:val="24"/>
          <w:szCs w:val="24"/>
        </w:rPr>
        <w:t>které jsou určeny.</w:t>
      </w:r>
    </w:p>
    <w:p w14:paraId="69E45C40" w14:textId="631749CF" w:rsidR="0050543C" w:rsidRPr="003D519E" w:rsidRDefault="001A0E4D" w:rsidP="003D519E">
      <w:pPr>
        <w:pStyle w:val="slovanseznam"/>
        <w:numPr>
          <w:ilvl w:val="0"/>
          <w:numId w:val="11"/>
        </w:numPr>
        <w:rPr>
          <w:sz w:val="24"/>
          <w:szCs w:val="24"/>
        </w:rPr>
      </w:pPr>
      <w:r w:rsidRPr="003D519E">
        <w:rPr>
          <w:sz w:val="24"/>
          <w:szCs w:val="24"/>
        </w:rPr>
        <w:t>Zvláštní sběrné nádoby je povinnost plnit tak, aby je bylo možno uzavřít a odpad z nich při</w:t>
      </w:r>
      <w:r w:rsidR="0009418A" w:rsidRPr="003D519E">
        <w:rPr>
          <w:sz w:val="24"/>
          <w:szCs w:val="24"/>
        </w:rPr>
        <w:t> </w:t>
      </w:r>
      <w:r w:rsidRPr="003D519E">
        <w:rPr>
          <w:sz w:val="24"/>
          <w:szCs w:val="24"/>
        </w:rPr>
        <w:t>manipulaci nevypadával. Pokud to umožňuje povaha odpadu, je nutno objem odpadu před</w:t>
      </w:r>
      <w:r w:rsidR="0009418A" w:rsidRPr="003D519E">
        <w:rPr>
          <w:sz w:val="24"/>
          <w:szCs w:val="24"/>
        </w:rPr>
        <w:t> </w:t>
      </w:r>
      <w:r w:rsidRPr="003D519E">
        <w:rPr>
          <w:sz w:val="24"/>
          <w:szCs w:val="24"/>
        </w:rPr>
        <w:t>jeho odložením do sběrné nádoby minimalizovat.</w:t>
      </w:r>
    </w:p>
    <w:p w14:paraId="4E03A0AA" w14:textId="0738D586" w:rsidR="0050543C" w:rsidRPr="003D519E" w:rsidRDefault="003D519E" w:rsidP="003D519E">
      <w:pPr>
        <w:pStyle w:val="Nadpis1"/>
        <w:numPr>
          <w:ilvl w:val="0"/>
          <w:numId w:val="0"/>
        </w:numPr>
        <w:ind w:left="360"/>
        <w:rPr>
          <w:sz w:val="24"/>
          <w:szCs w:val="24"/>
        </w:rPr>
      </w:pPr>
      <w:r>
        <w:rPr>
          <w:sz w:val="24"/>
          <w:szCs w:val="24"/>
        </w:rPr>
        <w:lastRenderedPageBreak/>
        <w:t>Článek 4</w:t>
      </w:r>
      <w:r w:rsidR="001A0E4D" w:rsidRPr="003D519E">
        <w:rPr>
          <w:sz w:val="24"/>
          <w:szCs w:val="24"/>
        </w:rPr>
        <w:br/>
        <w:t>Svoz nebezpečných složek komunálního odpadu</w:t>
      </w:r>
    </w:p>
    <w:p w14:paraId="42692C3A" w14:textId="538780E6" w:rsidR="009E1F23" w:rsidRPr="003D519E" w:rsidRDefault="009E1F23" w:rsidP="003D519E">
      <w:pPr>
        <w:pStyle w:val="slovanseznam"/>
        <w:numPr>
          <w:ilvl w:val="1"/>
          <w:numId w:val="13"/>
        </w:numPr>
        <w:rPr>
          <w:sz w:val="24"/>
          <w:szCs w:val="24"/>
        </w:rPr>
      </w:pPr>
      <w:r w:rsidRPr="003D519E">
        <w:rPr>
          <w:sz w:val="24"/>
          <w:szCs w:val="24"/>
        </w:rPr>
        <w:t>Svoz nebezpečných složek komunálního odpadu je zajišťován minimálně dvakrát ročně jejich odebíráním pracovníky svozové společnosti na přechodných stanovištích (jejich přehled je zveřejňován na webových stránkách města), přímo do zvláštních sběrných nádob k tomuto sběru určených, seznam míst. Informace o svozu jsou zveřejňovány na úřední desce městského úřadu, v místním rozhlase, na webových stránkách města Libochovice.</w:t>
      </w:r>
    </w:p>
    <w:p w14:paraId="74551D88" w14:textId="038E915A" w:rsidR="0050543C" w:rsidRPr="003D519E" w:rsidRDefault="001A0E4D" w:rsidP="003D519E">
      <w:pPr>
        <w:pStyle w:val="slovanseznam"/>
        <w:numPr>
          <w:ilvl w:val="1"/>
          <w:numId w:val="13"/>
        </w:numPr>
        <w:rPr>
          <w:sz w:val="24"/>
          <w:szCs w:val="24"/>
        </w:rPr>
      </w:pPr>
      <w:r w:rsidRPr="003D519E">
        <w:rPr>
          <w:sz w:val="24"/>
          <w:szCs w:val="24"/>
        </w:rPr>
        <w:t>Nebezpečný odpad lze také odevzdávat</w:t>
      </w:r>
      <w:r w:rsidR="006802A3">
        <w:rPr>
          <w:sz w:val="24"/>
          <w:szCs w:val="24"/>
        </w:rPr>
        <w:t xml:space="preserve"> ve sběrném místě</w:t>
      </w:r>
      <w:r w:rsidRPr="003D519E">
        <w:rPr>
          <w:sz w:val="24"/>
          <w:szCs w:val="24"/>
        </w:rPr>
        <w:t>, který je umístěn v Libochovicích.</w:t>
      </w:r>
    </w:p>
    <w:p w14:paraId="005AD0D6" w14:textId="751BAE54" w:rsidR="0050543C" w:rsidRPr="003D519E" w:rsidRDefault="001A0E4D" w:rsidP="003D519E">
      <w:pPr>
        <w:pStyle w:val="slovanseznam"/>
        <w:numPr>
          <w:ilvl w:val="1"/>
          <w:numId w:val="13"/>
        </w:numPr>
        <w:rPr>
          <w:sz w:val="24"/>
          <w:szCs w:val="24"/>
        </w:rPr>
      </w:pPr>
      <w:r w:rsidRPr="003D519E">
        <w:rPr>
          <w:sz w:val="24"/>
          <w:szCs w:val="24"/>
        </w:rPr>
        <w:t>Soustřeďování nebezpečných složek komunálního odpadu podléhá požadavkům stanoveným v </w:t>
      </w:r>
      <w:r w:rsidR="003D519E">
        <w:rPr>
          <w:sz w:val="24"/>
          <w:szCs w:val="24"/>
        </w:rPr>
        <w:t>Článku</w:t>
      </w:r>
      <w:r w:rsidRPr="003D519E">
        <w:rPr>
          <w:sz w:val="24"/>
          <w:szCs w:val="24"/>
        </w:rPr>
        <w:t> 3 odst. 6) a 7).</w:t>
      </w:r>
    </w:p>
    <w:p w14:paraId="370A60E8" w14:textId="25907700" w:rsidR="0050543C" w:rsidRPr="003D519E" w:rsidRDefault="003D519E" w:rsidP="003D519E">
      <w:pPr>
        <w:pStyle w:val="Nadpis1"/>
        <w:numPr>
          <w:ilvl w:val="0"/>
          <w:numId w:val="0"/>
        </w:numPr>
        <w:ind w:left="360"/>
        <w:rPr>
          <w:sz w:val="24"/>
          <w:szCs w:val="24"/>
        </w:rPr>
      </w:pPr>
      <w:r>
        <w:rPr>
          <w:sz w:val="24"/>
          <w:szCs w:val="24"/>
        </w:rPr>
        <w:t>Článek 5</w:t>
      </w:r>
      <w:r w:rsidR="001A0E4D" w:rsidRPr="003D519E">
        <w:rPr>
          <w:sz w:val="24"/>
          <w:szCs w:val="24"/>
        </w:rPr>
        <w:br/>
        <w:t>Soustřeďování a svoz objemného odpadu</w:t>
      </w:r>
    </w:p>
    <w:p w14:paraId="243482D8" w14:textId="48053965" w:rsidR="0050543C" w:rsidRPr="003D519E" w:rsidRDefault="001A0E4D" w:rsidP="003D519E">
      <w:pPr>
        <w:rPr>
          <w:sz w:val="24"/>
          <w:szCs w:val="24"/>
        </w:rPr>
      </w:pPr>
      <w:r w:rsidRPr="003D519E">
        <w:rPr>
          <w:sz w:val="24"/>
          <w:szCs w:val="24"/>
        </w:rPr>
        <w:t xml:space="preserve">Místy pro odkládání objemného odpadu </w:t>
      </w:r>
      <w:r w:rsidRPr="006802A3">
        <w:rPr>
          <w:sz w:val="24"/>
          <w:szCs w:val="24"/>
        </w:rPr>
        <w:t xml:space="preserve">jsou </w:t>
      </w:r>
      <w:r w:rsidR="00F0102A">
        <w:rPr>
          <w:sz w:val="24"/>
          <w:szCs w:val="24"/>
        </w:rPr>
        <w:t>s</w:t>
      </w:r>
      <w:r w:rsidRPr="003D519E">
        <w:rPr>
          <w:sz w:val="24"/>
          <w:szCs w:val="24"/>
        </w:rPr>
        <w:t>běrná místa. Na těchto místech je odkládání odpadu možné jen v jejich provozní době, a to výhradně do zvláštních sběrných nádob určených dle pokynu obsluhy.</w:t>
      </w:r>
    </w:p>
    <w:p w14:paraId="0D8C632D" w14:textId="008AB4A0" w:rsidR="0050543C" w:rsidRPr="003D519E" w:rsidRDefault="003D519E" w:rsidP="003D519E">
      <w:pPr>
        <w:pStyle w:val="Nadpis1"/>
        <w:numPr>
          <w:ilvl w:val="0"/>
          <w:numId w:val="0"/>
        </w:numPr>
        <w:ind w:left="360"/>
        <w:rPr>
          <w:sz w:val="24"/>
          <w:szCs w:val="24"/>
        </w:rPr>
      </w:pPr>
      <w:r>
        <w:rPr>
          <w:sz w:val="24"/>
          <w:szCs w:val="24"/>
        </w:rPr>
        <w:t>Článek 6</w:t>
      </w:r>
      <w:r w:rsidR="001A0E4D" w:rsidRPr="003D519E">
        <w:rPr>
          <w:sz w:val="24"/>
          <w:szCs w:val="24"/>
        </w:rPr>
        <w:br/>
        <w:t>Soustřeďování směsného komunálního odpadu</w:t>
      </w:r>
    </w:p>
    <w:p w14:paraId="5DC56C7E" w14:textId="77777777" w:rsidR="0050543C" w:rsidRPr="003D519E" w:rsidRDefault="001A0E4D" w:rsidP="003D519E">
      <w:pPr>
        <w:pStyle w:val="slovanseznam"/>
        <w:numPr>
          <w:ilvl w:val="0"/>
          <w:numId w:val="14"/>
        </w:numPr>
        <w:rPr>
          <w:sz w:val="24"/>
          <w:szCs w:val="24"/>
        </w:rPr>
      </w:pPr>
      <w:r w:rsidRPr="003D519E">
        <w:rPr>
          <w:sz w:val="24"/>
          <w:szCs w:val="24"/>
        </w:rPr>
        <w:t>Směsný komunální odpad se odkládá do:</w:t>
      </w:r>
    </w:p>
    <w:p w14:paraId="79E011FC" w14:textId="0279FC3D" w:rsidR="0050543C" w:rsidRPr="003D519E" w:rsidRDefault="001A0E4D" w:rsidP="003D519E">
      <w:pPr>
        <w:pStyle w:val="Odstavecseseznamem"/>
        <w:numPr>
          <w:ilvl w:val="0"/>
          <w:numId w:val="15"/>
        </w:numPr>
        <w:spacing w:before="40"/>
        <w:contextualSpacing w:val="0"/>
        <w:rPr>
          <w:sz w:val="24"/>
          <w:szCs w:val="24"/>
        </w:rPr>
      </w:pPr>
      <w:r w:rsidRPr="003D519E">
        <w:rPr>
          <w:sz w:val="24"/>
          <w:szCs w:val="24"/>
        </w:rPr>
        <w:t>typizovaných sběrných nádob (popelnice a kontejnery) označených a určených k jednomu nebo více objektům,</w:t>
      </w:r>
    </w:p>
    <w:p w14:paraId="507179CE" w14:textId="77777777" w:rsidR="0050543C" w:rsidRPr="003D519E" w:rsidRDefault="001A0E4D" w:rsidP="003D519E">
      <w:pPr>
        <w:pStyle w:val="Odstavecseseznamem"/>
        <w:numPr>
          <w:ilvl w:val="0"/>
          <w:numId w:val="15"/>
        </w:numPr>
        <w:spacing w:before="40"/>
        <w:contextualSpacing w:val="0"/>
        <w:rPr>
          <w:sz w:val="24"/>
          <w:szCs w:val="24"/>
        </w:rPr>
      </w:pPr>
      <w:r w:rsidRPr="003D519E">
        <w:rPr>
          <w:sz w:val="24"/>
          <w:szCs w:val="24"/>
        </w:rPr>
        <w:t>odpadkových košů rozmístěných na veřejném prostranství, které jsou zvláštními sběrnými nádobami sloužícími pro odkládání drobného směsného komunálního odpadu, který vznikl v souvislosti s obecným užíváním veřejného prostranství.</w:t>
      </w:r>
    </w:p>
    <w:p w14:paraId="68761CD3" w14:textId="77777777" w:rsidR="0050543C" w:rsidRPr="003D519E" w:rsidRDefault="001A0E4D" w:rsidP="003D519E">
      <w:pPr>
        <w:pStyle w:val="slovanseznam"/>
        <w:numPr>
          <w:ilvl w:val="0"/>
          <w:numId w:val="14"/>
        </w:numPr>
        <w:rPr>
          <w:sz w:val="24"/>
          <w:szCs w:val="24"/>
          <w:vertAlign w:val="superscript"/>
        </w:rPr>
      </w:pPr>
      <w:r w:rsidRPr="003D519E">
        <w:rPr>
          <w:sz w:val="24"/>
          <w:szCs w:val="24"/>
        </w:rPr>
        <w:t>Do sběrných nádob na směsný komunální odpad je zakázáno ukládat jiné složky komunálních odpadů a jiných odpadů</w:t>
      </w:r>
      <w:r w:rsidRPr="003D519E">
        <w:rPr>
          <w:sz w:val="24"/>
          <w:szCs w:val="24"/>
          <w:vertAlign w:val="superscript"/>
        </w:rPr>
        <w:footnoteReference w:id="3"/>
      </w:r>
    </w:p>
    <w:p w14:paraId="163CABB0" w14:textId="77777777" w:rsidR="0050543C" w:rsidRPr="003D519E" w:rsidRDefault="001A0E4D" w:rsidP="003D519E">
      <w:pPr>
        <w:pStyle w:val="slovanseznam"/>
        <w:numPr>
          <w:ilvl w:val="0"/>
          <w:numId w:val="14"/>
        </w:numPr>
        <w:rPr>
          <w:sz w:val="24"/>
          <w:szCs w:val="24"/>
        </w:rPr>
      </w:pPr>
      <w:r w:rsidRPr="003D519E">
        <w:rPr>
          <w:sz w:val="24"/>
          <w:szCs w:val="24"/>
        </w:rPr>
        <w:t>Odkládání odpadu mimo sběrné nádoby na směsný komunální odpad a vybírání odpadu uloženého do těchto sběrných nádob je zakázáno</w:t>
      </w:r>
      <w:r w:rsidRPr="003D519E">
        <w:rPr>
          <w:sz w:val="24"/>
          <w:szCs w:val="24"/>
          <w:vertAlign w:val="superscript"/>
        </w:rPr>
        <w:t>4</w:t>
      </w:r>
      <w:r w:rsidRPr="003D519E">
        <w:rPr>
          <w:sz w:val="24"/>
          <w:szCs w:val="24"/>
        </w:rPr>
        <w:t>.</w:t>
      </w:r>
    </w:p>
    <w:p w14:paraId="1B4C6F4F" w14:textId="75E8FB66" w:rsidR="0050543C" w:rsidRPr="003D519E" w:rsidRDefault="001A0E4D" w:rsidP="003D519E">
      <w:pPr>
        <w:pStyle w:val="slovanseznam"/>
        <w:numPr>
          <w:ilvl w:val="0"/>
          <w:numId w:val="14"/>
        </w:numPr>
        <w:rPr>
          <w:sz w:val="24"/>
          <w:szCs w:val="24"/>
        </w:rPr>
      </w:pPr>
      <w:r w:rsidRPr="003D519E">
        <w:rPr>
          <w:sz w:val="24"/>
          <w:szCs w:val="24"/>
        </w:rPr>
        <w:t>V případě, že při svozu nejsou sběrné nádoby dostupné nebo by mohlo dojít při manipulaci s</w:t>
      </w:r>
      <w:r w:rsidR="0009418A" w:rsidRPr="003D519E">
        <w:rPr>
          <w:sz w:val="24"/>
          <w:szCs w:val="24"/>
        </w:rPr>
        <w:t> </w:t>
      </w:r>
      <w:r w:rsidRPr="003D519E">
        <w:rPr>
          <w:sz w:val="24"/>
          <w:szCs w:val="24"/>
        </w:rPr>
        <w:t>nimi k poškození majetku, ponechá pověřená osoba nádoby nevyprázdněné.</w:t>
      </w:r>
    </w:p>
    <w:p w14:paraId="5E56F586" w14:textId="61CEAF95" w:rsidR="0050543C" w:rsidRPr="003D519E" w:rsidRDefault="001A0E4D" w:rsidP="003D519E">
      <w:pPr>
        <w:pStyle w:val="slovanseznam"/>
        <w:numPr>
          <w:ilvl w:val="0"/>
          <w:numId w:val="14"/>
        </w:numPr>
        <w:rPr>
          <w:sz w:val="24"/>
          <w:szCs w:val="24"/>
        </w:rPr>
      </w:pPr>
      <w:r w:rsidRPr="003D519E">
        <w:rPr>
          <w:sz w:val="24"/>
          <w:szCs w:val="24"/>
        </w:rPr>
        <w:t>Soustřeďování směsného komunálního odpadu podléhá požadavkům stanoveným v </w:t>
      </w:r>
      <w:r w:rsidR="00741C4D" w:rsidRPr="003D519E">
        <w:rPr>
          <w:sz w:val="24"/>
          <w:szCs w:val="24"/>
        </w:rPr>
        <w:t>Čl</w:t>
      </w:r>
      <w:r w:rsidR="003D519E">
        <w:rPr>
          <w:sz w:val="24"/>
          <w:szCs w:val="24"/>
        </w:rPr>
        <w:t>ánku</w:t>
      </w:r>
      <w:r w:rsidRPr="003D519E">
        <w:rPr>
          <w:sz w:val="24"/>
          <w:szCs w:val="24"/>
        </w:rPr>
        <w:t> 3 odst.</w:t>
      </w:r>
      <w:r w:rsidR="0009418A" w:rsidRPr="003D519E">
        <w:rPr>
          <w:sz w:val="24"/>
          <w:szCs w:val="24"/>
        </w:rPr>
        <w:t> </w:t>
      </w:r>
      <w:r w:rsidRPr="003D519E">
        <w:rPr>
          <w:sz w:val="24"/>
          <w:szCs w:val="24"/>
        </w:rPr>
        <w:t>6) a 7).</w:t>
      </w:r>
    </w:p>
    <w:p w14:paraId="49160EFD" w14:textId="5392FCB5" w:rsidR="0050543C" w:rsidRPr="003D519E" w:rsidRDefault="003D519E" w:rsidP="003D519E">
      <w:pPr>
        <w:pStyle w:val="Nadpis1"/>
        <w:numPr>
          <w:ilvl w:val="0"/>
          <w:numId w:val="0"/>
        </w:numPr>
        <w:ind w:left="360"/>
        <w:rPr>
          <w:sz w:val="24"/>
          <w:szCs w:val="24"/>
        </w:rPr>
      </w:pPr>
      <w:r>
        <w:rPr>
          <w:sz w:val="24"/>
          <w:szCs w:val="24"/>
        </w:rPr>
        <w:t>Článek 7</w:t>
      </w:r>
      <w:r w:rsidR="001A0E4D" w:rsidRPr="003D519E">
        <w:rPr>
          <w:sz w:val="24"/>
          <w:szCs w:val="24"/>
        </w:rPr>
        <w:br/>
        <w:t>Nakládání s komunálním odpadem vznikajícím na území obce</w:t>
      </w:r>
      <w:r w:rsidR="0009418A" w:rsidRPr="003D519E">
        <w:rPr>
          <w:sz w:val="24"/>
          <w:szCs w:val="24"/>
        </w:rPr>
        <w:br/>
      </w:r>
      <w:r w:rsidR="001A0E4D" w:rsidRPr="003D519E">
        <w:rPr>
          <w:sz w:val="24"/>
          <w:szCs w:val="24"/>
        </w:rPr>
        <w:t>při činnosti právnických a</w:t>
      </w:r>
      <w:r w:rsidR="0009418A" w:rsidRPr="003D519E">
        <w:rPr>
          <w:sz w:val="24"/>
          <w:szCs w:val="24"/>
        </w:rPr>
        <w:t> </w:t>
      </w:r>
      <w:r w:rsidR="001A0E4D" w:rsidRPr="003D519E">
        <w:rPr>
          <w:sz w:val="24"/>
          <w:szCs w:val="24"/>
        </w:rPr>
        <w:t>podnikajících fyzických osob</w:t>
      </w:r>
    </w:p>
    <w:p w14:paraId="6E49DCAB" w14:textId="3B122C19" w:rsidR="0050543C" w:rsidRPr="003D519E" w:rsidRDefault="001A0E4D" w:rsidP="003D519E">
      <w:pPr>
        <w:pStyle w:val="slovanseznam"/>
        <w:numPr>
          <w:ilvl w:val="1"/>
          <w:numId w:val="16"/>
        </w:numPr>
        <w:rPr>
          <w:sz w:val="24"/>
          <w:szCs w:val="24"/>
        </w:rPr>
      </w:pPr>
      <w:r w:rsidRPr="003D519E">
        <w:rPr>
          <w:sz w:val="24"/>
          <w:szCs w:val="24"/>
        </w:rPr>
        <w:t xml:space="preserve">Právnické a podnikající fyzické osoby zapojené do obecního systému na základě smlouvy s městem </w:t>
      </w:r>
      <w:r w:rsidR="00741C4D" w:rsidRPr="003D519E">
        <w:rPr>
          <w:sz w:val="24"/>
          <w:szCs w:val="24"/>
        </w:rPr>
        <w:t xml:space="preserve">předávají </w:t>
      </w:r>
      <w:r w:rsidRPr="003D519E">
        <w:rPr>
          <w:sz w:val="24"/>
          <w:szCs w:val="24"/>
        </w:rPr>
        <w:t xml:space="preserve">komunální odpad dle čl. 2 odst. 1) písm. b), c), d) a e) </w:t>
      </w:r>
      <w:r w:rsidR="00783572" w:rsidRPr="003D519E">
        <w:rPr>
          <w:sz w:val="24"/>
          <w:szCs w:val="24"/>
        </w:rPr>
        <w:t xml:space="preserve">na příslušná místa dle </w:t>
      </w:r>
      <w:r w:rsidR="00741C4D" w:rsidRPr="003D519E">
        <w:rPr>
          <w:sz w:val="24"/>
          <w:szCs w:val="24"/>
        </w:rPr>
        <w:t>Čl</w:t>
      </w:r>
      <w:r w:rsidR="003D519E">
        <w:rPr>
          <w:sz w:val="24"/>
          <w:szCs w:val="24"/>
        </w:rPr>
        <w:t>ánku</w:t>
      </w:r>
      <w:r w:rsidR="00783572" w:rsidRPr="003D519E">
        <w:rPr>
          <w:sz w:val="24"/>
          <w:szCs w:val="24"/>
        </w:rPr>
        <w:t xml:space="preserve"> 3 odst. 3</w:t>
      </w:r>
      <w:r w:rsidR="003D519E">
        <w:rPr>
          <w:sz w:val="24"/>
          <w:szCs w:val="24"/>
        </w:rPr>
        <w:t>)</w:t>
      </w:r>
      <w:r w:rsidR="00783572" w:rsidRPr="003D519E">
        <w:rPr>
          <w:sz w:val="24"/>
          <w:szCs w:val="24"/>
        </w:rPr>
        <w:t xml:space="preserve"> a 4</w:t>
      </w:r>
      <w:r w:rsidR="003D519E">
        <w:rPr>
          <w:sz w:val="24"/>
          <w:szCs w:val="24"/>
        </w:rPr>
        <w:t>)</w:t>
      </w:r>
      <w:r w:rsidR="00783572" w:rsidRPr="003D519E">
        <w:rPr>
          <w:sz w:val="24"/>
          <w:szCs w:val="24"/>
        </w:rPr>
        <w:t xml:space="preserve"> této vyhlášky odpovídající těmto složkám komunálního odpadu</w:t>
      </w:r>
      <w:r w:rsidR="0009418A" w:rsidRPr="003D519E">
        <w:rPr>
          <w:sz w:val="24"/>
          <w:szCs w:val="24"/>
        </w:rPr>
        <w:t>.</w:t>
      </w:r>
    </w:p>
    <w:p w14:paraId="22A38761" w14:textId="1954C4B0" w:rsidR="0050543C" w:rsidRPr="003D519E" w:rsidRDefault="001A0E4D" w:rsidP="003D519E">
      <w:pPr>
        <w:pStyle w:val="slovanseznam"/>
        <w:numPr>
          <w:ilvl w:val="1"/>
          <w:numId w:val="16"/>
        </w:numPr>
        <w:rPr>
          <w:sz w:val="24"/>
          <w:szCs w:val="24"/>
        </w:rPr>
      </w:pPr>
      <w:r w:rsidRPr="003D519E">
        <w:rPr>
          <w:sz w:val="24"/>
          <w:szCs w:val="24"/>
        </w:rPr>
        <w:lastRenderedPageBreak/>
        <w:t xml:space="preserve">Výše úhrady za zapojení do obecního systému se stanoví </w:t>
      </w:r>
      <w:r w:rsidR="00783572" w:rsidRPr="003D519E">
        <w:rPr>
          <w:sz w:val="24"/>
          <w:szCs w:val="24"/>
        </w:rPr>
        <w:t>dle platného ceníku zveřejněného na webových stránkách města</w:t>
      </w:r>
      <w:r w:rsidRPr="003D519E">
        <w:rPr>
          <w:sz w:val="24"/>
          <w:szCs w:val="24"/>
        </w:rPr>
        <w:t xml:space="preserve">. </w:t>
      </w:r>
    </w:p>
    <w:p w14:paraId="768D666E" w14:textId="77777777" w:rsidR="0050543C" w:rsidRPr="003D519E" w:rsidRDefault="001A0E4D" w:rsidP="003D519E">
      <w:pPr>
        <w:pStyle w:val="slovanseznam"/>
        <w:numPr>
          <w:ilvl w:val="1"/>
          <w:numId w:val="16"/>
        </w:numPr>
        <w:rPr>
          <w:sz w:val="24"/>
          <w:szCs w:val="24"/>
        </w:rPr>
      </w:pPr>
      <w:r w:rsidRPr="003D519E">
        <w:rPr>
          <w:sz w:val="24"/>
          <w:szCs w:val="24"/>
        </w:rPr>
        <w:t>Úhrada se vybírá ročně, a to převodem na účet města nebo v hotovosti na pokladnu městského úřadu.</w:t>
      </w:r>
    </w:p>
    <w:p w14:paraId="299F9421" w14:textId="7B27F9B9" w:rsidR="0050543C" w:rsidRPr="003D519E" w:rsidRDefault="003D519E" w:rsidP="00F0102A">
      <w:pPr>
        <w:pStyle w:val="Nadpis1"/>
        <w:numPr>
          <w:ilvl w:val="0"/>
          <w:numId w:val="0"/>
        </w:numPr>
        <w:ind w:left="360"/>
        <w:rPr>
          <w:sz w:val="24"/>
          <w:szCs w:val="24"/>
        </w:rPr>
      </w:pPr>
      <w:r>
        <w:rPr>
          <w:sz w:val="24"/>
          <w:szCs w:val="24"/>
        </w:rPr>
        <w:t xml:space="preserve">Článek </w:t>
      </w:r>
      <w:r w:rsidR="00F0102A">
        <w:rPr>
          <w:sz w:val="24"/>
          <w:szCs w:val="24"/>
        </w:rPr>
        <w:t>8</w:t>
      </w:r>
      <w:r w:rsidR="001A0E4D" w:rsidRPr="003D519E">
        <w:rPr>
          <w:sz w:val="24"/>
          <w:szCs w:val="24"/>
        </w:rPr>
        <w:br/>
        <w:t>Nakládání s výrobky s ukončenou životností v rámci služby pro výrobce</w:t>
      </w:r>
      <w:r w:rsidR="0009418A" w:rsidRPr="003D519E">
        <w:rPr>
          <w:sz w:val="24"/>
          <w:szCs w:val="24"/>
        </w:rPr>
        <w:br/>
      </w:r>
      <w:r w:rsidR="001A0E4D" w:rsidRPr="003D519E">
        <w:rPr>
          <w:sz w:val="24"/>
          <w:szCs w:val="24"/>
        </w:rPr>
        <w:t>(zpětný odběr)</w:t>
      </w:r>
    </w:p>
    <w:p w14:paraId="6A028DBA" w14:textId="77777777" w:rsidR="0050543C" w:rsidRPr="003D519E" w:rsidRDefault="001A0E4D" w:rsidP="003D519E">
      <w:pPr>
        <w:pStyle w:val="slovanseznam"/>
        <w:numPr>
          <w:ilvl w:val="0"/>
          <w:numId w:val="17"/>
        </w:numPr>
        <w:rPr>
          <w:sz w:val="24"/>
          <w:szCs w:val="24"/>
        </w:rPr>
      </w:pPr>
      <w:r w:rsidRPr="003D519E">
        <w:rPr>
          <w:sz w:val="24"/>
          <w:szCs w:val="24"/>
        </w:rPr>
        <w:t>Obec v rámci služby pro výrobce nakládá s těmito výrobky s ukončenou životností:</w:t>
      </w:r>
    </w:p>
    <w:p w14:paraId="7F040D4E" w14:textId="79E0534C" w:rsidR="0050543C" w:rsidRPr="003D519E" w:rsidRDefault="001A0E4D" w:rsidP="003D519E">
      <w:pPr>
        <w:pStyle w:val="Odstavecseseznamem"/>
        <w:numPr>
          <w:ilvl w:val="0"/>
          <w:numId w:val="18"/>
        </w:numPr>
        <w:spacing w:before="40"/>
        <w:contextualSpacing w:val="0"/>
        <w:rPr>
          <w:sz w:val="24"/>
          <w:szCs w:val="24"/>
        </w:rPr>
      </w:pPr>
      <w:r w:rsidRPr="003D519E">
        <w:rPr>
          <w:sz w:val="24"/>
          <w:szCs w:val="24"/>
        </w:rPr>
        <w:t>elektrozařízení</w:t>
      </w:r>
      <w:r w:rsidR="00A83AF9" w:rsidRPr="003D519E">
        <w:rPr>
          <w:sz w:val="24"/>
          <w:szCs w:val="24"/>
        </w:rPr>
        <w:t xml:space="preserve"> včetně zářivek a LED světel</w:t>
      </w:r>
      <w:r w:rsidRPr="003D519E">
        <w:rPr>
          <w:sz w:val="24"/>
          <w:szCs w:val="24"/>
        </w:rPr>
        <w:t>,</w:t>
      </w:r>
    </w:p>
    <w:p w14:paraId="597F6963" w14:textId="77777777" w:rsidR="0050543C" w:rsidRPr="003D519E" w:rsidRDefault="001A0E4D" w:rsidP="003D519E">
      <w:pPr>
        <w:pStyle w:val="Odstavecseseznamem"/>
        <w:numPr>
          <w:ilvl w:val="0"/>
          <w:numId w:val="18"/>
        </w:numPr>
        <w:spacing w:before="40"/>
        <w:contextualSpacing w:val="0"/>
        <w:rPr>
          <w:sz w:val="24"/>
          <w:szCs w:val="24"/>
        </w:rPr>
      </w:pPr>
      <w:r w:rsidRPr="003D519E">
        <w:rPr>
          <w:sz w:val="24"/>
          <w:szCs w:val="24"/>
        </w:rPr>
        <w:t>baterie a akumulátory,</w:t>
      </w:r>
    </w:p>
    <w:p w14:paraId="07FAE524" w14:textId="77777777" w:rsidR="0050543C" w:rsidRPr="003D519E" w:rsidRDefault="001A0E4D" w:rsidP="003D519E">
      <w:pPr>
        <w:pStyle w:val="Odstavecseseznamem"/>
        <w:numPr>
          <w:ilvl w:val="0"/>
          <w:numId w:val="18"/>
        </w:numPr>
        <w:spacing w:before="40"/>
        <w:contextualSpacing w:val="0"/>
        <w:rPr>
          <w:sz w:val="24"/>
          <w:szCs w:val="24"/>
        </w:rPr>
      </w:pPr>
      <w:r w:rsidRPr="003D519E">
        <w:rPr>
          <w:sz w:val="24"/>
          <w:szCs w:val="24"/>
        </w:rPr>
        <w:t>pneumatiky.</w:t>
      </w:r>
    </w:p>
    <w:p w14:paraId="3F355851" w14:textId="2DD172FF" w:rsidR="0050543C" w:rsidRPr="003D519E" w:rsidRDefault="001A0E4D" w:rsidP="003D519E">
      <w:pPr>
        <w:pStyle w:val="slovanseznam"/>
        <w:numPr>
          <w:ilvl w:val="0"/>
          <w:numId w:val="17"/>
        </w:numPr>
        <w:rPr>
          <w:sz w:val="24"/>
          <w:szCs w:val="24"/>
        </w:rPr>
      </w:pPr>
      <w:r w:rsidRPr="003D519E">
        <w:rPr>
          <w:sz w:val="24"/>
          <w:szCs w:val="24"/>
        </w:rPr>
        <w:t xml:space="preserve">Výrobky s ukončenou životností uvedené v odst. 1) lze předávat </w:t>
      </w:r>
      <w:r w:rsidR="006802A3">
        <w:rPr>
          <w:sz w:val="24"/>
          <w:szCs w:val="24"/>
        </w:rPr>
        <w:t xml:space="preserve">ve </w:t>
      </w:r>
      <w:r w:rsidRPr="003D519E">
        <w:rPr>
          <w:sz w:val="24"/>
          <w:szCs w:val="24"/>
        </w:rPr>
        <w:t>sběrných míst</w:t>
      </w:r>
      <w:r w:rsidR="006802A3">
        <w:rPr>
          <w:sz w:val="24"/>
          <w:szCs w:val="24"/>
        </w:rPr>
        <w:t>ech</w:t>
      </w:r>
      <w:r w:rsidRPr="003D519E">
        <w:rPr>
          <w:sz w:val="24"/>
          <w:szCs w:val="24"/>
        </w:rPr>
        <w:t xml:space="preserve">. Na těchto místech je odkládání </w:t>
      </w:r>
      <w:r w:rsidR="00783572" w:rsidRPr="003D519E">
        <w:rPr>
          <w:sz w:val="24"/>
          <w:szCs w:val="24"/>
        </w:rPr>
        <w:t xml:space="preserve">výrobků s ukončenou životností uvedené v odst. 1) </w:t>
      </w:r>
      <w:r w:rsidRPr="003D519E">
        <w:rPr>
          <w:sz w:val="24"/>
          <w:szCs w:val="24"/>
        </w:rPr>
        <w:t>možné jen v jejich provozní době, a to výhradně do zvláštních sběrných nádob určených dle pokynu obsluhy.</w:t>
      </w:r>
    </w:p>
    <w:p w14:paraId="7C89E4C7" w14:textId="04714B77" w:rsidR="0050543C" w:rsidRPr="003D519E" w:rsidRDefault="001A0E4D" w:rsidP="003D519E">
      <w:pPr>
        <w:pStyle w:val="slovanseznam"/>
        <w:numPr>
          <w:ilvl w:val="0"/>
          <w:numId w:val="17"/>
        </w:numPr>
        <w:rPr>
          <w:sz w:val="24"/>
          <w:szCs w:val="24"/>
        </w:rPr>
      </w:pPr>
      <w:r w:rsidRPr="003D519E">
        <w:rPr>
          <w:sz w:val="24"/>
          <w:szCs w:val="24"/>
        </w:rPr>
        <w:t>Výrobky s ukončenou životností uvedené v odst. 1</w:t>
      </w:r>
      <w:r w:rsidR="00783572" w:rsidRPr="003D519E">
        <w:rPr>
          <w:sz w:val="24"/>
          <w:szCs w:val="24"/>
        </w:rPr>
        <w:t>)</w:t>
      </w:r>
      <w:r w:rsidRPr="003D519E">
        <w:rPr>
          <w:sz w:val="24"/>
          <w:szCs w:val="24"/>
        </w:rPr>
        <w:t xml:space="preserve"> </w:t>
      </w:r>
      <w:r w:rsidR="00F143B4" w:rsidRPr="003D519E">
        <w:rPr>
          <w:sz w:val="24"/>
          <w:szCs w:val="24"/>
        </w:rPr>
        <w:t>písm. a)</w:t>
      </w:r>
      <w:r w:rsidR="00D7665E" w:rsidRPr="003D519E">
        <w:rPr>
          <w:sz w:val="24"/>
          <w:szCs w:val="24"/>
        </w:rPr>
        <w:t xml:space="preserve"> a</w:t>
      </w:r>
      <w:r w:rsidR="00F143B4" w:rsidRPr="003D519E">
        <w:rPr>
          <w:sz w:val="24"/>
          <w:szCs w:val="24"/>
        </w:rPr>
        <w:t xml:space="preserve"> b) </w:t>
      </w:r>
      <w:r w:rsidRPr="003D519E">
        <w:rPr>
          <w:sz w:val="24"/>
          <w:szCs w:val="24"/>
        </w:rPr>
        <w:t>lze, pokud to umožňují jejich rozměry, předávat rovněž do zvláštních sběrných nádob červené barvy, které jsou umístěny na městem určených stanovištích</w:t>
      </w:r>
      <w:r w:rsidR="00817036" w:rsidRPr="003D519E">
        <w:rPr>
          <w:sz w:val="24"/>
          <w:szCs w:val="24"/>
        </w:rPr>
        <w:t xml:space="preserve">, které jsou zveřejněny na webových stránkách </w:t>
      </w:r>
      <w:r w:rsidR="003D519E">
        <w:rPr>
          <w:sz w:val="24"/>
          <w:szCs w:val="24"/>
        </w:rPr>
        <w:t>m</w:t>
      </w:r>
      <w:r w:rsidR="00817036" w:rsidRPr="003D519E">
        <w:rPr>
          <w:sz w:val="24"/>
          <w:szCs w:val="24"/>
        </w:rPr>
        <w:t xml:space="preserve">ěsta Libochovice. </w:t>
      </w:r>
    </w:p>
    <w:p w14:paraId="1D54A223" w14:textId="01B4B6F6" w:rsidR="006802A3" w:rsidRDefault="006802A3" w:rsidP="003D519E">
      <w:pPr>
        <w:pStyle w:val="Nadpis1"/>
        <w:numPr>
          <w:ilvl w:val="0"/>
          <w:numId w:val="0"/>
        </w:numPr>
        <w:ind w:left="360"/>
        <w:rPr>
          <w:sz w:val="24"/>
          <w:szCs w:val="24"/>
        </w:rPr>
      </w:pPr>
      <w:r>
        <w:rPr>
          <w:sz w:val="24"/>
          <w:szCs w:val="24"/>
        </w:rPr>
        <w:t xml:space="preserve">Článek </w:t>
      </w:r>
      <w:r w:rsidR="00F0102A">
        <w:rPr>
          <w:sz w:val="24"/>
          <w:szCs w:val="24"/>
        </w:rPr>
        <w:t>9</w:t>
      </w:r>
    </w:p>
    <w:p w14:paraId="624DC4CA" w14:textId="77777777" w:rsidR="006802A3" w:rsidRDefault="006802A3" w:rsidP="00F0102A">
      <w:pPr>
        <w:spacing w:before="0"/>
        <w:jc w:val="center"/>
      </w:pPr>
      <w:r>
        <w:t>Sběrné nádoby a jejich identifikace</w:t>
      </w:r>
    </w:p>
    <w:p w14:paraId="5C83673A" w14:textId="77777777" w:rsidR="006802A3" w:rsidRDefault="006802A3" w:rsidP="00F0102A">
      <w:pPr>
        <w:spacing w:before="0"/>
      </w:pPr>
    </w:p>
    <w:p w14:paraId="381C00DA" w14:textId="77777777" w:rsidR="006802A3" w:rsidRDefault="006802A3" w:rsidP="00F0102A">
      <w:pPr>
        <w:pStyle w:val="Odstavecseseznamem"/>
        <w:numPr>
          <w:ilvl w:val="0"/>
          <w:numId w:val="21"/>
        </w:numPr>
        <w:spacing w:before="0"/>
      </w:pPr>
      <w:r>
        <w:t>Sběrné nádoby používané v obecním systému odpadového hospodářství musí splňovat technické požadavky stanovené svozovou společností a městem, zejména co do objemu, provedení a vhodnosti pro strojní manipulaci.</w:t>
      </w:r>
    </w:p>
    <w:p w14:paraId="25596A70" w14:textId="77777777" w:rsidR="006802A3" w:rsidRDefault="006802A3" w:rsidP="00F0102A">
      <w:pPr>
        <w:spacing w:before="0"/>
      </w:pPr>
    </w:p>
    <w:p w14:paraId="725509D9" w14:textId="1479922C" w:rsidR="006802A3" w:rsidRDefault="006802A3" w:rsidP="00F0102A">
      <w:pPr>
        <w:pStyle w:val="Odstavecseseznamem"/>
        <w:numPr>
          <w:ilvl w:val="0"/>
          <w:numId w:val="21"/>
        </w:numPr>
        <w:spacing w:before="0"/>
      </w:pPr>
      <w:r>
        <w:t>Za účelem evidence a kontroly využívání obecního systému jsou sběrné nádoby na směsný komunální odpad a případně další druhy odpadů označeny identifikačním prvkem (dále jen „identifikátor nádoby“), kterým je:</w:t>
      </w:r>
    </w:p>
    <w:p w14:paraId="32967014" w14:textId="77777777" w:rsidR="006802A3" w:rsidRDefault="006802A3" w:rsidP="00F0102A">
      <w:pPr>
        <w:spacing w:before="0"/>
      </w:pPr>
    </w:p>
    <w:p w14:paraId="4367CEC1" w14:textId="25C6D2DF" w:rsidR="006802A3" w:rsidRDefault="006802A3" w:rsidP="00F0102A">
      <w:pPr>
        <w:pStyle w:val="Odstavecseseznamem"/>
        <w:numPr>
          <w:ilvl w:val="0"/>
          <w:numId w:val="22"/>
        </w:numPr>
        <w:spacing w:before="0"/>
      </w:pPr>
      <w:r>
        <w:t>RFID čip umístěný na sběrné nádobě nebo</w:t>
      </w:r>
    </w:p>
    <w:p w14:paraId="0073A4F3" w14:textId="69313EBF" w:rsidR="006802A3" w:rsidRDefault="006802A3" w:rsidP="00F0102A">
      <w:pPr>
        <w:pStyle w:val="Odstavecseseznamem"/>
        <w:numPr>
          <w:ilvl w:val="0"/>
          <w:numId w:val="22"/>
        </w:numPr>
        <w:spacing w:before="0"/>
      </w:pPr>
      <w:r>
        <w:t>jiný technický identifikátor umožňující automatické přiřazení nádoby ke konkrétní nemovité věci a poplatníkovi.</w:t>
      </w:r>
    </w:p>
    <w:p w14:paraId="6F8BA1CA" w14:textId="77777777" w:rsidR="006802A3" w:rsidRDefault="006802A3" w:rsidP="00F0102A">
      <w:pPr>
        <w:spacing w:before="0"/>
      </w:pPr>
    </w:p>
    <w:p w14:paraId="5ACAC655" w14:textId="77777777" w:rsidR="006802A3" w:rsidRDefault="006802A3" w:rsidP="00F0102A">
      <w:pPr>
        <w:pStyle w:val="Odstavecseseznamem"/>
        <w:numPr>
          <w:ilvl w:val="0"/>
          <w:numId w:val="21"/>
        </w:numPr>
        <w:spacing w:before="0"/>
      </w:pPr>
      <w:r>
        <w:t>Svoz odpadu v rámci obecního systému se provádí pouze u nádob označených identifikátorem nádoby podle odstavce 2. Nádoby bez identifikátoru nebudou v rámci obecního systému sváženy.</w:t>
      </w:r>
    </w:p>
    <w:p w14:paraId="30278B50" w14:textId="77777777" w:rsidR="006802A3" w:rsidRDefault="006802A3" w:rsidP="00F0102A">
      <w:pPr>
        <w:spacing w:before="0"/>
      </w:pPr>
    </w:p>
    <w:p w14:paraId="78184D22" w14:textId="77777777" w:rsidR="006802A3" w:rsidRDefault="006802A3" w:rsidP="00F0102A">
      <w:pPr>
        <w:pStyle w:val="Odstavecseseznamem"/>
        <w:numPr>
          <w:ilvl w:val="0"/>
          <w:numId w:val="21"/>
        </w:numPr>
        <w:spacing w:before="0"/>
      </w:pPr>
      <w:r>
        <w:t>Identifikátor nádoby je majetkem města; poplatník je povinen chránit jej před poškozením a neodstranit jej. Zjistí-li město ztrátu nebo poškození identifikátoru, zajistí jeho výměnu; náklady může v odůvodněných případech požadovat uhradit po poplatníkovi.</w:t>
      </w:r>
    </w:p>
    <w:p w14:paraId="5753FFB8" w14:textId="77777777" w:rsidR="006802A3" w:rsidRDefault="006802A3" w:rsidP="00F0102A">
      <w:pPr>
        <w:spacing w:before="0"/>
      </w:pPr>
    </w:p>
    <w:p w14:paraId="01F7889F" w14:textId="5731C0F5" w:rsidR="006802A3" w:rsidRPr="00F0102A" w:rsidRDefault="006802A3" w:rsidP="00F0102A">
      <w:pPr>
        <w:pStyle w:val="Odstavecseseznamem"/>
        <w:numPr>
          <w:ilvl w:val="0"/>
          <w:numId w:val="21"/>
        </w:numPr>
        <w:spacing w:before="0"/>
      </w:pPr>
      <w:r>
        <w:t>Bližší podrobnosti o způsobu označování nádob identifikátory, jejich instalaci, výměně a evidenci bude zveřejněno na webových stránkách města.</w:t>
      </w:r>
    </w:p>
    <w:p w14:paraId="511A9FD3" w14:textId="1FCAF985" w:rsidR="0050543C" w:rsidRPr="003D519E" w:rsidRDefault="003D519E" w:rsidP="003D519E">
      <w:pPr>
        <w:pStyle w:val="Nadpis1"/>
        <w:numPr>
          <w:ilvl w:val="0"/>
          <w:numId w:val="0"/>
        </w:numPr>
        <w:ind w:left="360"/>
        <w:rPr>
          <w:sz w:val="24"/>
          <w:szCs w:val="24"/>
        </w:rPr>
      </w:pPr>
      <w:r>
        <w:rPr>
          <w:sz w:val="24"/>
          <w:szCs w:val="24"/>
        </w:rPr>
        <w:lastRenderedPageBreak/>
        <w:t xml:space="preserve">Článek </w:t>
      </w:r>
      <w:r w:rsidR="00F0102A">
        <w:rPr>
          <w:sz w:val="24"/>
          <w:szCs w:val="24"/>
        </w:rPr>
        <w:t>10</w:t>
      </w:r>
      <w:r w:rsidR="001A0E4D" w:rsidRPr="003D519E">
        <w:rPr>
          <w:sz w:val="24"/>
          <w:szCs w:val="24"/>
        </w:rPr>
        <w:br/>
        <w:t>Nakládání se stavebním a demoličním odpadem</w:t>
      </w:r>
    </w:p>
    <w:p w14:paraId="0DF8F910" w14:textId="77777777" w:rsidR="0050543C" w:rsidRPr="003D519E" w:rsidRDefault="001A0E4D" w:rsidP="003D519E">
      <w:pPr>
        <w:pStyle w:val="slovanseznam"/>
        <w:numPr>
          <w:ilvl w:val="1"/>
          <w:numId w:val="19"/>
        </w:numPr>
        <w:rPr>
          <w:sz w:val="24"/>
          <w:szCs w:val="24"/>
        </w:rPr>
      </w:pPr>
      <w:r w:rsidRPr="003D519E">
        <w:rPr>
          <w:sz w:val="24"/>
          <w:szCs w:val="24"/>
        </w:rPr>
        <w:t>Stavebním odpadem a demoličním odpadem se rozumí odpad vznikající při stavebních a demoličních činnostech nepodnikajících fyzických osob. Stavební a demoliční odpad není odpadem komunálním.</w:t>
      </w:r>
    </w:p>
    <w:p w14:paraId="2377A5D1" w14:textId="1D027C7C" w:rsidR="0050543C" w:rsidRPr="003D519E" w:rsidRDefault="001A0E4D" w:rsidP="003D519E">
      <w:pPr>
        <w:pStyle w:val="slovanseznam"/>
        <w:numPr>
          <w:ilvl w:val="1"/>
          <w:numId w:val="19"/>
        </w:numPr>
        <w:rPr>
          <w:sz w:val="24"/>
          <w:szCs w:val="24"/>
        </w:rPr>
      </w:pPr>
      <w:r w:rsidRPr="003D519E">
        <w:rPr>
          <w:sz w:val="24"/>
          <w:szCs w:val="24"/>
        </w:rPr>
        <w:t xml:space="preserve">Stavební a demoliční odpad lze předávat do </w:t>
      </w:r>
      <w:r w:rsidR="00A83AF9" w:rsidRPr="003D519E">
        <w:rPr>
          <w:sz w:val="24"/>
          <w:szCs w:val="24"/>
        </w:rPr>
        <w:t>sběrného místa Poplze</w:t>
      </w:r>
      <w:r w:rsidRPr="003D519E">
        <w:rPr>
          <w:sz w:val="24"/>
          <w:szCs w:val="24"/>
        </w:rPr>
        <w:t xml:space="preserve">. Odkládání stavebního a demoličního odpadu je možné jen v jejich provozní době, a </w:t>
      </w:r>
      <w:r w:rsidR="00A83AF9" w:rsidRPr="003D519E">
        <w:rPr>
          <w:sz w:val="24"/>
          <w:szCs w:val="24"/>
        </w:rPr>
        <w:t>to výhradně do zvláštních sběrných nádob určených dle pokynu obsluhy</w:t>
      </w:r>
      <w:r w:rsidRPr="003D519E">
        <w:rPr>
          <w:sz w:val="24"/>
          <w:szCs w:val="24"/>
        </w:rPr>
        <w:t>.</w:t>
      </w:r>
    </w:p>
    <w:p w14:paraId="5053C8A5" w14:textId="66464E18" w:rsidR="0050543C" w:rsidRPr="003D519E" w:rsidRDefault="003D519E" w:rsidP="003D519E">
      <w:pPr>
        <w:pStyle w:val="Nadpis1"/>
        <w:numPr>
          <w:ilvl w:val="0"/>
          <w:numId w:val="0"/>
        </w:numPr>
        <w:ind w:left="360"/>
        <w:rPr>
          <w:sz w:val="24"/>
          <w:szCs w:val="24"/>
        </w:rPr>
      </w:pPr>
      <w:r>
        <w:rPr>
          <w:sz w:val="24"/>
          <w:szCs w:val="24"/>
        </w:rPr>
        <w:t xml:space="preserve">Článek </w:t>
      </w:r>
      <w:r w:rsidR="006802A3">
        <w:rPr>
          <w:sz w:val="24"/>
          <w:szCs w:val="24"/>
        </w:rPr>
        <w:t>1</w:t>
      </w:r>
      <w:r w:rsidR="00F0102A">
        <w:rPr>
          <w:sz w:val="24"/>
          <w:szCs w:val="24"/>
        </w:rPr>
        <w:t>1</w:t>
      </w:r>
      <w:r w:rsidR="001A0E4D" w:rsidRPr="003D519E">
        <w:rPr>
          <w:sz w:val="24"/>
          <w:szCs w:val="24"/>
        </w:rPr>
        <w:br/>
        <w:t>Závěrečná ustanovení</w:t>
      </w:r>
    </w:p>
    <w:p w14:paraId="394532B7" w14:textId="2D4AF0D7" w:rsidR="0050543C" w:rsidRPr="003D519E" w:rsidRDefault="001A0E4D" w:rsidP="003D519E">
      <w:pPr>
        <w:pStyle w:val="slovanseznam"/>
        <w:numPr>
          <w:ilvl w:val="1"/>
          <w:numId w:val="20"/>
        </w:numPr>
        <w:rPr>
          <w:sz w:val="24"/>
          <w:szCs w:val="24"/>
        </w:rPr>
      </w:pPr>
      <w:r w:rsidRPr="003D519E">
        <w:rPr>
          <w:sz w:val="24"/>
          <w:szCs w:val="24"/>
        </w:rPr>
        <w:t xml:space="preserve">Nabytím účinnosti této vyhlášky se zrušuje Obecně závazná vyhláška č. </w:t>
      </w:r>
      <w:r w:rsidRPr="00F0102A">
        <w:rPr>
          <w:color w:val="auto"/>
          <w:sz w:val="24"/>
          <w:szCs w:val="24"/>
        </w:rPr>
        <w:t>2/20</w:t>
      </w:r>
      <w:r w:rsidR="003D519E" w:rsidRPr="00F0102A">
        <w:rPr>
          <w:color w:val="auto"/>
          <w:sz w:val="24"/>
          <w:szCs w:val="24"/>
        </w:rPr>
        <w:t>21</w:t>
      </w:r>
      <w:r w:rsidRPr="003D519E">
        <w:rPr>
          <w:sz w:val="24"/>
          <w:szCs w:val="24"/>
        </w:rPr>
        <w:t>, o stanovení systému shromažďování, sběru, přepravy, tříděni, využívání a odstraňování komunálních odpadů na území města Libochovice</w:t>
      </w:r>
      <w:r w:rsidR="00F143B4" w:rsidRPr="003D519E">
        <w:rPr>
          <w:sz w:val="24"/>
          <w:szCs w:val="24"/>
        </w:rPr>
        <w:t xml:space="preserve">, ze dne </w:t>
      </w:r>
      <w:r w:rsidR="003D519E">
        <w:rPr>
          <w:sz w:val="24"/>
          <w:szCs w:val="24"/>
        </w:rPr>
        <w:t>13</w:t>
      </w:r>
      <w:r w:rsidR="00F143B4" w:rsidRPr="003D519E">
        <w:rPr>
          <w:sz w:val="24"/>
          <w:szCs w:val="24"/>
        </w:rPr>
        <w:t>.</w:t>
      </w:r>
      <w:r w:rsidR="003D519E">
        <w:rPr>
          <w:sz w:val="24"/>
          <w:szCs w:val="24"/>
        </w:rPr>
        <w:t xml:space="preserve"> 12</w:t>
      </w:r>
      <w:r w:rsidR="00F143B4" w:rsidRPr="003D519E">
        <w:rPr>
          <w:sz w:val="24"/>
          <w:szCs w:val="24"/>
        </w:rPr>
        <w:t>.</w:t>
      </w:r>
      <w:r w:rsidR="003D519E">
        <w:rPr>
          <w:sz w:val="24"/>
          <w:szCs w:val="24"/>
        </w:rPr>
        <w:t xml:space="preserve"> </w:t>
      </w:r>
      <w:r w:rsidR="00F143B4" w:rsidRPr="003D519E">
        <w:rPr>
          <w:sz w:val="24"/>
          <w:szCs w:val="24"/>
        </w:rPr>
        <w:t>20</w:t>
      </w:r>
      <w:r w:rsidR="003D519E">
        <w:rPr>
          <w:sz w:val="24"/>
          <w:szCs w:val="24"/>
        </w:rPr>
        <w:t>21</w:t>
      </w:r>
      <w:r w:rsidRPr="003D519E">
        <w:rPr>
          <w:sz w:val="24"/>
          <w:szCs w:val="24"/>
        </w:rPr>
        <w:t>.</w:t>
      </w:r>
    </w:p>
    <w:p w14:paraId="185B908B" w14:textId="77777777" w:rsidR="002C4CF3" w:rsidRDefault="001A0E4D" w:rsidP="002C4CF3">
      <w:pPr>
        <w:pStyle w:val="slovanseznam"/>
        <w:numPr>
          <w:ilvl w:val="1"/>
          <w:numId w:val="20"/>
        </w:numPr>
        <w:rPr>
          <w:color w:val="EE0000"/>
          <w:sz w:val="24"/>
          <w:szCs w:val="24"/>
        </w:rPr>
      </w:pPr>
      <w:r w:rsidRPr="003D519E">
        <w:rPr>
          <w:sz w:val="24"/>
          <w:szCs w:val="24"/>
        </w:rPr>
        <w:t xml:space="preserve">Tato vyhláška nabývá účinnosti </w:t>
      </w:r>
      <w:r w:rsidRPr="00F0102A">
        <w:rPr>
          <w:color w:val="auto"/>
          <w:sz w:val="24"/>
          <w:szCs w:val="24"/>
        </w:rPr>
        <w:t>dne 1. 1. 202</w:t>
      </w:r>
      <w:r w:rsidR="003D519E" w:rsidRPr="00F0102A">
        <w:rPr>
          <w:color w:val="auto"/>
          <w:sz w:val="24"/>
          <w:szCs w:val="24"/>
        </w:rPr>
        <w:t>6</w:t>
      </w:r>
      <w:r w:rsidR="00D7665E" w:rsidRPr="00F0102A">
        <w:rPr>
          <w:color w:val="auto"/>
          <w:sz w:val="24"/>
          <w:szCs w:val="24"/>
        </w:rPr>
        <w:t>.</w:t>
      </w:r>
    </w:p>
    <w:p w14:paraId="1B3C2A82" w14:textId="77777777" w:rsidR="002C4CF3" w:rsidRDefault="002C4CF3" w:rsidP="002C4CF3">
      <w:pPr>
        <w:pStyle w:val="slovanseznam"/>
        <w:numPr>
          <w:ilvl w:val="0"/>
          <w:numId w:val="0"/>
        </w:numPr>
        <w:ind w:left="360"/>
        <w:rPr>
          <w:color w:val="EE0000"/>
          <w:sz w:val="24"/>
          <w:szCs w:val="24"/>
        </w:rPr>
      </w:pPr>
    </w:p>
    <w:p w14:paraId="62E818A9" w14:textId="77777777" w:rsidR="002C4CF3" w:rsidRDefault="002C4CF3" w:rsidP="002C4CF3">
      <w:pPr>
        <w:pStyle w:val="slovanseznam"/>
        <w:numPr>
          <w:ilvl w:val="0"/>
          <w:numId w:val="0"/>
        </w:numPr>
        <w:ind w:left="360"/>
        <w:rPr>
          <w:color w:val="EE0000"/>
          <w:sz w:val="24"/>
          <w:szCs w:val="24"/>
        </w:rPr>
      </w:pPr>
    </w:p>
    <w:p w14:paraId="337B0FE4" w14:textId="77777777" w:rsidR="00EE4844" w:rsidRDefault="00EE4844" w:rsidP="002C4CF3">
      <w:pPr>
        <w:pStyle w:val="slovanseznam"/>
        <w:numPr>
          <w:ilvl w:val="0"/>
          <w:numId w:val="0"/>
        </w:numPr>
        <w:ind w:left="360"/>
        <w:rPr>
          <w:color w:val="EE0000"/>
          <w:sz w:val="24"/>
          <w:szCs w:val="24"/>
        </w:rPr>
      </w:pPr>
    </w:p>
    <w:p w14:paraId="6CB58A98" w14:textId="77777777" w:rsidR="00EE4844" w:rsidRDefault="00EE4844" w:rsidP="002C4CF3">
      <w:pPr>
        <w:pStyle w:val="slovanseznam"/>
        <w:numPr>
          <w:ilvl w:val="0"/>
          <w:numId w:val="0"/>
        </w:numPr>
        <w:ind w:left="360"/>
        <w:rPr>
          <w:color w:val="EE0000"/>
          <w:sz w:val="24"/>
          <w:szCs w:val="24"/>
        </w:rPr>
      </w:pPr>
    </w:p>
    <w:p w14:paraId="19407D8A" w14:textId="77777777" w:rsidR="00EE4844" w:rsidRDefault="00EE4844" w:rsidP="002C4CF3">
      <w:pPr>
        <w:pStyle w:val="slovanseznam"/>
        <w:numPr>
          <w:ilvl w:val="0"/>
          <w:numId w:val="0"/>
        </w:numPr>
        <w:ind w:left="360"/>
        <w:rPr>
          <w:color w:val="EE0000"/>
          <w:sz w:val="24"/>
          <w:szCs w:val="24"/>
        </w:rPr>
      </w:pPr>
    </w:p>
    <w:p w14:paraId="20169782" w14:textId="77777777" w:rsidR="00EE4844" w:rsidRDefault="00EE4844" w:rsidP="002C4CF3">
      <w:pPr>
        <w:pStyle w:val="slovanseznam"/>
        <w:numPr>
          <w:ilvl w:val="0"/>
          <w:numId w:val="0"/>
        </w:numPr>
        <w:ind w:left="360"/>
        <w:rPr>
          <w:color w:val="EE0000"/>
          <w:sz w:val="24"/>
          <w:szCs w:val="24"/>
        </w:rPr>
      </w:pPr>
    </w:p>
    <w:p w14:paraId="770A0F04" w14:textId="4D33D23D" w:rsidR="002C4CF3" w:rsidRDefault="002C4CF3" w:rsidP="00EE4844">
      <w:pPr>
        <w:pStyle w:val="slovanseznam"/>
        <w:numPr>
          <w:ilvl w:val="0"/>
          <w:numId w:val="0"/>
        </w:numPr>
        <w:ind w:firstLine="720"/>
        <w:rPr>
          <w:sz w:val="24"/>
          <w:szCs w:val="24"/>
        </w:rPr>
      </w:pPr>
      <w:r w:rsidRPr="002C4CF3">
        <w:rPr>
          <w:sz w:val="24"/>
          <w:szCs w:val="24"/>
        </w:rPr>
        <w:t xml:space="preserve">Ing. Blanka Stará </w:t>
      </w:r>
      <w:r w:rsidR="00896FD1">
        <w:rPr>
          <w:sz w:val="24"/>
          <w:szCs w:val="24"/>
        </w:rPr>
        <w:t>v. r.</w:t>
      </w:r>
      <w:r w:rsidRPr="002C4CF3">
        <w:rPr>
          <w:sz w:val="24"/>
          <w:szCs w:val="24"/>
        </w:rPr>
        <w:tab/>
      </w:r>
      <w:r w:rsidRPr="002C4CF3">
        <w:rPr>
          <w:sz w:val="24"/>
          <w:szCs w:val="24"/>
        </w:rPr>
        <w:tab/>
      </w:r>
      <w:r w:rsidRPr="002C4CF3">
        <w:rPr>
          <w:sz w:val="24"/>
          <w:szCs w:val="24"/>
        </w:rPr>
        <w:tab/>
      </w:r>
      <w:r w:rsidRPr="002C4CF3">
        <w:rPr>
          <w:sz w:val="24"/>
          <w:szCs w:val="24"/>
        </w:rPr>
        <w:tab/>
      </w:r>
      <w:r w:rsidRPr="002C4CF3">
        <w:rPr>
          <w:sz w:val="24"/>
          <w:szCs w:val="24"/>
        </w:rPr>
        <w:tab/>
        <w:t xml:space="preserve">Mgr. Miroslav Zůna </w:t>
      </w:r>
      <w:r w:rsidR="00896FD1">
        <w:rPr>
          <w:sz w:val="24"/>
          <w:szCs w:val="24"/>
        </w:rPr>
        <w:t>v. r.</w:t>
      </w:r>
    </w:p>
    <w:p w14:paraId="34D76AD7" w14:textId="2E5F4CF7" w:rsidR="003D519E" w:rsidRPr="003D519E" w:rsidRDefault="00EE4844" w:rsidP="002C4CF3">
      <w:pPr>
        <w:pStyle w:val="slovanseznam"/>
        <w:numPr>
          <w:ilvl w:val="0"/>
          <w:numId w:val="0"/>
        </w:numPr>
        <w:rPr>
          <w:sz w:val="24"/>
          <w:szCs w:val="24"/>
        </w:rPr>
      </w:pPr>
      <w:r>
        <w:rPr>
          <w:sz w:val="24"/>
          <w:szCs w:val="24"/>
        </w:rPr>
        <w:t xml:space="preserve">  </w:t>
      </w:r>
      <w:r>
        <w:rPr>
          <w:sz w:val="24"/>
          <w:szCs w:val="24"/>
        </w:rPr>
        <w:tab/>
      </w:r>
      <w:r w:rsidR="002C4CF3">
        <w:rPr>
          <w:sz w:val="24"/>
          <w:szCs w:val="24"/>
        </w:rPr>
        <w:t>místostarostka</w:t>
      </w:r>
      <w:r w:rsidR="002C4CF3">
        <w:rPr>
          <w:sz w:val="24"/>
          <w:szCs w:val="24"/>
        </w:rPr>
        <w:tab/>
      </w:r>
      <w:r w:rsidR="002C4CF3">
        <w:rPr>
          <w:sz w:val="24"/>
          <w:szCs w:val="24"/>
        </w:rPr>
        <w:tab/>
      </w:r>
      <w:r w:rsidR="002C4CF3">
        <w:rPr>
          <w:sz w:val="24"/>
          <w:szCs w:val="24"/>
        </w:rPr>
        <w:tab/>
      </w:r>
      <w:r w:rsidR="002C4CF3">
        <w:rPr>
          <w:sz w:val="24"/>
          <w:szCs w:val="24"/>
        </w:rPr>
        <w:tab/>
      </w:r>
      <w:r w:rsidR="002C4CF3">
        <w:rPr>
          <w:sz w:val="24"/>
          <w:szCs w:val="24"/>
        </w:rPr>
        <w:tab/>
      </w:r>
      <w:r w:rsidR="002C4CF3">
        <w:rPr>
          <w:sz w:val="24"/>
          <w:szCs w:val="24"/>
        </w:rPr>
        <w:tab/>
        <w:t>starosta</w:t>
      </w:r>
    </w:p>
    <w:sectPr w:rsidR="003D519E" w:rsidRPr="003D519E" w:rsidSect="00C269BD">
      <w:footerReference w:type="default" r:id="rId9"/>
      <w:headerReference w:type="first" r:id="rId10"/>
      <w:pgSz w:w="11906" w:h="16841"/>
      <w:pgMar w:top="851" w:right="1411" w:bottom="1701" w:left="1419"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8097C" w14:textId="77777777" w:rsidR="009B2B45" w:rsidRDefault="009B2B45" w:rsidP="00A83AF9">
      <w:r>
        <w:separator/>
      </w:r>
    </w:p>
  </w:endnote>
  <w:endnote w:type="continuationSeparator" w:id="0">
    <w:p w14:paraId="6CE227DA" w14:textId="77777777" w:rsidR="009B2B45" w:rsidRDefault="009B2B45" w:rsidP="00A83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0AD48" w14:textId="18DC19D0" w:rsidR="008C2848" w:rsidRDefault="008C2848" w:rsidP="003942E0">
    <w:pPr>
      <w:pStyle w:val="Bezmez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9B7A5" w14:textId="77777777" w:rsidR="009B2B45" w:rsidRDefault="009B2B45" w:rsidP="00A83AF9">
      <w:r>
        <w:separator/>
      </w:r>
    </w:p>
  </w:footnote>
  <w:footnote w:type="continuationSeparator" w:id="0">
    <w:p w14:paraId="27EC069C" w14:textId="77777777" w:rsidR="009B2B45" w:rsidRDefault="009B2B45" w:rsidP="00A83AF9">
      <w:r>
        <w:continuationSeparator/>
      </w:r>
    </w:p>
  </w:footnote>
  <w:footnote w:id="1">
    <w:p w14:paraId="5335BB43" w14:textId="77777777" w:rsidR="0050543C" w:rsidRDefault="001A0E4D" w:rsidP="00A83AF9">
      <w:pPr>
        <w:pStyle w:val="Bezmezer"/>
      </w:pPr>
      <w:r>
        <w:rPr>
          <w:vertAlign w:val="superscript"/>
        </w:rPr>
        <w:footnoteRef/>
      </w:r>
      <w:r>
        <w:t xml:space="preserve"> § 61 zákona o odpadech</w:t>
      </w:r>
    </w:p>
  </w:footnote>
  <w:footnote w:id="2">
    <w:p w14:paraId="4F5DCCBC" w14:textId="77777777" w:rsidR="0050543C" w:rsidRDefault="001A0E4D" w:rsidP="00A83AF9">
      <w:pPr>
        <w:pStyle w:val="Bezmezer"/>
      </w:pPr>
      <w:r>
        <w:rPr>
          <w:vertAlign w:val="superscript"/>
        </w:rPr>
        <w:footnoteRef/>
      </w:r>
      <w:r>
        <w:t xml:space="preserve"> § 60 zákona o odpadech</w:t>
      </w:r>
    </w:p>
  </w:footnote>
  <w:footnote w:id="3">
    <w:p w14:paraId="4B455A0F" w14:textId="77777777" w:rsidR="0050543C" w:rsidRDefault="001A0E4D" w:rsidP="00A83AF9">
      <w:pPr>
        <w:pStyle w:val="Bezmezer"/>
      </w:pPr>
      <w:r>
        <w:rPr>
          <w:vertAlign w:val="superscript"/>
        </w:rPr>
        <w:footnoteRef/>
      </w:r>
      <w:r>
        <w:t xml:space="preserve"> V případě, že ve sběrných nádobách budou zjištěny odpady, které nejsou zařazeny dle Katalogu odpadů jako komunální odpad, např. stavební odpad, pověřená osoba může ponechat nádoby nevyprázdněné.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9531E" w14:textId="77777777" w:rsidR="003D519E" w:rsidRDefault="003D519E" w:rsidP="003D519E">
    <w:pPr>
      <w:pStyle w:val="Zhlav"/>
    </w:pPr>
    <w:r>
      <w:rPr>
        <w:noProof/>
      </w:rPr>
      <w:drawing>
        <wp:anchor distT="0" distB="0" distL="114300" distR="114300" simplePos="0" relativeHeight="251659264" behindDoc="1" locked="0" layoutInCell="1" allowOverlap="1" wp14:anchorId="79D67492" wp14:editId="3342FA9A">
          <wp:simplePos x="0" y="0"/>
          <wp:positionH relativeFrom="margin">
            <wp:posOffset>-414020</wp:posOffset>
          </wp:positionH>
          <wp:positionV relativeFrom="topMargin">
            <wp:posOffset>251460</wp:posOffset>
          </wp:positionV>
          <wp:extent cx="914400" cy="828040"/>
          <wp:effectExtent l="0" t="0" r="0" b="0"/>
          <wp:wrapTight wrapText="bothSides">
            <wp:wrapPolygon edited="0">
              <wp:start x="3600" y="0"/>
              <wp:lineTo x="0" y="7951"/>
              <wp:lineTo x="0" y="12920"/>
              <wp:lineTo x="2250" y="15902"/>
              <wp:lineTo x="3600" y="20871"/>
              <wp:lineTo x="20700" y="20871"/>
              <wp:lineTo x="20700" y="15902"/>
              <wp:lineTo x="16200" y="7951"/>
              <wp:lineTo x="21150" y="5963"/>
              <wp:lineTo x="21150" y="994"/>
              <wp:lineTo x="20250" y="0"/>
              <wp:lineTo x="3600" y="0"/>
            </wp:wrapPolygon>
          </wp:wrapTight>
          <wp:docPr id="1540313515"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169699" name="Graphic 1266169699"/>
                  <pic:cNvPicPr/>
                </pic:nvPicPr>
                <pic:blipFill>
                  <a:blip r:embed="rId1">
                    <a:extLst>
                      <a:ext uri="{96DAC541-7B7A-43D3-8B79-37D633B846F1}">
                        <asvg:svgBlip xmlns:asvg="http://schemas.microsoft.com/office/drawing/2016/SVG/main" r:embed="rId2"/>
                      </a:ext>
                    </a:extLst>
                  </a:blip>
                  <a:stretch>
                    <a:fillRect/>
                  </a:stretch>
                </pic:blipFill>
                <pic:spPr>
                  <a:xfrm>
                    <a:off x="0" y="0"/>
                    <a:ext cx="914400" cy="828040"/>
                  </a:xfrm>
                  <a:prstGeom prst="rect">
                    <a:avLst/>
                  </a:prstGeom>
                </pic:spPr>
              </pic:pic>
            </a:graphicData>
          </a:graphic>
          <wp14:sizeRelH relativeFrom="page">
            <wp14:pctWidth>0</wp14:pctWidth>
          </wp14:sizeRelH>
          <wp14:sizeRelV relativeFrom="page">
            <wp14:pctHeight>0</wp14:pctHeight>
          </wp14:sizeRelV>
        </wp:anchor>
      </w:drawing>
    </w:r>
  </w:p>
  <w:p w14:paraId="5D2EE2E5" w14:textId="77777777" w:rsidR="003D519E" w:rsidRDefault="003D519E">
    <w:pPr>
      <w:pStyle w:val="Zhlav"/>
    </w:pPr>
  </w:p>
  <w:p w14:paraId="25B6122B" w14:textId="77777777" w:rsidR="003D519E" w:rsidRDefault="003D519E">
    <w:pPr>
      <w:pStyle w:val="Zhlav"/>
    </w:pPr>
  </w:p>
  <w:p w14:paraId="40E8DF6A" w14:textId="77777777" w:rsidR="003D519E" w:rsidRDefault="003D519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19F0"/>
    <w:multiLevelType w:val="multilevel"/>
    <w:tmpl w:val="FDFC41D0"/>
    <w:lvl w:ilvl="0">
      <w:start w:val="1"/>
      <w:numFmt w:val="decimal"/>
      <w:lvlText w:val="ČL. %1."/>
      <w:lvlJc w:val="left"/>
      <w:pPr>
        <w:ind w:left="360" w:hanging="360"/>
      </w:pPr>
      <w:rPr>
        <w:rFonts w:ascii="Times New Roman" w:hAnsi="Times New Roman" w:cs="Times New Roman" w:hint="default"/>
      </w:rPr>
    </w:lvl>
    <w:lvl w:ilvl="1">
      <w:start w:val="1"/>
      <w:numFmt w:val="decimal"/>
      <w:lvlText w:val="%2."/>
      <w:lvlJc w:val="left"/>
      <w:pPr>
        <w:ind w:left="36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Noto Sans Symbols" w:eastAsia="Noto Sans Symbols" w:hAnsi="Noto Sans Symbols" w:cs="Noto Sans Symbols"/>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D17C55"/>
    <w:multiLevelType w:val="hybridMultilevel"/>
    <w:tmpl w:val="AB683D7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A047D79"/>
    <w:multiLevelType w:val="multilevel"/>
    <w:tmpl w:val="9A6A719A"/>
    <w:lvl w:ilvl="0">
      <w:start w:val="1"/>
      <w:numFmt w:val="decimal"/>
      <w:lvlText w:val="ČL. %1."/>
      <w:lvlJc w:val="left"/>
      <w:pPr>
        <w:ind w:left="360" w:hanging="360"/>
      </w:pPr>
      <w:rPr>
        <w:rFonts w:ascii="Times New Roman" w:hAnsi="Times New Roman" w:cs="Times New Roman" w:hint="default"/>
      </w:rPr>
    </w:lvl>
    <w:lvl w:ilvl="1">
      <w:start w:val="1"/>
      <w:numFmt w:val="decimal"/>
      <w:lvlText w:val="%2."/>
      <w:lvlJc w:val="left"/>
      <w:pPr>
        <w:ind w:left="36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Noto Sans Symbols" w:eastAsia="Noto Sans Symbols" w:hAnsi="Noto Sans Symbols" w:cs="Noto Sans Symbols"/>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E62BF8"/>
    <w:multiLevelType w:val="hybridMultilevel"/>
    <w:tmpl w:val="712E77C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1935586"/>
    <w:multiLevelType w:val="multilevel"/>
    <w:tmpl w:val="C6BE0BCC"/>
    <w:lvl w:ilvl="0">
      <w:start w:val="1"/>
      <w:numFmt w:val="decimal"/>
      <w:pStyle w:val="Nadpis1"/>
      <w:lvlText w:val="ČL. %1."/>
      <w:lvlJc w:val="left"/>
      <w:pPr>
        <w:ind w:left="360" w:hanging="360"/>
      </w:pPr>
      <w:rPr>
        <w:rFonts w:ascii="Times New Roman" w:hAnsi="Times New Roman" w:cs="Times New Roman" w:hint="default"/>
      </w:rPr>
    </w:lvl>
    <w:lvl w:ilvl="1">
      <w:start w:val="1"/>
      <w:numFmt w:val="decimal"/>
      <w:pStyle w:val="slovanseznam"/>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Noto Sans Symbols" w:eastAsia="Noto Sans Symbols" w:hAnsi="Noto Sans Symbols" w:cs="Noto Sans Symbols"/>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A5E023B"/>
    <w:multiLevelType w:val="multilevel"/>
    <w:tmpl w:val="5F104308"/>
    <w:lvl w:ilvl="0">
      <w:start w:val="1"/>
      <w:numFmt w:val="lowerLetter"/>
      <w:lvlText w:val="%1)"/>
      <w:lvlJc w:val="left"/>
      <w:pPr>
        <w:ind w:left="180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2C7117B1"/>
    <w:multiLevelType w:val="hybridMultilevel"/>
    <w:tmpl w:val="7EF616C4"/>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D9121A"/>
    <w:multiLevelType w:val="hybridMultilevel"/>
    <w:tmpl w:val="7B22227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A0E7B13"/>
    <w:multiLevelType w:val="multilevel"/>
    <w:tmpl w:val="DA603AF0"/>
    <w:lvl w:ilvl="0">
      <w:start w:val="1"/>
      <w:numFmt w:val="lowerLetter"/>
      <w:lvlText w:val="%1)"/>
      <w:lvlJc w:val="left"/>
      <w:pPr>
        <w:ind w:left="180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15:restartNumberingAfterBreak="0">
    <w:nsid w:val="3C596EC9"/>
    <w:multiLevelType w:val="hybridMultilevel"/>
    <w:tmpl w:val="5AA269E0"/>
    <w:lvl w:ilvl="0" w:tplc="0405000F">
      <w:start w:val="1"/>
      <w:numFmt w:val="decimal"/>
      <w:lvlText w:val="%1."/>
      <w:lvlJc w:val="left"/>
      <w:pPr>
        <w:ind w:left="360" w:hanging="360"/>
      </w:pPr>
      <w:rPr>
        <w:vertAlign w:val="baseli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E2958D2"/>
    <w:multiLevelType w:val="hybridMultilevel"/>
    <w:tmpl w:val="EAD0E08A"/>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7251D98"/>
    <w:multiLevelType w:val="hybridMultilevel"/>
    <w:tmpl w:val="1534F02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555802"/>
    <w:multiLevelType w:val="hybridMultilevel"/>
    <w:tmpl w:val="04069DE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483271A5"/>
    <w:multiLevelType w:val="hybridMultilevel"/>
    <w:tmpl w:val="66A0978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6FE2120"/>
    <w:multiLevelType w:val="hybridMultilevel"/>
    <w:tmpl w:val="37DC517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8143CC1"/>
    <w:multiLevelType w:val="hybridMultilevel"/>
    <w:tmpl w:val="DF80C136"/>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AD44F94"/>
    <w:multiLevelType w:val="multilevel"/>
    <w:tmpl w:val="27147AA0"/>
    <w:lvl w:ilvl="0">
      <w:start w:val="1"/>
      <w:numFmt w:val="decimal"/>
      <w:lvlText w:val="ČL. %1."/>
      <w:lvlJc w:val="left"/>
      <w:pPr>
        <w:ind w:left="360" w:hanging="360"/>
      </w:pPr>
      <w:rPr>
        <w:rFonts w:ascii="Times New Roman" w:hAnsi="Times New Roman" w:cs="Times New Roman" w:hint="default"/>
      </w:rPr>
    </w:lvl>
    <w:lvl w:ilvl="1">
      <w:start w:val="1"/>
      <w:numFmt w:val="decimal"/>
      <w:lvlText w:val="%2."/>
      <w:lvlJc w:val="left"/>
      <w:pPr>
        <w:ind w:left="36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Noto Sans Symbols" w:eastAsia="Noto Sans Symbols" w:hAnsi="Noto Sans Symbols" w:cs="Noto Sans Symbols"/>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87060E2"/>
    <w:multiLevelType w:val="multilevel"/>
    <w:tmpl w:val="E842F336"/>
    <w:lvl w:ilvl="0">
      <w:start w:val="1"/>
      <w:numFmt w:val="decimal"/>
      <w:lvlText w:val="ČL. %1."/>
      <w:lvlJc w:val="left"/>
      <w:pPr>
        <w:ind w:left="360" w:hanging="360"/>
      </w:pPr>
      <w:rPr>
        <w:rFonts w:ascii="Times New Roman" w:hAnsi="Times New Roman" w:cs="Times New Roman" w:hint="default"/>
      </w:rPr>
    </w:lvl>
    <w:lvl w:ilvl="1">
      <w:start w:val="1"/>
      <w:numFmt w:val="decimal"/>
      <w:lvlText w:val="%2."/>
      <w:lvlJc w:val="left"/>
      <w:pPr>
        <w:ind w:left="360" w:hanging="360"/>
      </w:pPr>
      <w:rPr>
        <w:color w:val="auto"/>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Noto Sans Symbols" w:eastAsia="Noto Sans Symbols" w:hAnsi="Noto Sans Symbols" w:cs="Noto Sans Symbols"/>
        <w:color w:val="00000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9054241"/>
    <w:multiLevelType w:val="hybridMultilevel"/>
    <w:tmpl w:val="FC165CA0"/>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A837199"/>
    <w:multiLevelType w:val="multilevel"/>
    <w:tmpl w:val="9FB4232E"/>
    <w:lvl w:ilvl="0">
      <w:start w:val="1"/>
      <w:numFmt w:val="lowerLetter"/>
      <w:lvlText w:val="%1)"/>
      <w:lvlJc w:val="left"/>
      <w:pPr>
        <w:ind w:left="180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0" w15:restartNumberingAfterBreak="0">
    <w:nsid w:val="6EFB522A"/>
    <w:multiLevelType w:val="multilevel"/>
    <w:tmpl w:val="9634EE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2EF070D"/>
    <w:multiLevelType w:val="multilevel"/>
    <w:tmpl w:val="3BD27992"/>
    <w:lvl w:ilvl="0">
      <w:start w:val="1"/>
      <w:numFmt w:val="lowerLetter"/>
      <w:lvlText w:val="%1)"/>
      <w:lvlJc w:val="left"/>
      <w:pPr>
        <w:ind w:left="1800" w:hanging="360"/>
      </w:pPr>
      <w:rPr>
        <w:rFonts w:ascii="Calibri" w:eastAsia="Calibri" w:hAnsi="Calibri" w:cs="Calibri"/>
        <w:b w:val="0"/>
        <w:i w:val="0"/>
        <w:strike w:val="0"/>
        <w:color w:val="000000"/>
        <w:sz w:val="22"/>
        <w:szCs w:val="22"/>
        <w:u w:val="none"/>
        <w:shd w:val="clear" w:color="auto" w:fill="auto"/>
        <w:vertAlign w:val="baselin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1193419648">
    <w:abstractNumId w:val="4"/>
  </w:num>
  <w:num w:numId="2" w16cid:durableId="1843079277">
    <w:abstractNumId w:val="21"/>
  </w:num>
  <w:num w:numId="3" w16cid:durableId="1810513817">
    <w:abstractNumId w:val="8"/>
  </w:num>
  <w:num w:numId="4" w16cid:durableId="1501045841">
    <w:abstractNumId w:val="5"/>
  </w:num>
  <w:num w:numId="5" w16cid:durableId="109665837">
    <w:abstractNumId w:val="19"/>
  </w:num>
  <w:num w:numId="6" w16cid:durableId="226108340">
    <w:abstractNumId w:val="20"/>
  </w:num>
  <w:num w:numId="7" w16cid:durableId="6138237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5017193">
    <w:abstractNumId w:val="7"/>
  </w:num>
  <w:num w:numId="9" w16cid:durableId="557399936">
    <w:abstractNumId w:val="14"/>
  </w:num>
  <w:num w:numId="10" w16cid:durableId="1922713944">
    <w:abstractNumId w:val="18"/>
  </w:num>
  <w:num w:numId="11" w16cid:durableId="865404440">
    <w:abstractNumId w:val="1"/>
  </w:num>
  <w:num w:numId="12" w16cid:durableId="1987707402">
    <w:abstractNumId w:val="15"/>
  </w:num>
  <w:num w:numId="13" w16cid:durableId="1320230356">
    <w:abstractNumId w:val="2"/>
  </w:num>
  <w:num w:numId="14" w16cid:durableId="899094704">
    <w:abstractNumId w:val="9"/>
  </w:num>
  <w:num w:numId="15" w16cid:durableId="355891349">
    <w:abstractNumId w:val="6"/>
  </w:num>
  <w:num w:numId="16" w16cid:durableId="1090463116">
    <w:abstractNumId w:val="0"/>
  </w:num>
  <w:num w:numId="17" w16cid:durableId="1759059080">
    <w:abstractNumId w:val="12"/>
  </w:num>
  <w:num w:numId="18" w16cid:durableId="668867524">
    <w:abstractNumId w:val="10"/>
  </w:num>
  <w:num w:numId="19" w16cid:durableId="700087876">
    <w:abstractNumId w:val="16"/>
  </w:num>
  <w:num w:numId="20" w16cid:durableId="47337496">
    <w:abstractNumId w:val="17"/>
  </w:num>
  <w:num w:numId="21" w16cid:durableId="1270774508">
    <w:abstractNumId w:val="3"/>
  </w:num>
  <w:num w:numId="22" w16cid:durableId="1746534424">
    <w:abstractNumId w:val="11"/>
  </w:num>
  <w:num w:numId="23" w16cid:durableId="10105232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43C"/>
    <w:rsid w:val="000411E7"/>
    <w:rsid w:val="0009418A"/>
    <w:rsid w:val="00111F2C"/>
    <w:rsid w:val="001924D3"/>
    <w:rsid w:val="001A0E4D"/>
    <w:rsid w:val="001A19DF"/>
    <w:rsid w:val="001D35AA"/>
    <w:rsid w:val="001E1061"/>
    <w:rsid w:val="002350F7"/>
    <w:rsid w:val="002C4CF3"/>
    <w:rsid w:val="002D4B88"/>
    <w:rsid w:val="00334CF8"/>
    <w:rsid w:val="003942E0"/>
    <w:rsid w:val="003D519E"/>
    <w:rsid w:val="003D6800"/>
    <w:rsid w:val="004C0DE8"/>
    <w:rsid w:val="0050543C"/>
    <w:rsid w:val="0051200C"/>
    <w:rsid w:val="00610550"/>
    <w:rsid w:val="0061315F"/>
    <w:rsid w:val="006802A3"/>
    <w:rsid w:val="00741C4D"/>
    <w:rsid w:val="00766599"/>
    <w:rsid w:val="00783572"/>
    <w:rsid w:val="00786B22"/>
    <w:rsid w:val="00817036"/>
    <w:rsid w:val="00842CC9"/>
    <w:rsid w:val="00882F9F"/>
    <w:rsid w:val="00896FD1"/>
    <w:rsid w:val="008C2848"/>
    <w:rsid w:val="009B2B45"/>
    <w:rsid w:val="009D40C5"/>
    <w:rsid w:val="009E1F23"/>
    <w:rsid w:val="00A83AF9"/>
    <w:rsid w:val="00B27A0A"/>
    <w:rsid w:val="00C269BD"/>
    <w:rsid w:val="00C735E7"/>
    <w:rsid w:val="00CB7276"/>
    <w:rsid w:val="00D7665E"/>
    <w:rsid w:val="00EE4844"/>
    <w:rsid w:val="00F0102A"/>
    <w:rsid w:val="00F143B4"/>
    <w:rsid w:val="00FE23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F7A75"/>
  <w15:docId w15:val="{34A8E262-52F6-46B4-80DF-8F19EC2F1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5" w:line="248" w:lineRule="auto"/>
        <w:ind w:left="10" w:right="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3AF9"/>
    <w:pPr>
      <w:spacing w:before="240" w:after="0" w:line="247" w:lineRule="auto"/>
      <w:ind w:left="0" w:right="0"/>
    </w:pPr>
    <w:rPr>
      <w:rFonts w:eastAsia="Calibri" w:cs="Calibri"/>
      <w:color w:val="000000"/>
    </w:rPr>
  </w:style>
  <w:style w:type="paragraph" w:styleId="Nadpis1">
    <w:name w:val="heading 1"/>
    <w:basedOn w:val="Normln"/>
    <w:next w:val="Normln"/>
    <w:link w:val="Nadpis1Char"/>
    <w:uiPriority w:val="9"/>
    <w:qFormat/>
    <w:rsid w:val="00A83AF9"/>
    <w:pPr>
      <w:keepNext/>
      <w:keepLines/>
      <w:numPr>
        <w:numId w:val="1"/>
      </w:numPr>
      <w:spacing w:after="120" w:line="259" w:lineRule="auto"/>
      <w:jc w:val="center"/>
      <w:outlineLvl w:val="0"/>
    </w:pPr>
    <w:rPr>
      <w:b/>
      <w:bCs/>
    </w:rPr>
  </w:style>
  <w:style w:type="paragraph" w:styleId="Nadpis2">
    <w:name w:val="heading 2"/>
    <w:next w:val="Normln"/>
    <w:link w:val="Nadpis2Char"/>
    <w:uiPriority w:val="9"/>
    <w:semiHidden/>
    <w:unhideWhenUsed/>
    <w:qFormat/>
    <w:pPr>
      <w:keepNext/>
      <w:keepLines/>
      <w:spacing w:after="0"/>
      <w:ind w:hanging="10"/>
      <w:jc w:val="center"/>
      <w:outlineLvl w:val="1"/>
    </w:pPr>
    <w:rPr>
      <w:rFonts w:ascii="Calibri" w:eastAsia="Calibri" w:hAnsi="Calibri" w:cs="Calibri"/>
      <w:color w:val="000000"/>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uiPriority w:val="10"/>
    <w:qFormat/>
    <w:rsid w:val="009D1FC5"/>
    <w:pPr>
      <w:spacing w:line="240" w:lineRule="auto"/>
      <w:contextualSpacing/>
      <w:jc w:val="center"/>
    </w:pPr>
    <w:rPr>
      <w:rFonts w:cstheme="majorBidi"/>
      <w:b/>
      <w:bCs/>
      <w:color w:val="auto"/>
      <w:spacing w:val="-10"/>
      <w:kern w:val="28"/>
      <w:sz w:val="32"/>
      <w:szCs w:val="32"/>
    </w:rPr>
  </w:style>
  <w:style w:type="character" w:customStyle="1" w:styleId="Nadpis2Char">
    <w:name w:val="Nadpis 2 Char"/>
    <w:link w:val="Nadpis2"/>
    <w:rPr>
      <w:rFonts w:ascii="Calibri" w:eastAsia="Calibri" w:hAnsi="Calibri" w:cs="Calibri"/>
      <w:color w:val="000000"/>
      <w:sz w:val="22"/>
    </w:rPr>
  </w:style>
  <w:style w:type="character" w:customStyle="1" w:styleId="Nadpis1Char">
    <w:name w:val="Nadpis 1 Char"/>
    <w:link w:val="Nadpis1"/>
    <w:uiPriority w:val="9"/>
    <w:rsid w:val="00A83AF9"/>
    <w:rPr>
      <w:rFonts w:eastAsia="Calibri" w:cs="Calibri"/>
      <w:b/>
      <w:bCs/>
      <w:color w:val="000000"/>
    </w:rPr>
  </w:style>
  <w:style w:type="character" w:customStyle="1" w:styleId="NzevChar">
    <w:name w:val="Název Char"/>
    <w:basedOn w:val="Standardnpsmoodstavce"/>
    <w:link w:val="Nzev"/>
    <w:uiPriority w:val="10"/>
    <w:rsid w:val="009D1FC5"/>
    <w:rPr>
      <w:rFonts w:ascii="Times New Roman" w:eastAsia="Calibri" w:hAnsi="Times New Roman" w:cstheme="majorBidi"/>
      <w:b/>
      <w:bCs/>
      <w:spacing w:val="-10"/>
      <w:kern w:val="28"/>
      <w:sz w:val="32"/>
      <w:szCs w:val="32"/>
    </w:rPr>
  </w:style>
  <w:style w:type="paragraph" w:styleId="Podnadpis">
    <w:name w:val="Subtitle"/>
    <w:basedOn w:val="Nadpis1"/>
    <w:next w:val="Normln"/>
    <w:link w:val="PodnadpisChar"/>
    <w:uiPriority w:val="11"/>
    <w:qFormat/>
    <w:rsid w:val="003942E0"/>
    <w:pPr>
      <w:numPr>
        <w:numId w:val="0"/>
      </w:numPr>
      <w:ind w:left="360" w:hanging="360"/>
    </w:pPr>
  </w:style>
  <w:style w:type="character" w:customStyle="1" w:styleId="PodnadpisChar">
    <w:name w:val="Podnadpis Char"/>
    <w:basedOn w:val="Standardnpsmoodstavce"/>
    <w:link w:val="Podnadpis"/>
    <w:uiPriority w:val="11"/>
    <w:rsid w:val="003942E0"/>
    <w:rPr>
      <w:rFonts w:eastAsia="Calibri" w:cs="Calibri"/>
      <w:b/>
      <w:bCs/>
      <w:color w:val="000000"/>
    </w:rPr>
  </w:style>
  <w:style w:type="paragraph" w:styleId="slovanseznam2">
    <w:name w:val="List Number 2"/>
    <w:basedOn w:val="Normln"/>
    <w:uiPriority w:val="12"/>
    <w:qFormat/>
    <w:rsid w:val="00F04556"/>
    <w:pPr>
      <w:tabs>
        <w:tab w:val="num" w:pos="720"/>
      </w:tabs>
      <w:ind w:left="709" w:hanging="283"/>
    </w:pPr>
  </w:style>
  <w:style w:type="paragraph" w:styleId="slovanseznam">
    <w:name w:val="List Number"/>
    <w:basedOn w:val="Odstavecseseznamem"/>
    <w:uiPriority w:val="12"/>
    <w:qFormat/>
    <w:rsid w:val="003942E0"/>
    <w:pPr>
      <w:numPr>
        <w:ilvl w:val="1"/>
        <w:numId w:val="1"/>
      </w:numPr>
      <w:spacing w:before="120"/>
      <w:ind w:left="714" w:hanging="357"/>
      <w:contextualSpacing w:val="0"/>
    </w:pPr>
  </w:style>
  <w:style w:type="paragraph" w:styleId="Textpoznpodarou">
    <w:name w:val="footnote text"/>
    <w:basedOn w:val="Normln"/>
    <w:link w:val="TextpoznpodarouChar"/>
    <w:uiPriority w:val="99"/>
    <w:unhideWhenUsed/>
    <w:rsid w:val="00DA5E40"/>
    <w:pPr>
      <w:spacing w:line="240" w:lineRule="auto"/>
    </w:pPr>
    <w:rPr>
      <w:sz w:val="20"/>
      <w:szCs w:val="20"/>
    </w:rPr>
  </w:style>
  <w:style w:type="character" w:customStyle="1" w:styleId="TextpoznpodarouChar">
    <w:name w:val="Text pozn. pod čarou Char"/>
    <w:basedOn w:val="Standardnpsmoodstavce"/>
    <w:link w:val="Textpoznpodarou"/>
    <w:uiPriority w:val="99"/>
    <w:rsid w:val="00DA5E40"/>
    <w:rPr>
      <w:rFonts w:ascii="Times New Roman" w:eastAsia="Calibri" w:hAnsi="Times New Roman" w:cs="Calibri"/>
      <w:color w:val="000000"/>
      <w:sz w:val="20"/>
      <w:szCs w:val="20"/>
    </w:rPr>
  </w:style>
  <w:style w:type="character" w:styleId="Znakapoznpodarou">
    <w:name w:val="footnote reference"/>
    <w:basedOn w:val="Standardnpsmoodstavce"/>
    <w:uiPriority w:val="99"/>
    <w:semiHidden/>
    <w:unhideWhenUsed/>
    <w:rsid w:val="00DA5E40"/>
    <w:rPr>
      <w:vertAlign w:val="superscript"/>
    </w:rPr>
  </w:style>
  <w:style w:type="paragraph" w:styleId="Citt">
    <w:name w:val="Quote"/>
    <w:basedOn w:val="Textpoznpodarou"/>
    <w:next w:val="Normln"/>
    <w:link w:val="CittChar"/>
    <w:uiPriority w:val="29"/>
    <w:qFormat/>
    <w:rsid w:val="001A751F"/>
  </w:style>
  <w:style w:type="character" w:customStyle="1" w:styleId="CittChar">
    <w:name w:val="Citát Char"/>
    <w:basedOn w:val="Standardnpsmoodstavce"/>
    <w:link w:val="Citt"/>
    <w:uiPriority w:val="29"/>
    <w:rsid w:val="001A751F"/>
    <w:rPr>
      <w:rFonts w:ascii="Times New Roman" w:eastAsia="Calibri" w:hAnsi="Times New Roman" w:cs="Calibri"/>
      <w:color w:val="000000"/>
      <w:sz w:val="20"/>
      <w:szCs w:val="20"/>
    </w:rPr>
  </w:style>
  <w:style w:type="table" w:customStyle="1" w:styleId="TableGrid">
    <w:name w:val="TableGrid"/>
    <w:rsid w:val="00493EA4"/>
    <w:pPr>
      <w:spacing w:after="0" w:line="240" w:lineRule="auto"/>
    </w:pPr>
    <w:tblPr>
      <w:tblCellMar>
        <w:top w:w="0" w:type="dxa"/>
        <w:left w:w="0" w:type="dxa"/>
        <w:bottom w:w="0" w:type="dxa"/>
        <w:right w:w="0" w:type="dxa"/>
      </w:tblCellMar>
    </w:tblPr>
  </w:style>
  <w:style w:type="table" w:styleId="Mkatabulky">
    <w:name w:val="Table Grid"/>
    <w:basedOn w:val="Normlntabulka"/>
    <w:uiPriority w:val="39"/>
    <w:rsid w:val="00A32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after="0" w:line="240" w:lineRule="auto"/>
    </w:pPr>
    <w:tblPr>
      <w:tblStyleRowBandSize w:val="1"/>
      <w:tblStyleColBandSize w:val="1"/>
      <w:tblCellMar>
        <w:top w:w="72" w:type="dxa"/>
        <w:left w:w="101" w:type="dxa"/>
        <w:right w:w="109"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6" w:type="dxa"/>
        <w:right w:w="115" w:type="dxa"/>
      </w:tblCellMar>
    </w:tblPr>
  </w:style>
  <w:style w:type="paragraph" w:styleId="Odstavecseseznamem">
    <w:name w:val="List Paragraph"/>
    <w:basedOn w:val="Normln"/>
    <w:uiPriority w:val="34"/>
    <w:qFormat/>
    <w:rsid w:val="00A83AF9"/>
    <w:pPr>
      <w:ind w:left="720"/>
      <w:contextualSpacing/>
    </w:pPr>
  </w:style>
  <w:style w:type="paragraph" w:styleId="Zhlav">
    <w:name w:val="header"/>
    <w:basedOn w:val="Normln"/>
    <w:link w:val="ZhlavChar"/>
    <w:uiPriority w:val="99"/>
    <w:unhideWhenUsed/>
    <w:rsid w:val="00A83AF9"/>
    <w:pPr>
      <w:tabs>
        <w:tab w:val="center" w:pos="4536"/>
        <w:tab w:val="right" w:pos="9072"/>
      </w:tabs>
      <w:spacing w:before="0" w:line="240" w:lineRule="auto"/>
    </w:pPr>
  </w:style>
  <w:style w:type="character" w:customStyle="1" w:styleId="ZhlavChar">
    <w:name w:val="Záhlaví Char"/>
    <w:basedOn w:val="Standardnpsmoodstavce"/>
    <w:link w:val="Zhlav"/>
    <w:uiPriority w:val="99"/>
    <w:rsid w:val="00A83AF9"/>
    <w:rPr>
      <w:rFonts w:eastAsia="Calibri" w:cs="Calibri"/>
      <w:color w:val="000000"/>
    </w:rPr>
  </w:style>
  <w:style w:type="paragraph" w:styleId="Zpat">
    <w:name w:val="footer"/>
    <w:basedOn w:val="Normln"/>
    <w:link w:val="ZpatChar"/>
    <w:uiPriority w:val="99"/>
    <w:unhideWhenUsed/>
    <w:rsid w:val="00A83AF9"/>
    <w:pPr>
      <w:tabs>
        <w:tab w:val="center" w:pos="4536"/>
        <w:tab w:val="right" w:pos="9072"/>
      </w:tabs>
      <w:spacing w:before="0" w:line="240" w:lineRule="auto"/>
    </w:pPr>
  </w:style>
  <w:style w:type="character" w:customStyle="1" w:styleId="ZpatChar">
    <w:name w:val="Zápatí Char"/>
    <w:basedOn w:val="Standardnpsmoodstavce"/>
    <w:link w:val="Zpat"/>
    <w:uiPriority w:val="99"/>
    <w:rsid w:val="00A83AF9"/>
    <w:rPr>
      <w:rFonts w:eastAsia="Calibri" w:cs="Calibri"/>
      <w:color w:val="000000"/>
    </w:rPr>
  </w:style>
  <w:style w:type="paragraph" w:styleId="Bezmezer">
    <w:name w:val="No Spacing"/>
    <w:uiPriority w:val="1"/>
    <w:qFormat/>
    <w:rsid w:val="00A83AF9"/>
    <w:pPr>
      <w:spacing w:after="0" w:line="240" w:lineRule="auto"/>
      <w:ind w:left="0" w:right="0"/>
    </w:pPr>
    <w:rPr>
      <w:rFonts w:eastAsia="Calibri" w:cs="Calibri"/>
      <w:color w:val="000000"/>
    </w:rPr>
  </w:style>
  <w:style w:type="paragraph" w:styleId="Zkladntext">
    <w:name w:val="Body Text"/>
    <w:basedOn w:val="Normln"/>
    <w:link w:val="ZkladntextChar"/>
    <w:rsid w:val="003D519E"/>
    <w:pPr>
      <w:spacing w:before="0" w:after="120" w:line="240" w:lineRule="auto"/>
      <w:jc w:val="left"/>
    </w:pPr>
    <w:rPr>
      <w:rFonts w:eastAsia="Times New Roman" w:cs="Times New Roman"/>
      <w:color w:val="auto"/>
      <w:sz w:val="24"/>
      <w:szCs w:val="24"/>
    </w:rPr>
  </w:style>
  <w:style w:type="character" w:customStyle="1" w:styleId="ZkladntextChar">
    <w:name w:val="Základní text Char"/>
    <w:basedOn w:val="Standardnpsmoodstavce"/>
    <w:link w:val="Zkladntext"/>
    <w:rsid w:val="003D519E"/>
    <w:rPr>
      <w:sz w:val="24"/>
      <w:szCs w:val="24"/>
    </w:rPr>
  </w:style>
  <w:style w:type="paragraph" w:styleId="Revize">
    <w:name w:val="Revision"/>
    <w:hidden/>
    <w:uiPriority w:val="99"/>
    <w:semiHidden/>
    <w:rsid w:val="006802A3"/>
    <w:pPr>
      <w:spacing w:after="0" w:line="240" w:lineRule="auto"/>
      <w:ind w:left="0" w:right="0"/>
      <w:jc w:val="left"/>
    </w:pPr>
    <w:rPr>
      <w:rFonts w:eastAsia="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279512">
      <w:bodyDiv w:val="1"/>
      <w:marLeft w:val="0"/>
      <w:marRight w:val="0"/>
      <w:marTop w:val="0"/>
      <w:marBottom w:val="0"/>
      <w:divBdr>
        <w:top w:val="none" w:sz="0" w:space="0" w:color="auto"/>
        <w:left w:val="none" w:sz="0" w:space="0" w:color="auto"/>
        <w:bottom w:val="none" w:sz="0" w:space="0" w:color="auto"/>
        <w:right w:val="none" w:sz="0" w:space="0" w:color="auto"/>
      </w:divBdr>
    </w:div>
    <w:div w:id="543755010">
      <w:bodyDiv w:val="1"/>
      <w:marLeft w:val="0"/>
      <w:marRight w:val="0"/>
      <w:marTop w:val="0"/>
      <w:marBottom w:val="0"/>
      <w:divBdr>
        <w:top w:val="none" w:sz="0" w:space="0" w:color="auto"/>
        <w:left w:val="none" w:sz="0" w:space="0" w:color="auto"/>
        <w:bottom w:val="none" w:sz="0" w:space="0" w:color="auto"/>
        <w:right w:val="none" w:sz="0" w:space="0" w:color="auto"/>
      </w:divBdr>
    </w:div>
    <w:div w:id="838424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FeiqfHLlKBqMeNQjzyOIEUhVlw==">AMUW2mX8E8lN8xAI3CE4DSWpCeNqevJdRdj8wWIoZZJjI6nnwSdXXoDWb+fOh1cPh7/WQeLIi8zOegt7QygTgel20F8UkZ2x7VfECPGKAQkU+krLaIESzjk=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479BEA9-47BE-498B-9DF6-52CF8073B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1374</Words>
  <Characters>8109</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Nováková Alena, Mgr.</dc:creator>
  <cp:lastModifiedBy>Jitka Bovšková Nová</cp:lastModifiedBy>
  <cp:revision>4</cp:revision>
  <dcterms:created xsi:type="dcterms:W3CDTF">2025-12-09T13:20:00Z</dcterms:created>
  <dcterms:modified xsi:type="dcterms:W3CDTF">2025-12-11T09:39:00Z</dcterms:modified>
</cp:coreProperties>
</file>