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E61E" w14:textId="77777777" w:rsidR="00EA31BE" w:rsidRPr="006B7B54" w:rsidRDefault="00EA31BE" w:rsidP="00461DA3">
      <w:pPr>
        <w:pStyle w:val="Nadpis1"/>
        <w:jc w:val="center"/>
        <w:rPr>
          <w:rFonts w:ascii="Calibri" w:hAnsi="Calibri" w:cs="Calibri"/>
        </w:rPr>
      </w:pPr>
      <w:r w:rsidRPr="006B7B54">
        <w:rPr>
          <w:rFonts w:ascii="Calibri" w:hAnsi="Calibri" w:cs="Calibri"/>
        </w:rPr>
        <w:t>Město Žatec</w:t>
      </w:r>
    </w:p>
    <w:p w14:paraId="2031F378" w14:textId="0A8893FA" w:rsidR="00916D7A" w:rsidRPr="006B7B54" w:rsidRDefault="00916D7A" w:rsidP="00916D7A">
      <w:pPr>
        <w:jc w:val="center"/>
        <w:rPr>
          <w:rFonts w:ascii="Calibri" w:hAnsi="Calibri" w:cs="Calibri"/>
          <w:sz w:val="32"/>
          <w:szCs w:val="32"/>
        </w:rPr>
      </w:pPr>
      <w:r w:rsidRPr="006B7B54">
        <w:rPr>
          <w:rFonts w:ascii="Calibri" w:hAnsi="Calibri" w:cs="Calibri"/>
          <w:sz w:val="32"/>
          <w:szCs w:val="32"/>
        </w:rPr>
        <w:t>Zastupitelstvo města Žatce</w:t>
      </w:r>
    </w:p>
    <w:p w14:paraId="1834611F" w14:textId="3DB3FC80" w:rsidR="00EA31BE" w:rsidRPr="006B7B54" w:rsidRDefault="00EA31BE" w:rsidP="00EA31BE">
      <w:pPr>
        <w:pStyle w:val="Nadpis2"/>
        <w:jc w:val="center"/>
        <w:rPr>
          <w:rFonts w:ascii="Calibri" w:hAnsi="Calibri" w:cs="Calibri"/>
        </w:rPr>
      </w:pPr>
      <w:r w:rsidRPr="006B7B54">
        <w:rPr>
          <w:rFonts w:ascii="Calibri" w:hAnsi="Calibri" w:cs="Calibri"/>
        </w:rPr>
        <w:t>Obecně závazná vyhláška č.</w:t>
      </w:r>
      <w:r w:rsidR="006B7B54">
        <w:rPr>
          <w:rFonts w:ascii="Calibri" w:hAnsi="Calibri" w:cs="Calibri"/>
        </w:rPr>
        <w:t xml:space="preserve"> 1/2026</w:t>
      </w:r>
    </w:p>
    <w:p w14:paraId="4EDD21D0" w14:textId="47E6112B" w:rsidR="00EA31BE" w:rsidRPr="006B7B54" w:rsidRDefault="00EA31BE" w:rsidP="00EA31BE">
      <w:pPr>
        <w:pStyle w:val="Nadpis2"/>
        <w:jc w:val="center"/>
        <w:rPr>
          <w:rFonts w:ascii="Calibri" w:hAnsi="Calibri" w:cs="Calibri"/>
        </w:rPr>
      </w:pPr>
      <w:r w:rsidRPr="006B7B54">
        <w:rPr>
          <w:rFonts w:ascii="Calibri" w:hAnsi="Calibri" w:cs="Calibri"/>
        </w:rPr>
        <w:t xml:space="preserve">o regulaci </w:t>
      </w:r>
      <w:r w:rsidR="007416CB" w:rsidRPr="006B7B54">
        <w:rPr>
          <w:rFonts w:ascii="Calibri" w:hAnsi="Calibri" w:cs="Calibri"/>
        </w:rPr>
        <w:t xml:space="preserve">a </w:t>
      </w:r>
      <w:r w:rsidRPr="006B7B54">
        <w:rPr>
          <w:rFonts w:ascii="Calibri" w:hAnsi="Calibri" w:cs="Calibri"/>
        </w:rPr>
        <w:t xml:space="preserve">provozování </w:t>
      </w:r>
      <w:r w:rsidR="007416CB" w:rsidRPr="006B7B54">
        <w:rPr>
          <w:rFonts w:ascii="Calibri" w:hAnsi="Calibri" w:cs="Calibri"/>
        </w:rPr>
        <w:t>hazardních her</w:t>
      </w:r>
    </w:p>
    <w:p w14:paraId="021ACF5D" w14:textId="77777777" w:rsidR="00EA31BE" w:rsidRPr="006B7B54" w:rsidRDefault="00EA31BE" w:rsidP="00EA31BE">
      <w:pPr>
        <w:rPr>
          <w:rFonts w:ascii="Calibri" w:hAnsi="Calibri" w:cs="Calibri"/>
        </w:rPr>
      </w:pPr>
    </w:p>
    <w:p w14:paraId="5991DAAE" w14:textId="4C086E2E" w:rsidR="00EA31BE" w:rsidRPr="006B7B54" w:rsidRDefault="00EA31BE" w:rsidP="00EA31BE">
      <w:pPr>
        <w:jc w:val="both"/>
        <w:rPr>
          <w:rFonts w:ascii="Calibri" w:hAnsi="Calibri" w:cs="Calibri"/>
        </w:rPr>
      </w:pPr>
      <w:r w:rsidRPr="006B7B54">
        <w:rPr>
          <w:rFonts w:ascii="Calibri" w:hAnsi="Calibri" w:cs="Calibri"/>
        </w:rPr>
        <w:t xml:space="preserve">Zastupitelstvo města Žatec se na svém zasedání dne </w:t>
      </w:r>
      <w:r w:rsidR="00F1780C" w:rsidRPr="006B7B54">
        <w:rPr>
          <w:rFonts w:ascii="Calibri" w:hAnsi="Calibri" w:cs="Calibri"/>
        </w:rPr>
        <w:t>26.3.2026 usnesením</w:t>
      </w:r>
      <w:r w:rsidRPr="006B7B54">
        <w:rPr>
          <w:rFonts w:ascii="Calibri" w:hAnsi="Calibri" w:cs="Calibri"/>
        </w:rPr>
        <w:t xml:space="preserve"> č. </w:t>
      </w:r>
      <w:r w:rsidR="00F1780C" w:rsidRPr="006B7B54">
        <w:rPr>
          <w:rFonts w:ascii="Calibri" w:hAnsi="Calibri" w:cs="Calibri"/>
        </w:rPr>
        <w:t>21/26</w:t>
      </w:r>
      <w:r w:rsidRPr="006B7B54">
        <w:rPr>
          <w:rFonts w:ascii="Calibri" w:hAnsi="Calibri" w:cs="Calibri"/>
        </w:rPr>
        <w:t xml:space="preserve"> usneslo vydat na základě § 10 písm. a) a § 84 odst. 2 písm. h) zákona č. 128/2000 Sb., o obcích (obecní zřízení), ve znění pozdějších předpisů, a v souladu se zákonem č. 186/2016 Sb., o hazardních hrách, ve znění pozdějších předpisů, tuto obecně závaznou vyhlášku:</w:t>
      </w:r>
    </w:p>
    <w:p w14:paraId="7DDD2CC0" w14:textId="77777777" w:rsidR="00EA31BE" w:rsidRPr="006B7B54" w:rsidRDefault="00EA31BE" w:rsidP="00EA31BE">
      <w:pPr>
        <w:jc w:val="both"/>
        <w:rPr>
          <w:rFonts w:ascii="Calibri" w:hAnsi="Calibri" w:cs="Calibri"/>
        </w:rPr>
      </w:pPr>
    </w:p>
    <w:p w14:paraId="79084ADE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Článek 1</w:t>
      </w:r>
    </w:p>
    <w:p w14:paraId="4E2D1611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Předmět a účel vyhlášky</w:t>
      </w:r>
    </w:p>
    <w:p w14:paraId="32B467EA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4E033866" w14:textId="77777777" w:rsidR="00EA31BE" w:rsidRPr="006B7B54" w:rsidRDefault="00EA31BE" w:rsidP="008542BF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Tato obecně závazná vyhláška stanoví omezení provozování hazardních her na území města Žatec.</w:t>
      </w:r>
    </w:p>
    <w:p w14:paraId="0CA29A3A" w14:textId="77777777" w:rsidR="00EA31BE" w:rsidRPr="006B7B54" w:rsidRDefault="00EA31BE" w:rsidP="008542BF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Účelem vyhlášky je ochrana veřejného pořádku, snížení negativních sociálních dopadů hazardních her a ochrana kulturních a historických hodnot území, zejména na území městské památkové rezervace.</w:t>
      </w:r>
    </w:p>
    <w:p w14:paraId="55035126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7B4D13D7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Článek 2</w:t>
      </w:r>
    </w:p>
    <w:p w14:paraId="56FF14AB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Vymezení pojmů</w:t>
      </w:r>
    </w:p>
    <w:p w14:paraId="12C8BDD0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3A26984C" w14:textId="0745A85E" w:rsidR="00EA31BE" w:rsidRPr="006B7B54" w:rsidRDefault="00EA31BE" w:rsidP="00EA31BE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Hazardními hrami se rozumí hazardní hry ve smyslu zákona č. 186/2016 Sb., o hazardních hrách</w:t>
      </w:r>
      <w:r w:rsidR="00461DA3" w:rsidRPr="006B7B54">
        <w:rPr>
          <w:rFonts w:ascii="Calibri" w:hAnsi="Calibri" w:cs="Calibri"/>
          <w:lang w:val="cs-CZ"/>
        </w:rPr>
        <w:t>:</w:t>
      </w:r>
    </w:p>
    <w:p w14:paraId="6B3A71C1" w14:textId="244B8AF1" w:rsidR="00461DA3" w:rsidRPr="006B7B54" w:rsidRDefault="00752126" w:rsidP="00461DA3">
      <w:pPr>
        <w:spacing w:line="240" w:lineRule="auto"/>
        <w:rPr>
          <w:rFonts w:ascii="Calibri" w:eastAsia="Times New Roman" w:hAnsi="Calibri" w:cs="Calibri"/>
          <w:sz w:val="21"/>
          <w:szCs w:val="21"/>
          <w:lang w:val="cs-CZ"/>
        </w:rPr>
      </w:pPr>
      <w:r w:rsidRPr="006B7B54">
        <w:rPr>
          <w:rFonts w:ascii="Calibri" w:eastAsia="Times New Roman" w:hAnsi="Calibri" w:cs="Calibri"/>
          <w:sz w:val="21"/>
          <w:szCs w:val="21"/>
          <w:lang w:val="cs-CZ"/>
        </w:rPr>
        <w:t>a</w:t>
      </w:r>
      <w:r w:rsidR="00461DA3" w:rsidRPr="006B7B54">
        <w:rPr>
          <w:rFonts w:ascii="Calibri" w:eastAsia="Times New Roman" w:hAnsi="Calibri" w:cs="Calibri"/>
          <w:sz w:val="21"/>
          <w:szCs w:val="21"/>
          <w:lang w:val="cs-CZ"/>
        </w:rPr>
        <w:t xml:space="preserve">) technické hry podle § 42-45 zákona o </w:t>
      </w:r>
      <w:r w:rsidR="008542BF" w:rsidRPr="006B7B54">
        <w:rPr>
          <w:rFonts w:ascii="Calibri" w:eastAsia="Times New Roman" w:hAnsi="Calibri" w:cs="Calibri"/>
          <w:sz w:val="21"/>
          <w:szCs w:val="21"/>
          <w:lang w:val="cs-CZ"/>
        </w:rPr>
        <w:t>hazardních hrách</w:t>
      </w:r>
    </w:p>
    <w:p w14:paraId="53C03762" w14:textId="3A278EAC" w:rsidR="00461DA3" w:rsidRPr="006B7B54" w:rsidRDefault="00752126" w:rsidP="00461DA3">
      <w:pPr>
        <w:spacing w:line="240" w:lineRule="auto"/>
        <w:rPr>
          <w:rFonts w:ascii="Calibri" w:eastAsia="Times New Roman" w:hAnsi="Calibri" w:cs="Calibri"/>
          <w:sz w:val="21"/>
          <w:szCs w:val="21"/>
          <w:lang w:val="cs-CZ"/>
        </w:rPr>
      </w:pPr>
      <w:r w:rsidRPr="006B7B54">
        <w:rPr>
          <w:rFonts w:ascii="Calibri" w:eastAsia="Times New Roman" w:hAnsi="Calibri" w:cs="Calibri"/>
          <w:sz w:val="21"/>
          <w:szCs w:val="21"/>
          <w:lang w:val="cs-CZ"/>
        </w:rPr>
        <w:t>b</w:t>
      </w:r>
      <w:r w:rsidR="00461DA3" w:rsidRPr="006B7B54">
        <w:rPr>
          <w:rFonts w:ascii="Calibri" w:eastAsia="Times New Roman" w:hAnsi="Calibri" w:cs="Calibri"/>
          <w:sz w:val="21"/>
          <w:szCs w:val="21"/>
          <w:lang w:val="cs-CZ"/>
        </w:rPr>
        <w:t xml:space="preserve">) živé hry podle § 59-67 o </w:t>
      </w:r>
      <w:r w:rsidR="008542BF" w:rsidRPr="006B7B54">
        <w:rPr>
          <w:rFonts w:ascii="Calibri" w:eastAsia="Times New Roman" w:hAnsi="Calibri" w:cs="Calibri"/>
          <w:sz w:val="21"/>
          <w:szCs w:val="21"/>
          <w:lang w:val="cs-CZ"/>
        </w:rPr>
        <w:t>hazardních hrách</w:t>
      </w:r>
    </w:p>
    <w:p w14:paraId="548AD43E" w14:textId="10197E60" w:rsidR="00461DA3" w:rsidRPr="006B7B54" w:rsidRDefault="00461DA3" w:rsidP="00461DA3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eastAsia="Times New Roman" w:hAnsi="Calibri" w:cs="Calibri"/>
          <w:sz w:val="21"/>
          <w:szCs w:val="21"/>
          <w:lang w:val="cs-CZ"/>
        </w:rPr>
        <w:t> </w:t>
      </w:r>
    </w:p>
    <w:p w14:paraId="1BAA8100" w14:textId="77777777" w:rsidR="00EA31BE" w:rsidRPr="006B7B54" w:rsidRDefault="00EA31BE" w:rsidP="00EA31BE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Provozováním hazardních her se rozumí činnost provozovatele podle zvláštního právního předpisu.</w:t>
      </w:r>
    </w:p>
    <w:p w14:paraId="7723AFF1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2F21B3AD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Článek 3</w:t>
      </w:r>
    </w:p>
    <w:p w14:paraId="3AF6C8E4" w14:textId="5FF41BF0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Zákaz provozování hazardních her</w:t>
      </w:r>
      <w:r w:rsidR="007416CB" w:rsidRPr="006B7B54">
        <w:rPr>
          <w:rFonts w:ascii="Calibri" w:hAnsi="Calibri" w:cs="Calibri"/>
          <w:b/>
          <w:bCs/>
          <w:lang w:val="cs-CZ"/>
        </w:rPr>
        <w:t xml:space="preserve"> </w:t>
      </w:r>
    </w:p>
    <w:p w14:paraId="2885B2E3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1B4CB026" w14:textId="521C3CF8" w:rsidR="00EA31BE" w:rsidRPr="006B7B54" w:rsidRDefault="00EA31BE" w:rsidP="00EA31BE">
      <w:pPr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Na místech uvedených v Příloze č. 1</w:t>
      </w:r>
      <w:r w:rsidR="00F1780C" w:rsidRPr="006B7B54">
        <w:rPr>
          <w:rFonts w:ascii="Calibri" w:hAnsi="Calibri" w:cs="Calibri"/>
          <w:lang w:val="cs-CZ"/>
        </w:rPr>
        <w:t xml:space="preserve"> a</w:t>
      </w:r>
      <w:r w:rsidR="007416CB" w:rsidRPr="006B7B54">
        <w:rPr>
          <w:rFonts w:ascii="Calibri" w:hAnsi="Calibri" w:cs="Calibri"/>
          <w:lang w:val="cs-CZ"/>
        </w:rPr>
        <w:t xml:space="preserve"> </w:t>
      </w:r>
      <w:r w:rsidR="00F1780C" w:rsidRPr="006B7B54">
        <w:rPr>
          <w:rFonts w:ascii="Calibri" w:hAnsi="Calibri" w:cs="Calibri"/>
          <w:lang w:val="cs-CZ"/>
        </w:rPr>
        <w:t>2 této</w:t>
      </w:r>
      <w:r w:rsidRPr="006B7B54">
        <w:rPr>
          <w:rFonts w:ascii="Calibri" w:hAnsi="Calibri" w:cs="Calibri"/>
          <w:lang w:val="cs-CZ"/>
        </w:rPr>
        <w:t xml:space="preserve"> vyhlášky se zakazuje provozování hazardních her.</w:t>
      </w:r>
    </w:p>
    <w:p w14:paraId="0A1E0EFE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02072660" w14:textId="7C6477E9" w:rsidR="00EA31BE" w:rsidRPr="006B7B54" w:rsidRDefault="00EA31BE" w:rsidP="007416CB">
      <w:pPr>
        <w:jc w:val="both"/>
        <w:rPr>
          <w:rFonts w:ascii="Calibri" w:hAnsi="Calibri" w:cs="Calibri"/>
          <w:lang w:val="cs-CZ"/>
        </w:rPr>
      </w:pPr>
    </w:p>
    <w:p w14:paraId="6757CF4B" w14:textId="37EF4110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Článek</w:t>
      </w:r>
      <w:r w:rsidR="007416CB" w:rsidRPr="006B7B54">
        <w:rPr>
          <w:rFonts w:ascii="Calibri" w:hAnsi="Calibri" w:cs="Calibri"/>
          <w:b/>
          <w:bCs/>
          <w:lang w:val="cs-CZ"/>
        </w:rPr>
        <w:t xml:space="preserve"> 4</w:t>
      </w:r>
    </w:p>
    <w:p w14:paraId="2EB866B6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Přechodné ustanovení</w:t>
      </w:r>
    </w:p>
    <w:p w14:paraId="73492543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582770AD" w14:textId="77777777" w:rsidR="00EA31BE" w:rsidRPr="006B7B54" w:rsidRDefault="00EA31BE" w:rsidP="00EA31BE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Hazardní hry, jejichž provozování bylo povoleno přede dnem nabytí účinnosti této vyhlášky, lze provozovat pouze do skončení platnosti příslušného povolení, nestanoví-li zvláštní právní předpis jinak.</w:t>
      </w:r>
    </w:p>
    <w:p w14:paraId="01A0AD05" w14:textId="77777777" w:rsidR="008542BF" w:rsidRPr="006B7B54" w:rsidRDefault="008542BF" w:rsidP="00EA31BE">
      <w:pPr>
        <w:rPr>
          <w:rFonts w:ascii="Calibri" w:hAnsi="Calibri" w:cs="Calibri"/>
          <w:lang w:val="cs-CZ"/>
        </w:rPr>
      </w:pPr>
    </w:p>
    <w:p w14:paraId="20E2F19C" w14:textId="3ECCD0C1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lastRenderedPageBreak/>
        <w:t xml:space="preserve">Článek </w:t>
      </w:r>
      <w:r w:rsidR="007416CB" w:rsidRPr="006B7B54">
        <w:rPr>
          <w:rFonts w:ascii="Calibri" w:hAnsi="Calibri" w:cs="Calibri"/>
          <w:b/>
          <w:bCs/>
          <w:lang w:val="cs-CZ"/>
        </w:rPr>
        <w:t>5</w:t>
      </w:r>
    </w:p>
    <w:p w14:paraId="3D5BA3D8" w14:textId="77777777" w:rsidR="00EA31BE" w:rsidRPr="006B7B54" w:rsidRDefault="00EA31BE" w:rsidP="00EA31BE">
      <w:pPr>
        <w:jc w:val="center"/>
        <w:rPr>
          <w:rFonts w:ascii="Calibri" w:hAnsi="Calibri" w:cs="Calibri"/>
          <w:b/>
          <w:bCs/>
          <w:lang w:val="cs-CZ"/>
        </w:rPr>
      </w:pPr>
      <w:r w:rsidRPr="006B7B54">
        <w:rPr>
          <w:rFonts w:ascii="Calibri" w:hAnsi="Calibri" w:cs="Calibri"/>
          <w:b/>
          <w:bCs/>
          <w:lang w:val="cs-CZ"/>
        </w:rPr>
        <w:t>Závěrečná ustanovení</w:t>
      </w:r>
    </w:p>
    <w:p w14:paraId="7FA97BD1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240005C7" w14:textId="77777777" w:rsidR="00EA31BE" w:rsidRPr="006B7B54" w:rsidRDefault="00EA31BE" w:rsidP="00EA31BE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>Zrušuje se obecně závazná vyhláška č. 5/2012 ze dne 6. 9. 2012, o regulaci provozování sázkových her, loterií a jiných podobných her.</w:t>
      </w:r>
    </w:p>
    <w:p w14:paraId="2FEA58B8" w14:textId="77777777" w:rsidR="00EA31BE" w:rsidRPr="006B7B54" w:rsidRDefault="00EA31BE" w:rsidP="00EA31BE">
      <w:pPr>
        <w:rPr>
          <w:rFonts w:ascii="Calibri" w:hAnsi="Calibri" w:cs="Calibri"/>
          <w:lang w:val="cs-CZ"/>
        </w:rPr>
      </w:pPr>
    </w:p>
    <w:p w14:paraId="4C5A51E0" w14:textId="7EEFC0B6" w:rsidR="00EA31BE" w:rsidRPr="006B7B54" w:rsidRDefault="00EA31BE" w:rsidP="00EA31BE">
      <w:pPr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lang w:val="cs-CZ"/>
        </w:rPr>
        <w:t xml:space="preserve">Tato obecně závazná vyhláška nabývá účinnosti dnem </w:t>
      </w:r>
      <w:r w:rsidR="00F04E28" w:rsidRPr="006B7B54">
        <w:rPr>
          <w:rFonts w:ascii="Calibri" w:hAnsi="Calibri" w:cs="Calibri"/>
          <w:lang w:val="cs-CZ"/>
        </w:rPr>
        <w:t>1.</w:t>
      </w:r>
      <w:r w:rsidR="00D103ED" w:rsidRPr="006B7B54">
        <w:rPr>
          <w:rFonts w:ascii="Calibri" w:hAnsi="Calibri" w:cs="Calibri"/>
          <w:lang w:val="cs-CZ"/>
        </w:rPr>
        <w:t>5</w:t>
      </w:r>
      <w:r w:rsidR="00F04E28" w:rsidRPr="006B7B54">
        <w:rPr>
          <w:rFonts w:ascii="Calibri" w:hAnsi="Calibri" w:cs="Calibri"/>
          <w:lang w:val="cs-CZ"/>
        </w:rPr>
        <w:t>.2026.</w:t>
      </w:r>
    </w:p>
    <w:p w14:paraId="2643732C" w14:textId="77777777" w:rsidR="00FD1D66" w:rsidRPr="006B7B54" w:rsidRDefault="00FD1D66" w:rsidP="0026520F">
      <w:pPr>
        <w:rPr>
          <w:rFonts w:ascii="Calibri" w:hAnsi="Calibri" w:cs="Calibri"/>
        </w:rPr>
      </w:pPr>
    </w:p>
    <w:p w14:paraId="2A52DF71" w14:textId="77777777" w:rsidR="00EA31BE" w:rsidRPr="006B7B54" w:rsidRDefault="00EA31BE" w:rsidP="0026520F">
      <w:pPr>
        <w:rPr>
          <w:rFonts w:ascii="Calibri" w:hAnsi="Calibri" w:cs="Calibri"/>
        </w:rPr>
      </w:pPr>
    </w:p>
    <w:p w14:paraId="4B470A05" w14:textId="01C8D4C1" w:rsidR="00EA31BE" w:rsidRPr="006B7B54" w:rsidRDefault="00EA31BE" w:rsidP="0026520F">
      <w:pPr>
        <w:rPr>
          <w:rFonts w:ascii="Calibri" w:hAnsi="Calibri" w:cs="Calibri"/>
        </w:rPr>
      </w:pPr>
    </w:p>
    <w:p w14:paraId="7AD3FB2C" w14:textId="77D3D072" w:rsidR="00EA31BE" w:rsidRPr="006B7B54" w:rsidRDefault="00EA31BE" w:rsidP="0026520F">
      <w:pPr>
        <w:rPr>
          <w:rFonts w:ascii="Calibri" w:hAnsi="Calibri" w:cs="Calibri"/>
        </w:rPr>
      </w:pPr>
      <w:r w:rsidRPr="006B7B54">
        <w:rPr>
          <w:rFonts w:ascii="Calibri" w:hAnsi="Calibri" w:cs="Calibri"/>
        </w:rPr>
        <w:t xml:space="preserve">            Ing. Radim Laibl</w:t>
      </w:r>
      <w:r w:rsidR="00132795">
        <w:rPr>
          <w:rFonts w:ascii="Calibri" w:hAnsi="Calibri" w:cs="Calibri"/>
        </w:rPr>
        <w:t xml:space="preserve"> </w:t>
      </w:r>
      <w:r w:rsidR="00132795" w:rsidRPr="0022187C">
        <w:rPr>
          <w:rFonts w:asciiTheme="majorHAnsi" w:hAnsiTheme="majorHAnsi" w:cstheme="majorHAnsi"/>
          <w:lang w:val="cs-CZ"/>
        </w:rPr>
        <w:t>v.r.</w:t>
      </w:r>
      <w:r w:rsidRPr="006B7B54">
        <w:rPr>
          <w:rFonts w:ascii="Calibri" w:hAnsi="Calibri" w:cs="Calibri"/>
        </w:rPr>
        <w:tab/>
      </w:r>
      <w:r w:rsidRPr="006B7B54">
        <w:rPr>
          <w:rFonts w:ascii="Calibri" w:hAnsi="Calibri" w:cs="Calibri"/>
        </w:rPr>
        <w:tab/>
      </w:r>
      <w:r w:rsidRPr="006B7B54">
        <w:rPr>
          <w:rFonts w:ascii="Calibri" w:hAnsi="Calibri" w:cs="Calibri"/>
        </w:rPr>
        <w:tab/>
      </w:r>
      <w:r w:rsidRPr="006B7B54">
        <w:rPr>
          <w:rFonts w:ascii="Calibri" w:hAnsi="Calibri" w:cs="Calibri"/>
        </w:rPr>
        <w:tab/>
      </w:r>
      <w:r w:rsidR="00132795">
        <w:rPr>
          <w:rFonts w:ascii="Calibri" w:hAnsi="Calibri" w:cs="Calibri"/>
        </w:rPr>
        <w:tab/>
        <w:t xml:space="preserve">         </w:t>
      </w:r>
      <w:r w:rsidRPr="006B7B54">
        <w:rPr>
          <w:rFonts w:ascii="Calibri" w:hAnsi="Calibri" w:cs="Calibri"/>
        </w:rPr>
        <w:t>Ing. Jaroslava Veselá</w:t>
      </w:r>
      <w:r w:rsidR="00132795">
        <w:rPr>
          <w:rFonts w:ascii="Calibri" w:hAnsi="Calibri" w:cs="Calibri"/>
        </w:rPr>
        <w:t xml:space="preserve"> </w:t>
      </w:r>
      <w:r w:rsidR="00132795" w:rsidRPr="0022187C">
        <w:rPr>
          <w:rFonts w:asciiTheme="majorHAnsi" w:hAnsiTheme="majorHAnsi" w:cstheme="majorHAnsi"/>
          <w:lang w:val="cs-CZ"/>
        </w:rPr>
        <w:t>v.r.</w:t>
      </w:r>
    </w:p>
    <w:p w14:paraId="7544C6D1" w14:textId="58D33094" w:rsidR="00EA31BE" w:rsidRPr="006B7B54" w:rsidRDefault="00EA31BE" w:rsidP="0026520F">
      <w:pPr>
        <w:rPr>
          <w:rFonts w:ascii="Calibri" w:hAnsi="Calibri" w:cs="Calibri"/>
        </w:rPr>
      </w:pPr>
      <w:r w:rsidRPr="006B7B54">
        <w:rPr>
          <w:rFonts w:ascii="Calibri" w:hAnsi="Calibri" w:cs="Calibri"/>
        </w:rPr>
        <w:t xml:space="preserve">                     Starosta                                                                                         Místostarostka</w:t>
      </w:r>
    </w:p>
    <w:p w14:paraId="11463081" w14:textId="77777777" w:rsidR="00EA31BE" w:rsidRPr="006B7B54" w:rsidRDefault="00EA31BE" w:rsidP="0026520F">
      <w:pPr>
        <w:rPr>
          <w:rFonts w:ascii="Calibri" w:hAnsi="Calibri" w:cs="Calibri"/>
        </w:rPr>
      </w:pPr>
    </w:p>
    <w:p w14:paraId="676D1F4D" w14:textId="77777777" w:rsidR="00EA31BE" w:rsidRPr="006B7B54" w:rsidRDefault="00EA31BE" w:rsidP="0026520F">
      <w:pPr>
        <w:rPr>
          <w:rFonts w:ascii="Calibri" w:hAnsi="Calibri" w:cs="Calibri"/>
        </w:rPr>
      </w:pPr>
    </w:p>
    <w:p w14:paraId="7CEA6A70" w14:textId="77777777" w:rsidR="00EA31BE" w:rsidRPr="006B7B54" w:rsidRDefault="00EA31BE" w:rsidP="0026520F">
      <w:pPr>
        <w:rPr>
          <w:rFonts w:ascii="Calibri" w:hAnsi="Calibri" w:cs="Calibri"/>
        </w:rPr>
      </w:pPr>
    </w:p>
    <w:p w14:paraId="1BF9F367" w14:textId="77777777" w:rsidR="00EA31BE" w:rsidRPr="006B7B54" w:rsidRDefault="00EA31BE" w:rsidP="0026520F">
      <w:pPr>
        <w:rPr>
          <w:rFonts w:ascii="Calibri" w:hAnsi="Calibri" w:cs="Calibri"/>
        </w:rPr>
      </w:pPr>
    </w:p>
    <w:p w14:paraId="6E22E779" w14:textId="77777777" w:rsidR="00EA31BE" w:rsidRPr="006B7B54" w:rsidRDefault="00EA31BE" w:rsidP="0026520F">
      <w:pPr>
        <w:rPr>
          <w:rFonts w:ascii="Calibri" w:hAnsi="Calibri" w:cs="Calibri"/>
        </w:rPr>
      </w:pPr>
    </w:p>
    <w:p w14:paraId="297525AF" w14:textId="77777777" w:rsidR="00EA31BE" w:rsidRPr="006B7B54" w:rsidRDefault="00EA31BE" w:rsidP="0026520F">
      <w:pPr>
        <w:rPr>
          <w:rFonts w:ascii="Calibri" w:hAnsi="Calibri" w:cs="Calibri"/>
        </w:rPr>
      </w:pPr>
    </w:p>
    <w:p w14:paraId="65B9F2BA" w14:textId="77777777" w:rsidR="00EA31BE" w:rsidRPr="006B7B54" w:rsidRDefault="00EA31BE" w:rsidP="0026520F">
      <w:pPr>
        <w:rPr>
          <w:rFonts w:ascii="Calibri" w:hAnsi="Calibri" w:cs="Calibri"/>
        </w:rPr>
      </w:pPr>
    </w:p>
    <w:p w14:paraId="3AEC8EF6" w14:textId="77777777" w:rsidR="00EA31BE" w:rsidRPr="006B7B54" w:rsidRDefault="00EA31BE" w:rsidP="0026520F">
      <w:pPr>
        <w:rPr>
          <w:rFonts w:ascii="Calibri" w:hAnsi="Calibri" w:cs="Calibri"/>
        </w:rPr>
      </w:pPr>
    </w:p>
    <w:p w14:paraId="36EB66EB" w14:textId="77777777" w:rsidR="00EA31BE" w:rsidRPr="006B7B54" w:rsidRDefault="00EA31BE" w:rsidP="0026520F">
      <w:pPr>
        <w:rPr>
          <w:rFonts w:ascii="Calibri" w:hAnsi="Calibri" w:cs="Calibri"/>
        </w:rPr>
      </w:pPr>
    </w:p>
    <w:p w14:paraId="21E18467" w14:textId="77777777" w:rsidR="00EA31BE" w:rsidRPr="006B7B54" w:rsidRDefault="00EA31BE" w:rsidP="0026520F">
      <w:pPr>
        <w:rPr>
          <w:rFonts w:ascii="Calibri" w:hAnsi="Calibri" w:cs="Calibri"/>
        </w:rPr>
      </w:pPr>
    </w:p>
    <w:p w14:paraId="387C03E5" w14:textId="77777777" w:rsidR="00EA31BE" w:rsidRPr="006B7B54" w:rsidRDefault="00EA31BE" w:rsidP="0026520F">
      <w:pPr>
        <w:rPr>
          <w:rFonts w:ascii="Calibri" w:hAnsi="Calibri" w:cs="Calibri"/>
        </w:rPr>
      </w:pPr>
    </w:p>
    <w:p w14:paraId="1FBAC37F" w14:textId="77777777" w:rsidR="00EA31BE" w:rsidRPr="006B7B54" w:rsidRDefault="00EA31BE" w:rsidP="0026520F">
      <w:pPr>
        <w:rPr>
          <w:rFonts w:ascii="Calibri" w:hAnsi="Calibri" w:cs="Calibri"/>
        </w:rPr>
      </w:pPr>
    </w:p>
    <w:p w14:paraId="746EDE0C" w14:textId="77777777" w:rsidR="00EA31BE" w:rsidRPr="006B7B54" w:rsidRDefault="00EA31BE" w:rsidP="0026520F">
      <w:pPr>
        <w:rPr>
          <w:rFonts w:ascii="Calibri" w:hAnsi="Calibri" w:cs="Calibri"/>
        </w:rPr>
      </w:pPr>
    </w:p>
    <w:p w14:paraId="68D91402" w14:textId="77777777" w:rsidR="00461DA3" w:rsidRPr="006B7B54" w:rsidRDefault="00461DA3" w:rsidP="0026520F">
      <w:pPr>
        <w:rPr>
          <w:rFonts w:ascii="Calibri" w:hAnsi="Calibri" w:cs="Calibri"/>
        </w:rPr>
      </w:pPr>
    </w:p>
    <w:p w14:paraId="6A95EB3A" w14:textId="77777777" w:rsidR="00461DA3" w:rsidRPr="006B7B54" w:rsidRDefault="00461DA3" w:rsidP="0026520F">
      <w:pPr>
        <w:rPr>
          <w:rFonts w:ascii="Calibri" w:hAnsi="Calibri" w:cs="Calibri"/>
        </w:rPr>
      </w:pPr>
    </w:p>
    <w:p w14:paraId="5912118A" w14:textId="77777777" w:rsidR="00461DA3" w:rsidRPr="006B7B54" w:rsidRDefault="00461DA3" w:rsidP="0026520F">
      <w:pPr>
        <w:rPr>
          <w:rFonts w:ascii="Calibri" w:hAnsi="Calibri" w:cs="Calibri"/>
        </w:rPr>
      </w:pPr>
    </w:p>
    <w:p w14:paraId="647A0DE3" w14:textId="77777777" w:rsidR="00461DA3" w:rsidRPr="006B7B54" w:rsidRDefault="00461DA3" w:rsidP="0026520F">
      <w:pPr>
        <w:rPr>
          <w:rFonts w:ascii="Calibri" w:hAnsi="Calibri" w:cs="Calibri"/>
        </w:rPr>
      </w:pPr>
    </w:p>
    <w:p w14:paraId="553AB465" w14:textId="77777777" w:rsidR="007416CB" w:rsidRPr="006B7B54" w:rsidRDefault="007416CB" w:rsidP="0026520F">
      <w:pPr>
        <w:rPr>
          <w:rFonts w:ascii="Calibri" w:hAnsi="Calibri" w:cs="Calibri"/>
        </w:rPr>
      </w:pPr>
    </w:p>
    <w:p w14:paraId="2AF3E477" w14:textId="77777777" w:rsidR="007416CB" w:rsidRPr="006B7B54" w:rsidRDefault="007416CB" w:rsidP="0026520F">
      <w:pPr>
        <w:rPr>
          <w:rFonts w:ascii="Calibri" w:hAnsi="Calibri" w:cs="Calibri"/>
        </w:rPr>
      </w:pPr>
    </w:p>
    <w:p w14:paraId="6723C52B" w14:textId="77777777" w:rsidR="007416CB" w:rsidRPr="006B7B54" w:rsidRDefault="007416CB" w:rsidP="0026520F">
      <w:pPr>
        <w:rPr>
          <w:rFonts w:ascii="Calibri" w:hAnsi="Calibri" w:cs="Calibri"/>
        </w:rPr>
      </w:pPr>
    </w:p>
    <w:p w14:paraId="2E47BB57" w14:textId="77777777" w:rsidR="007416CB" w:rsidRPr="006B7B54" w:rsidRDefault="007416CB" w:rsidP="0026520F">
      <w:pPr>
        <w:rPr>
          <w:rFonts w:ascii="Calibri" w:hAnsi="Calibri" w:cs="Calibri"/>
        </w:rPr>
      </w:pPr>
    </w:p>
    <w:p w14:paraId="19E064E0" w14:textId="77777777" w:rsidR="007416CB" w:rsidRPr="006B7B54" w:rsidRDefault="007416CB" w:rsidP="0026520F">
      <w:pPr>
        <w:rPr>
          <w:rFonts w:ascii="Calibri" w:hAnsi="Calibri" w:cs="Calibri"/>
        </w:rPr>
      </w:pPr>
    </w:p>
    <w:p w14:paraId="728678CD" w14:textId="77777777" w:rsidR="007416CB" w:rsidRPr="006B7B54" w:rsidRDefault="007416CB" w:rsidP="0026520F">
      <w:pPr>
        <w:rPr>
          <w:rFonts w:ascii="Calibri" w:hAnsi="Calibri" w:cs="Calibri"/>
        </w:rPr>
      </w:pPr>
    </w:p>
    <w:p w14:paraId="64DADE19" w14:textId="77777777" w:rsidR="007416CB" w:rsidRPr="006B7B54" w:rsidRDefault="007416CB" w:rsidP="0026520F">
      <w:pPr>
        <w:rPr>
          <w:rFonts w:ascii="Calibri" w:hAnsi="Calibri" w:cs="Calibri"/>
        </w:rPr>
      </w:pPr>
    </w:p>
    <w:p w14:paraId="2FAA8402" w14:textId="77777777" w:rsidR="007416CB" w:rsidRPr="006B7B54" w:rsidRDefault="007416CB" w:rsidP="0026520F">
      <w:pPr>
        <w:rPr>
          <w:rFonts w:ascii="Calibri" w:hAnsi="Calibri" w:cs="Calibri"/>
        </w:rPr>
      </w:pPr>
    </w:p>
    <w:p w14:paraId="2F53194E" w14:textId="77777777" w:rsidR="007416CB" w:rsidRPr="006B7B54" w:rsidRDefault="007416CB" w:rsidP="0026520F">
      <w:pPr>
        <w:rPr>
          <w:rFonts w:ascii="Calibri" w:hAnsi="Calibri" w:cs="Calibri"/>
        </w:rPr>
      </w:pPr>
    </w:p>
    <w:p w14:paraId="24FE804D" w14:textId="77777777" w:rsidR="00461DA3" w:rsidRPr="006B7B54" w:rsidRDefault="00461DA3" w:rsidP="0026520F">
      <w:pPr>
        <w:rPr>
          <w:rFonts w:ascii="Calibri" w:hAnsi="Calibri" w:cs="Calibri"/>
        </w:rPr>
      </w:pPr>
    </w:p>
    <w:p w14:paraId="096F080B" w14:textId="77777777" w:rsidR="00EA31BE" w:rsidRDefault="00EA31BE" w:rsidP="0026520F">
      <w:pPr>
        <w:rPr>
          <w:rFonts w:ascii="Calibri" w:hAnsi="Calibri" w:cs="Calibri"/>
        </w:rPr>
      </w:pPr>
    </w:p>
    <w:p w14:paraId="361EEFDE" w14:textId="77777777" w:rsidR="00BD2472" w:rsidRDefault="00BD2472" w:rsidP="0026520F">
      <w:pPr>
        <w:rPr>
          <w:rFonts w:ascii="Calibri" w:hAnsi="Calibri" w:cs="Calibri"/>
        </w:rPr>
      </w:pPr>
    </w:p>
    <w:p w14:paraId="798414E8" w14:textId="77777777" w:rsidR="00BD2472" w:rsidRDefault="00BD2472" w:rsidP="0026520F">
      <w:pPr>
        <w:rPr>
          <w:rFonts w:ascii="Calibri" w:hAnsi="Calibri" w:cs="Calibri"/>
        </w:rPr>
      </w:pPr>
    </w:p>
    <w:p w14:paraId="6843233A" w14:textId="77777777" w:rsidR="00BD2472" w:rsidRPr="006B7B54" w:rsidRDefault="00BD2472" w:rsidP="0026520F">
      <w:pPr>
        <w:rPr>
          <w:rFonts w:ascii="Calibri" w:hAnsi="Calibri" w:cs="Calibri"/>
        </w:rPr>
      </w:pPr>
    </w:p>
    <w:p w14:paraId="3AC1D009" w14:textId="77777777" w:rsidR="00EA31BE" w:rsidRPr="006B7B54" w:rsidRDefault="00EA31BE" w:rsidP="0026520F">
      <w:pPr>
        <w:rPr>
          <w:rFonts w:ascii="Calibri" w:hAnsi="Calibri" w:cs="Calibri"/>
        </w:rPr>
      </w:pPr>
    </w:p>
    <w:p w14:paraId="73BE7862" w14:textId="77777777" w:rsidR="00EA31BE" w:rsidRPr="006B7B54" w:rsidRDefault="00EA31BE" w:rsidP="0026520F">
      <w:pPr>
        <w:rPr>
          <w:rFonts w:ascii="Calibri" w:hAnsi="Calibri" w:cs="Calibri"/>
        </w:rPr>
      </w:pPr>
    </w:p>
    <w:p w14:paraId="170ADF01" w14:textId="51600D75" w:rsidR="00EA31BE" w:rsidRPr="006B7B54" w:rsidRDefault="00EA31BE" w:rsidP="002C42C9">
      <w:pPr>
        <w:jc w:val="center"/>
        <w:rPr>
          <w:rFonts w:ascii="Calibri" w:hAnsi="Calibri" w:cs="Calibri"/>
        </w:rPr>
      </w:pPr>
      <w:bookmarkStart w:id="0" w:name="_Hlk219366013"/>
      <w:bookmarkStart w:id="1" w:name="_Hlk219363882"/>
      <w:r w:rsidRPr="006B7B54">
        <w:rPr>
          <w:rFonts w:ascii="Calibri" w:hAnsi="Calibri" w:cs="Calibri"/>
        </w:rPr>
        <w:lastRenderedPageBreak/>
        <w:t xml:space="preserve">Příloha č. 1 </w:t>
      </w:r>
      <w:bookmarkStart w:id="2" w:name="_Hlk219366346"/>
      <w:r w:rsidRPr="006B7B54">
        <w:rPr>
          <w:rFonts w:ascii="Calibri" w:hAnsi="Calibri" w:cs="Calibri"/>
        </w:rPr>
        <w:t xml:space="preserve">k Obecně závazné vyhlášce o regulaci a provozování </w:t>
      </w:r>
      <w:r w:rsidR="007416CB" w:rsidRPr="006B7B54">
        <w:rPr>
          <w:rFonts w:ascii="Calibri" w:hAnsi="Calibri" w:cs="Calibri"/>
        </w:rPr>
        <w:t>hazardních</w:t>
      </w:r>
      <w:r w:rsidRPr="006B7B54">
        <w:rPr>
          <w:rFonts w:ascii="Calibri" w:hAnsi="Calibri" w:cs="Calibri"/>
        </w:rPr>
        <w:t xml:space="preserve"> her</w:t>
      </w:r>
    </w:p>
    <w:bookmarkEnd w:id="0"/>
    <w:p w14:paraId="699AA875" w14:textId="14209E21" w:rsidR="00EA31BE" w:rsidRPr="006B7B54" w:rsidRDefault="00EA31BE" w:rsidP="002C42C9">
      <w:pPr>
        <w:jc w:val="center"/>
        <w:rPr>
          <w:rFonts w:ascii="Calibri" w:hAnsi="Calibri" w:cs="Calibri"/>
          <w:u w:val="single"/>
        </w:rPr>
      </w:pPr>
      <w:r w:rsidRPr="006B7B54">
        <w:rPr>
          <w:rFonts w:ascii="Calibri" w:hAnsi="Calibri" w:cs="Calibri"/>
          <w:u w:val="single"/>
        </w:rPr>
        <w:t xml:space="preserve">Seznam míst, kde je zákaz provozování </w:t>
      </w:r>
      <w:r w:rsidR="007416CB" w:rsidRPr="006B7B54">
        <w:rPr>
          <w:rFonts w:ascii="Calibri" w:hAnsi="Calibri" w:cs="Calibri"/>
          <w:u w:val="single"/>
        </w:rPr>
        <w:t>hazardních her</w:t>
      </w:r>
      <w:r w:rsidRPr="006B7B54">
        <w:rPr>
          <w:rFonts w:ascii="Calibri" w:hAnsi="Calibri" w:cs="Calibri"/>
          <w:u w:val="single"/>
        </w:rPr>
        <w:t xml:space="preserve"> dle Článku 3 vyhlášky:</w:t>
      </w:r>
    </w:p>
    <w:bookmarkEnd w:id="1"/>
    <w:bookmarkEnd w:id="2"/>
    <w:p w14:paraId="496A8384" w14:textId="02D8C902" w:rsidR="007416CB" w:rsidRPr="006B7B54" w:rsidRDefault="00F1780C" w:rsidP="00461DA3">
      <w:pPr>
        <w:jc w:val="both"/>
        <w:rPr>
          <w:rFonts w:ascii="Calibri" w:hAnsi="Calibri" w:cs="Calibri"/>
        </w:rPr>
      </w:pPr>
      <w:r w:rsidRPr="006B7B54">
        <w:rPr>
          <w:rFonts w:ascii="Calibri" w:hAnsi="Calibri" w:cs="Calibri"/>
        </w:rPr>
        <w:t xml:space="preserve"> </w:t>
      </w:r>
    </w:p>
    <w:p w14:paraId="171585A0" w14:textId="3C6D2F55" w:rsidR="00F1780C" w:rsidRPr="006B7B54" w:rsidRDefault="00F1780C" w:rsidP="00F1780C">
      <w:pPr>
        <w:jc w:val="both"/>
        <w:rPr>
          <w:rFonts w:ascii="Calibri" w:hAnsi="Calibri" w:cs="Calibri"/>
          <w:lang w:val="cs-CZ"/>
        </w:rPr>
      </w:pPr>
      <w:r w:rsidRPr="006B7B54">
        <w:rPr>
          <w:rFonts w:ascii="Calibri" w:hAnsi="Calibri" w:cs="Calibri"/>
          <w:noProof/>
          <w:lang w:val="cs-CZ"/>
        </w:rPr>
        <w:drawing>
          <wp:inline distT="0" distB="0" distL="0" distR="0" wp14:anchorId="4EF1389C" wp14:editId="2172A693">
            <wp:extent cx="5695950" cy="8049022"/>
            <wp:effectExtent l="0" t="0" r="0" b="9525"/>
            <wp:docPr id="11600245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8" cy="80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15E9" w14:textId="5C72D549" w:rsidR="00F1780C" w:rsidRPr="006B7B54" w:rsidRDefault="00F1780C" w:rsidP="00461DA3">
      <w:pPr>
        <w:jc w:val="both"/>
        <w:rPr>
          <w:rFonts w:ascii="Calibri" w:hAnsi="Calibri" w:cs="Calibri"/>
          <w:lang w:val="cs-CZ"/>
        </w:rPr>
      </w:pPr>
    </w:p>
    <w:p w14:paraId="508049B9" w14:textId="37FC4AB6" w:rsidR="007416CB" w:rsidRPr="006B7B54" w:rsidRDefault="007416CB" w:rsidP="00461DA3">
      <w:pPr>
        <w:jc w:val="both"/>
        <w:rPr>
          <w:rFonts w:ascii="Calibri" w:hAnsi="Calibri" w:cs="Calibri"/>
          <w:lang w:val="cs-CZ"/>
        </w:rPr>
      </w:pPr>
    </w:p>
    <w:p w14:paraId="2242F5E6" w14:textId="521DAFD2" w:rsidR="007416CB" w:rsidRPr="006B7B54" w:rsidRDefault="007416CB" w:rsidP="007416CB">
      <w:pPr>
        <w:jc w:val="center"/>
        <w:rPr>
          <w:rFonts w:ascii="Calibri" w:hAnsi="Calibri" w:cs="Calibri"/>
        </w:rPr>
      </w:pPr>
      <w:r w:rsidRPr="006B7B54">
        <w:rPr>
          <w:rFonts w:ascii="Calibri" w:hAnsi="Calibri" w:cs="Calibri"/>
        </w:rPr>
        <w:t>Příloha č.</w:t>
      </w:r>
      <w:r w:rsidR="00F1780C" w:rsidRPr="006B7B54">
        <w:rPr>
          <w:rFonts w:ascii="Calibri" w:hAnsi="Calibri" w:cs="Calibri"/>
        </w:rPr>
        <w:t>2</w:t>
      </w:r>
      <w:r w:rsidRPr="006B7B54">
        <w:rPr>
          <w:rFonts w:ascii="Calibri" w:hAnsi="Calibri" w:cs="Calibri"/>
        </w:rPr>
        <w:t xml:space="preserve"> k Obecně závazné vyhlášce o regulaci a provozování hazardních her</w:t>
      </w:r>
    </w:p>
    <w:p w14:paraId="7DE034F2" w14:textId="77777777" w:rsidR="007416CB" w:rsidRPr="006B7B54" w:rsidRDefault="007416CB" w:rsidP="007416CB">
      <w:pPr>
        <w:jc w:val="center"/>
        <w:rPr>
          <w:rFonts w:ascii="Calibri" w:hAnsi="Calibri" w:cs="Calibri"/>
          <w:u w:val="single"/>
        </w:rPr>
      </w:pPr>
      <w:r w:rsidRPr="006B7B54">
        <w:rPr>
          <w:rFonts w:ascii="Calibri" w:hAnsi="Calibri" w:cs="Calibri"/>
          <w:u w:val="single"/>
        </w:rPr>
        <w:t>Seznam míst, kde je zákaz provozování hazardních her dle Článku 3 vyhlášky:</w:t>
      </w:r>
    </w:p>
    <w:p w14:paraId="4D533128" w14:textId="6A858225" w:rsidR="007416CB" w:rsidRPr="006B7B54" w:rsidRDefault="007416CB" w:rsidP="007416CB">
      <w:pPr>
        <w:rPr>
          <w:rFonts w:ascii="Calibri" w:hAnsi="Calibri" w:cs="Calibri"/>
        </w:rPr>
      </w:pPr>
    </w:p>
    <w:p w14:paraId="15502AAA" w14:textId="49ED329E" w:rsidR="00461DA3" w:rsidRPr="006B7B54" w:rsidRDefault="00461DA3" w:rsidP="00461DA3">
      <w:pPr>
        <w:jc w:val="both"/>
        <w:rPr>
          <w:rFonts w:ascii="Calibri" w:hAnsi="Calibri" w:cs="Calibri"/>
          <w:lang w:val="cs-CZ"/>
        </w:rPr>
      </w:pPr>
    </w:p>
    <w:p w14:paraId="66D99CD5" w14:textId="021383C7" w:rsidR="00461DA3" w:rsidRPr="006B7B54" w:rsidRDefault="00461DA3" w:rsidP="00461DA3">
      <w:pPr>
        <w:jc w:val="both"/>
        <w:rPr>
          <w:rFonts w:ascii="Calibri" w:hAnsi="Calibri" w:cs="Calibri"/>
        </w:rPr>
      </w:pPr>
      <w:r w:rsidRPr="006B7B54">
        <w:rPr>
          <w:rFonts w:ascii="Calibri" w:hAnsi="Calibri" w:cs="Calibri"/>
        </w:rPr>
        <w:t>Část Svatováclavské ulice (blok domů s č.p. 1321–1326 a č.p. 119</w:t>
      </w:r>
      <w:r w:rsidR="00E01D72" w:rsidRPr="006B7B54">
        <w:rPr>
          <w:rFonts w:ascii="Calibri" w:hAnsi="Calibri" w:cs="Calibri"/>
        </w:rPr>
        <w:t>7</w:t>
      </w:r>
      <w:r w:rsidR="007416CB" w:rsidRPr="006B7B54">
        <w:rPr>
          <w:rFonts w:ascii="Calibri" w:hAnsi="Calibri" w:cs="Calibri"/>
        </w:rPr>
        <w:t>)</w:t>
      </w:r>
    </w:p>
    <w:sectPr w:rsidR="00461DA3" w:rsidRPr="006B7B54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773CD" w14:textId="77777777" w:rsidR="004D4444" w:rsidRDefault="004D4444">
      <w:pPr>
        <w:spacing w:line="240" w:lineRule="auto"/>
      </w:pPr>
      <w:r>
        <w:separator/>
      </w:r>
    </w:p>
  </w:endnote>
  <w:endnote w:type="continuationSeparator" w:id="0">
    <w:p w14:paraId="5565AC87" w14:textId="77777777" w:rsidR="004D4444" w:rsidRDefault="004D44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325973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529251C" w14:textId="09C67CEA" w:rsidR="000863CB" w:rsidRPr="00734545" w:rsidRDefault="000863CB">
        <w:pPr>
          <w:pStyle w:val="Zpat"/>
          <w:jc w:val="right"/>
          <w:rPr>
            <w:rFonts w:ascii="Calibri" w:hAnsi="Calibri" w:cs="Calibri"/>
          </w:rPr>
        </w:pPr>
        <w:r w:rsidRPr="00734545">
          <w:rPr>
            <w:rFonts w:ascii="Calibri" w:hAnsi="Calibri" w:cs="Calibri"/>
          </w:rPr>
          <w:fldChar w:fldCharType="begin"/>
        </w:r>
        <w:r w:rsidRPr="00734545">
          <w:rPr>
            <w:rFonts w:ascii="Calibri" w:hAnsi="Calibri" w:cs="Calibri"/>
          </w:rPr>
          <w:instrText>PAGE   \* MERGEFORMAT</w:instrText>
        </w:r>
        <w:r w:rsidRPr="00734545">
          <w:rPr>
            <w:rFonts w:ascii="Calibri" w:hAnsi="Calibri" w:cs="Calibri"/>
          </w:rPr>
          <w:fldChar w:fldCharType="separate"/>
        </w:r>
        <w:r w:rsidRPr="00734545">
          <w:rPr>
            <w:rFonts w:ascii="Calibri" w:hAnsi="Calibri" w:cs="Calibri"/>
            <w:lang w:val="cs-CZ"/>
          </w:rPr>
          <w:t>2</w:t>
        </w:r>
        <w:r w:rsidRPr="00734545">
          <w:rPr>
            <w:rFonts w:ascii="Calibri" w:hAnsi="Calibri" w:cs="Calibri"/>
          </w:rPr>
          <w:fldChar w:fldCharType="end"/>
        </w:r>
      </w:p>
    </w:sdtContent>
  </w:sdt>
  <w:p w14:paraId="00000002" w14:textId="72F7529C" w:rsidR="001E1BE2" w:rsidRDefault="001E1BE2">
    <w:pPr>
      <w:ind w:right="-597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9608" w14:textId="77777777" w:rsidR="004D4444" w:rsidRDefault="004D4444">
      <w:pPr>
        <w:spacing w:line="240" w:lineRule="auto"/>
      </w:pPr>
      <w:r>
        <w:separator/>
      </w:r>
    </w:p>
  </w:footnote>
  <w:footnote w:type="continuationSeparator" w:id="0">
    <w:p w14:paraId="10A8B534" w14:textId="77777777" w:rsidR="004D4444" w:rsidRDefault="004D44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3" w14:textId="77777777" w:rsidR="001E1BE2" w:rsidRDefault="00000000">
    <w:r>
      <w:rPr>
        <w:color w:val="1C1E21"/>
        <w:sz w:val="23"/>
        <w:szCs w:val="23"/>
      </w:rPr>
      <w:pict w14:anchorId="712FF1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638.3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E23"/>
    <w:multiLevelType w:val="hybridMultilevel"/>
    <w:tmpl w:val="055AC10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4913ADB"/>
    <w:multiLevelType w:val="hybridMultilevel"/>
    <w:tmpl w:val="232C95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A22CD"/>
    <w:multiLevelType w:val="hybridMultilevel"/>
    <w:tmpl w:val="81A2A8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91B37"/>
    <w:multiLevelType w:val="hybridMultilevel"/>
    <w:tmpl w:val="08DC3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D38CB"/>
    <w:multiLevelType w:val="hybridMultilevel"/>
    <w:tmpl w:val="2C3C7D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9A79E4"/>
    <w:multiLevelType w:val="hybridMultilevel"/>
    <w:tmpl w:val="A3DA7DC0"/>
    <w:lvl w:ilvl="0" w:tplc="A1E44E48">
      <w:start w:val="1"/>
      <w:numFmt w:val="decimal"/>
      <w:lvlText w:val="%1."/>
      <w:lvlJc w:val="left"/>
      <w:pPr>
        <w:ind w:left="930" w:hanging="570"/>
      </w:pPr>
      <w:rPr>
        <w:rFonts w:hint="default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E7A58"/>
    <w:multiLevelType w:val="multilevel"/>
    <w:tmpl w:val="C52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C3158"/>
    <w:multiLevelType w:val="hybridMultilevel"/>
    <w:tmpl w:val="0658A4D6"/>
    <w:lvl w:ilvl="0" w:tplc="F1F61FBE">
      <w:start w:val="1"/>
      <w:numFmt w:val="decimal"/>
      <w:lvlText w:val="%1."/>
      <w:lvlJc w:val="left"/>
      <w:pPr>
        <w:ind w:left="930" w:hanging="57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11F33"/>
    <w:multiLevelType w:val="multilevel"/>
    <w:tmpl w:val="2E7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898662">
    <w:abstractNumId w:val="6"/>
  </w:num>
  <w:num w:numId="2" w16cid:durableId="371541543">
    <w:abstractNumId w:val="8"/>
  </w:num>
  <w:num w:numId="3" w16cid:durableId="1068503601">
    <w:abstractNumId w:val="5"/>
  </w:num>
  <w:num w:numId="4" w16cid:durableId="406346514">
    <w:abstractNumId w:val="1"/>
  </w:num>
  <w:num w:numId="5" w16cid:durableId="87777532">
    <w:abstractNumId w:val="2"/>
  </w:num>
  <w:num w:numId="6" w16cid:durableId="44185168">
    <w:abstractNumId w:val="0"/>
  </w:num>
  <w:num w:numId="7" w16cid:durableId="1345547433">
    <w:abstractNumId w:val="4"/>
  </w:num>
  <w:num w:numId="8" w16cid:durableId="119954073">
    <w:abstractNumId w:val="7"/>
  </w:num>
  <w:num w:numId="9" w16cid:durableId="828785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E2"/>
    <w:rsid w:val="00011563"/>
    <w:rsid w:val="000863CB"/>
    <w:rsid w:val="000B6C38"/>
    <w:rsid w:val="000C7CFB"/>
    <w:rsid w:val="001236C5"/>
    <w:rsid w:val="00132795"/>
    <w:rsid w:val="00196E2E"/>
    <w:rsid w:val="001E1BE2"/>
    <w:rsid w:val="0020180A"/>
    <w:rsid w:val="0026520F"/>
    <w:rsid w:val="002C42C9"/>
    <w:rsid w:val="002D72C9"/>
    <w:rsid w:val="002E2C3F"/>
    <w:rsid w:val="002E3CCB"/>
    <w:rsid w:val="00411664"/>
    <w:rsid w:val="00440E7D"/>
    <w:rsid w:val="00461DA3"/>
    <w:rsid w:val="00476D99"/>
    <w:rsid w:val="00483A3E"/>
    <w:rsid w:val="004D4444"/>
    <w:rsid w:val="0054269C"/>
    <w:rsid w:val="00560B1F"/>
    <w:rsid w:val="00565C7F"/>
    <w:rsid w:val="0058486C"/>
    <w:rsid w:val="005D144A"/>
    <w:rsid w:val="00626D7B"/>
    <w:rsid w:val="006B7B54"/>
    <w:rsid w:val="00714618"/>
    <w:rsid w:val="007166AD"/>
    <w:rsid w:val="00734545"/>
    <w:rsid w:val="007416CB"/>
    <w:rsid w:val="00752126"/>
    <w:rsid w:val="00780AD1"/>
    <w:rsid w:val="00780CFE"/>
    <w:rsid w:val="007F19B7"/>
    <w:rsid w:val="008542BF"/>
    <w:rsid w:val="008C3A68"/>
    <w:rsid w:val="008F6B7B"/>
    <w:rsid w:val="00916D7A"/>
    <w:rsid w:val="009C6000"/>
    <w:rsid w:val="00A95FCF"/>
    <w:rsid w:val="00B326B7"/>
    <w:rsid w:val="00B5239E"/>
    <w:rsid w:val="00B6480A"/>
    <w:rsid w:val="00B96E9F"/>
    <w:rsid w:val="00BA29FB"/>
    <w:rsid w:val="00BD2472"/>
    <w:rsid w:val="00BF7DC4"/>
    <w:rsid w:val="00C01D6E"/>
    <w:rsid w:val="00C209A8"/>
    <w:rsid w:val="00C70A93"/>
    <w:rsid w:val="00C92CAE"/>
    <w:rsid w:val="00C9454F"/>
    <w:rsid w:val="00CE0548"/>
    <w:rsid w:val="00CE78B4"/>
    <w:rsid w:val="00D103ED"/>
    <w:rsid w:val="00DE2E66"/>
    <w:rsid w:val="00E01D72"/>
    <w:rsid w:val="00E854A3"/>
    <w:rsid w:val="00EA31BE"/>
    <w:rsid w:val="00F04E28"/>
    <w:rsid w:val="00F1780C"/>
    <w:rsid w:val="00F451E2"/>
    <w:rsid w:val="00F904DE"/>
    <w:rsid w:val="00FD06DD"/>
    <w:rsid w:val="00FD1D66"/>
    <w:rsid w:val="00FE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8C36"/>
  <w15:docId w15:val="{4B23505A-70E0-43D3-9024-31CD688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3CB"/>
  </w:style>
  <w:style w:type="paragraph" w:styleId="Zpat">
    <w:name w:val="footer"/>
    <w:basedOn w:val="Normln"/>
    <w:link w:val="ZpatChar"/>
    <w:uiPriority w:val="99"/>
    <w:unhideWhenUsed/>
    <w:rsid w:val="000863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3CB"/>
  </w:style>
  <w:style w:type="character" w:styleId="Hypertextovodkaz">
    <w:name w:val="Hyperlink"/>
    <w:basedOn w:val="Standardnpsmoodstavce"/>
    <w:uiPriority w:val="99"/>
    <w:unhideWhenUsed/>
    <w:rsid w:val="00FD1D6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1D66"/>
    <w:rPr>
      <w:color w:val="605E5C"/>
      <w:shd w:val="clear" w:color="auto" w:fill="E1DFDD"/>
    </w:rPr>
  </w:style>
  <w:style w:type="paragraph" w:customStyle="1" w:styleId="Normln1">
    <w:name w:val="Normální1"/>
    <w:rsid w:val="00440E7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bsah3">
    <w:name w:val="toc 3"/>
    <w:basedOn w:val="Normln"/>
    <w:next w:val="Normln1"/>
    <w:autoRedefine/>
    <w:semiHidden/>
    <w:rsid w:val="00440E7D"/>
    <w:pPr>
      <w:widowControl w:val="0"/>
      <w:autoSpaceDE w:val="0"/>
      <w:autoSpaceDN w:val="0"/>
      <w:adjustRightInd w:val="0"/>
      <w:spacing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Default">
    <w:name w:val="Default"/>
    <w:rsid w:val="00440E7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440E7D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customStyle="1" w:styleId="xmsonormal">
    <w:name w:val="x_msonormal"/>
    <w:basedOn w:val="Normln"/>
    <w:rsid w:val="00201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0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68DE-DB67-433D-A8C2-8E615E20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 Renata , Ing., MPA</dc:creator>
  <cp:lastModifiedBy>Sedlák Jan, Bc.</cp:lastModifiedBy>
  <cp:revision>16</cp:revision>
  <cp:lastPrinted>2026-03-02T15:45:00Z</cp:lastPrinted>
  <dcterms:created xsi:type="dcterms:W3CDTF">2026-01-15T09:46:00Z</dcterms:created>
  <dcterms:modified xsi:type="dcterms:W3CDTF">2026-04-01T11:49:00Z</dcterms:modified>
</cp:coreProperties>
</file>