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Obec Staříč</w:t>
        <w:br w:type="textWrapping"/>
        <w:t xml:space="preserve">Zastupitelstvo obce Staříč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Obecně závazná vyhláška obce Staříč</w:t>
        <w:br w:type="textWrapping"/>
        <w:t xml:space="preserve">o místním poplatku za obecní systém odpadového hospodářství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Staříč se na svém zasedání dne 20.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Čl. 1</w:t>
        <w:br w:type="textWrapping"/>
        <w:t xml:space="preserve">Úvodní ustanovení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Obec Staříč touto vyhláškou zavádí místní poplatek za obecní systém odpadového hospodářství (dále jen „poplatek“).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Poplatkovým obdobím poplatku je kalendářní rok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obecní úřad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Čl. 2</w:t>
        <w:br w:type="textWrapping"/>
        <w:t xml:space="preserve">Poplatník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fyzická osoba přihlášená v obci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vlastník nemovité věci zahrnující byt, rodinný dům nebo stavbu pro rodinnou rekreaci, ve které není přihlášená žádná fyzická osoba a která je umístěna na území obce.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Spoluvlastníci nemovité věci zahrnující byt, rodinný dům nebo stavbu pro rodinnou rekreaci jsou povinni plnit poplatkovou povinnost společně a nerozdílně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Čl. 3</w:t>
        <w:br w:type="textWrapping"/>
        <w:t xml:space="preserve">Ohlašovací povinnost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je povinen podat správci poplatku ohlášení nejpozději do 15 dnů ode dne vzniku své poplatkové povinnosti; 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 ohlášení, je poplatník povinen tuto změnu oznámit</w:t>
        <w:br w:type="textWrapping"/>
        <w:t xml:space="preserve">do 15 dnů ode dne, kdy nastala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Čl. 4</w:t>
        <w:br w:type="textWrapping"/>
        <w:t xml:space="preserve">Sazba poplatku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za kalendářní rok činí 456 Kč.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v případě, že poplatková povinnost vznikla z důvodu přihlášení fyzické osoby v obci, snižuje o jednu dvanáctinu za každý kalendářní měsíc, na jehož konci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tato fyzická osoba přihlášena v obci,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je tato fyzická osoba od poplatku osvobozena.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v této nemovité věci přihlášena alespoň 1 fyzická osoba,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 nevlastní tuto nemovitou věc,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je poplatník od poplatku osvobozen.</w:t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Čl. 5</w:t>
        <w:br w:type="textWrapping"/>
        <w:t xml:space="preserve">Splatnost poplatku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Poplatek je splatný nejpozději do 31. května příslušného kalendářního roku.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Vznikne-li poplatková povinnost po datu splatnosti uvedeném v odstavci 1, je poplatek splatný nejpozději do patnáctého dne měsíce, který následuje po měsíci, ve kterém poplatková povinnost vznikla.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Lhůta splatnosti neskončí poplatníkovi dříve než lhůta pro podání ohlášení podle čl. 3 odst.</w:t>
        <w:br w:type="textWrapping"/>
        <w:t xml:space="preserve">1 této vyhlášky.</w:t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Čl. 6</w:t>
        <w:br w:type="textWrapping"/>
        <w:t xml:space="preserve"> Osvobození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je osvobozena osoba, které poplatková povinnost vznikla z důvodu přihlášení v obci a která je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za odkládání komunálního odpadu z nemovité věci v jiné obci</w:t>
        <w:br w:type="textWrapping"/>
        <w:t xml:space="preserve">a má v této jiné obci bydliště,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do zařízení pro děti vyžadující okamžitou pomoc na základě rozhodnutí soudu, na žádost obecního úřadu obce s rozšířenou působností, zákonného zástupce dítěte nebo nezletilého,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umístěna v domově pro osoby se zdravotním postižením, domově pro seniory, domově</w:t>
        <w:br w:type="textWrapping"/>
        <w:t xml:space="preserve">se zvláštním režimem nebo v chráněném bydlení,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nebo na základě zákona omezena na osobní svobodě s výjimkou osoby vykonávající trest domácího vězení.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se osvobozuje osoba, které poplatková povinnost vznikla z důvodu přihlášení v obci a která: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přihlášena na adrese ohlašovny Chlebovická 201, 739 43 Staříč,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v příslušném kalendářním roce zdržuje déle než 6 měsíců v zahraničí.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případě, že poplatník nesplní povinnost ohlásit údaj rozhodný pro osvobození ve lhůtách stanovených touto vyhláškou nebo zákonem, nárok na osvobození zaniká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Čl. 7</w:t>
        <w:br w:type="textWrapping"/>
        <w:t xml:space="preserve">Přechodné a zrušovací ustanovení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Poplatkové povinnosti vzniklé před nabytím účinnosti této vyhlášky se posuzují podle dosavadních právních předpisů.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Zrušuje se obecně závazná vyhláška č. 1/2022, o místním poplatku za obecní systém odpadového hospodářství, ze dne 21. listopadu 2022.</w:t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Čl. 8</w:t>
        <w:br w:type="textWrapping"/>
        <w:t xml:space="preserve">Účinnost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 ledna 2024.</w:t>
      </w:r>
    </w:p>
    <w:tbl>
      <w:tblPr>
        <w:tblStyle w:val="Table1"/>
        <w:tblpPr w:leftFromText="141" w:rightFromText="141" w:topFromText="0" w:bottomFromText="0" w:vertAnchor="page" w:horzAnchor="margin" w:tblpX="0" w:tblpY="10036"/>
        <w:tblW w:w="9641.0" w:type="dxa"/>
        <w:jc w:val="left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Libor Alex</w:t>
              <w:br w:type="textWrapping"/>
              <w:t xml:space="preserve"> starosta</w:t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Pavel Volný</w:t>
              <w:br w:type="textWrapping"/>
              <w:t xml:space="preserve"> místostarosta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10o odst. 1 zákona o místních poplatcích</w:t>
      </w:r>
    </w:p>
  </w:footnote>
  <w:footnote w:id="1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15 odst. 1 zákona o místních poplatcích</w:t>
      </w:r>
    </w:p>
  </w:footnote>
  <w:footnote w:id="2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10e zákona o místních poplatcích</w:t>
      </w:r>
    </w:p>
  </w:footnote>
  <w:footnote w:id="3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4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10p zákona o místních poplatcích</w:t>
      </w:r>
    </w:p>
  </w:footnote>
  <w:footnote w:id="5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14a odst. 1 a 2 zákona o místních poplatcích; v ohlášení poplatník uvede zejména své identifikační údaje a skutečnosti rozhodné pro stanovení poplatku</w:t>
      </w:r>
    </w:p>
  </w:footnote>
  <w:footnote w:id="6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14a odst. 4 zákona o místních poplatcích</w:t>
      </w:r>
    </w:p>
  </w:footnote>
  <w:footnote w:id="7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10g zákona o místních poplatcích</w:t>
      </w:r>
    </w:p>
  </w:footnote>
  <w:footnote w:id="8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§ 14a odst. 6 zákona o místních poplatcích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38" w:before="238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Normln" w:default="1">
    <w:name w:val="Normal"/>
    <w:qFormat w:val="1"/>
    <w:pPr>
      <w:suppressAutoHyphens w:val="1"/>
    </w:pPr>
  </w:style>
  <w:style w:type="paragraph" w:styleId="Nadpis1">
    <w:name w:val="heading 1"/>
    <w:basedOn w:val="Heading"/>
    <w:next w:val="Textbody"/>
    <w:uiPriority w:val="9"/>
    <w:qFormat w:val="1"/>
    <w:pPr>
      <w:spacing w:after="238" w:before="238"/>
      <w:jc w:val="center"/>
      <w:outlineLvl w:val="0"/>
    </w:pPr>
    <w:rPr>
      <w:b w:val="1"/>
      <w:bCs w:val="1"/>
      <w:sz w:val="24"/>
      <w:szCs w:val="24"/>
    </w:rPr>
  </w:style>
  <w:style w:type="paragraph" w:styleId="Nadpis2">
    <w:name w:val="heading 2"/>
    <w:basedOn w:val="Heading"/>
    <w:next w:val="Textbody"/>
    <w:uiPriority w:val="9"/>
    <w:unhideWhenUsed w:val="1"/>
    <w:qFormat w:val="1"/>
    <w:pPr>
      <w:spacing w:before="360" w:line="276" w:lineRule="auto"/>
      <w:jc w:val="center"/>
      <w:outlineLvl w:val="1"/>
    </w:pPr>
    <w:rPr>
      <w:b w:val="1"/>
      <w:bCs w:val="1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PingFang SC" w:hAnsi="Arial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  <w:rPr>
      <w:rFonts w:ascii="Arial" w:cs="Arial" w:eastAsia="Arial" w:hAnsi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Nzev">
    <w:name w:val="Title"/>
    <w:basedOn w:val="Heading"/>
    <w:next w:val="Textbody"/>
    <w:uiPriority w:val="10"/>
    <w:qFormat w:val="1"/>
    <w:pPr>
      <w:jc w:val="center"/>
    </w:pPr>
    <w:rPr>
      <w:b w:val="1"/>
      <w:bCs w:val="1"/>
      <w:sz w:val="24"/>
      <w:szCs w:val="24"/>
    </w:rPr>
  </w:style>
  <w:style w:type="paragraph" w:styleId="UvodniVeta" w:customStyle="1">
    <w:name w:val="UvodniVeta"/>
    <w:basedOn w:val="Textbody"/>
    <w:pPr>
      <w:spacing w:after="120" w:before="62"/>
      <w:jc w:val="both"/>
    </w:pPr>
    <w:rPr>
      <w:sz w:val="22"/>
      <w:szCs w:val="22"/>
    </w:rPr>
  </w:style>
  <w:style w:type="paragraph" w:styleId="Odstavec" w:customStyle="1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paragraph" w:styleId="PodpisovePole" w:customStyle="1">
    <w:name w:val="PodpisovePole"/>
    <w:basedOn w:val="TableContents"/>
    <w:pPr>
      <w:jc w:val="center"/>
    </w:pPr>
    <w:rPr>
      <w:rFonts w:ascii="Arial" w:cs="Arial" w:eastAsia="Arial" w:hAnsi="Arial"/>
      <w:sz w:val="22"/>
      <w:szCs w:val="22"/>
    </w:rPr>
  </w:style>
  <w:style w:type="paragraph" w:styleId="Footnote" w:customStyle="1">
    <w:name w:val="Footnote"/>
    <w:basedOn w:val="Standard"/>
    <w:pPr>
      <w:suppressLineNumbers w:val="1"/>
      <w:ind w:left="170" w:hanging="170"/>
    </w:pPr>
    <w:rPr>
      <w:rFonts w:ascii="Arial" w:cs="Arial" w:eastAsia="Arial" w:hAnsi="Arial"/>
      <w:sz w:val="18"/>
      <w:szCs w:val="18"/>
    </w:rPr>
  </w:style>
  <w:style w:type="character" w:styleId="NumberingSymbols" w:customStyle="1">
    <w:name w:val="Numbering Symbols"/>
  </w:style>
  <w:style w:type="character" w:styleId="FootnoteSymbol" w:customStyle="1">
    <w:name w:val="Footnote Symbol"/>
  </w:style>
  <w:style w:type="character" w:styleId="Footnoteanchor" w:customStyle="1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yFP6B+W7kaE7GI+LoOvoaNZY9A==">CgMxLjA4AHIhMXNnemUwQ0FZX2hxbVlLYlByaWNVWDA4VERwVF90Z0E1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2023-11-21T06:35:00Z</dcterms:created>
  <dc:creator>Onderková Michaela, Ing.</dc:creator>
</cp:coreProperties>
</file>