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Obec Staříč</w:t>
        <w:br w:type="textWrapping"/>
        <w:t xml:space="preserve">Zastupitelstvo obce Staříč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Obecně závazná vyhláška obce Staříč</w:t>
        <w:br w:type="textWrapping"/>
        <w:t xml:space="preserve">o místním poplatku za obecní systém odpadového hospodářství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Staříč se na svém zasedání dne 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Staříč touto vyhláškou zavádí místní poplatek za obecní systém odpadového hospodářství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Poplatkovým obdobím poplatku je kalendářní rok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Poplatník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fyzická osoba přihlášená v obci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vlastník nemovité věci zahrnující byt, rodinný dům nebo stavbu pro rodinnou rekreaci, ve které není přihlášená žádná fyzická osoba a která je umístěna na území obce.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Spoluvlastníci nemovité věci zahrnující byt, rodinný dům nebo stavbu pro rodinnou rekreaci jsou povinni plnit poplatkovou povinnost společně a nerozdílně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do 15 dnů ode dne vzniku své poplatkové povinnosti;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poplatník povinen tuto změnu oznámit</w:t>
        <w:br w:type="textWrapping"/>
        <w:t xml:space="preserve">do 15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Sazba poplatku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za kalendářní rok činí 456 Kč.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přihlášení fyzické osoby v obci, snižuje o jednu dvanáctinu za každý kalendářní měsíc, na jehož konci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 tato fyzická osoba přihlášena v obci,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tato fyzická osoba od poplatku osvobozena.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v této nemovité věci přihlášena alespoň 1 fyzická osoba,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nevlastní tuto nemovitou věc,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poplatník od poplatku osvobozen.</w:t>
      </w:r>
    </w:p>
    <w:p w:rsidR="00000000" w:rsidDel="00000000" w:rsidP="00000000" w:rsidRDefault="00000000" w:rsidRPr="00000000" w14:paraId="00000019">
      <w:pPr>
        <w:pStyle w:val="Heading2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Splatnost poplatku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nejpozději do 31. května příslušného kalendářního roku.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Vznikne-li poplatková povinnost po datu splatnosti uvedeném v odstavci 1, je poplatek splatný nejpozději do patnáctého dne měsíce, který následuje po měsíci, ve kterém poplatková povinnost vznikla.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Lhůta splatnosti neskončí poplatníkovi dříve než lhůta pro podání ohlášení podle čl. 3 odst.</w:t>
        <w:br w:type="textWrapping"/>
        <w:t xml:space="preserve">1 této vyhlášky.</w:t>
      </w:r>
    </w:p>
    <w:p w:rsidR="00000000" w:rsidDel="00000000" w:rsidP="00000000" w:rsidRDefault="00000000" w:rsidRPr="00000000" w14:paraId="0000001D">
      <w:pPr>
        <w:pStyle w:val="Heading2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 Osvobození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je osvobozena osoba, které poplatková povinnost vznikla z důvodu přihlášení v obci a která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za odkládání komunálního odpadu z nemovité věci v jiné obci</w:t>
        <w:br w:type="textWrapping"/>
        <w:t xml:space="preserve">a má v této jiné obci bydliště,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zařízení pro děti vyžadující okamžitou pomoc na základě rozhodnutí soudu, na žádost obecního úřadu obce s rozšířenou působností, zákonného zástupce dítěte nebo nezletilého,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v domově pro osoby se zdravotním postižením, domově pro seniory, domově</w:t>
        <w:br w:type="textWrapping"/>
        <w:t xml:space="preserve">se zvláštním režimem nebo v chráněném bydlení,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na základě zákona omezena na osobní svobodě s výjimkou osoby vykonávající trest domácího vězení.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se osvobozuje osoba, které poplatková povinnost vznikla z důvodu přihlášení v obci a která: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přihlášena na adrese ohlašovny Chlebovická 201, 739 43 Staříč,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v příslušném kalendářním roce zdržuje déle než 6 měsíců v zahraničí.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případě, že poplatník nesplní povinnost ohlásit údaj rozhodný pro osvobození ve lhůtách stanovených touto vyhláškou nebo zákonem, nárok na osvobození zaniká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Style w:val="Heading2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Přechodné a zrušovací ustanovení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 1/2022, o místním poplatku za obecní systém odpadového hospodářství, ze dne 21. listopadu 2022.</w:t>
      </w:r>
    </w:p>
    <w:p w:rsidR="00000000" w:rsidDel="00000000" w:rsidP="00000000" w:rsidRDefault="00000000" w:rsidRPr="00000000" w14:paraId="0000002B">
      <w:pPr>
        <w:pStyle w:val="Heading2"/>
        <w:rPr/>
      </w:pPr>
      <w:r w:rsidDel="00000000" w:rsidR="00000000" w:rsidRPr="00000000">
        <w:rPr>
          <w:rtl w:val="0"/>
        </w:rPr>
        <w:t xml:space="preserve">Čl. 8</w:t>
        <w:br w:type="textWrapping"/>
        <w:t xml:space="preserve">Účinnost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2024.</w:t>
      </w:r>
    </w:p>
    <w:tbl>
      <w:tblPr>
        <w:tblStyle w:val="Table1"/>
        <w:tblpPr w:leftFromText="141" w:rightFromText="141" w:topFromText="0" w:bottomFromText="0" w:vertAnchor="page" w:horzAnchor="margin" w:tblpX="0" w:tblpY="10036"/>
        <w:tblW w:w="9641.0" w:type="dxa"/>
        <w:jc w:val="left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Libor Alex</w:t>
              <w:br w:type="textWrapping"/>
              <w:t xml:space="preserve"> starosta</w:t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Pavel Volný</w:t>
              <w:br w:type="textWrapping"/>
              <w:t xml:space="preserve"> místostarosta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10o odst. 1 zákona o místních poplatcích</w:t>
      </w:r>
    </w:p>
  </w:footnote>
  <w:footnote w:id="1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15 odst. 1 zákona o místních poplatcích</w:t>
      </w:r>
    </w:p>
  </w:footnote>
  <w:footnote w:id="2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10e zákona o místních poplatcích</w:t>
      </w:r>
    </w:p>
  </w:footnote>
  <w:footnote w:id="3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4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10p zákona o místních poplatcích</w:t>
      </w:r>
    </w:p>
  </w:footnote>
  <w:footnote w:id="5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14a odst. 1 a 2 zákona o místních poplatcích; v ohlášení poplatník uvede zejména své identifikační údaje a skutečnosti rozhodné pro stanovení poplatku</w:t>
      </w:r>
    </w:p>
  </w:footnote>
  <w:footnote w:id="6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14a odst. 4 zákona o místních poplatcích</w:t>
      </w:r>
    </w:p>
  </w:footnote>
  <w:footnote w:id="7"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10g zákona o místních poplatcích</w:t>
      </w:r>
    </w:p>
  </w:footnote>
  <w:footnote w:id="8"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38" w:before="238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ln" w:default="1">
    <w:name w:val="Normal"/>
    <w:qFormat w:val="1"/>
    <w:pPr>
      <w:suppressAutoHyphens w:val="1"/>
    </w:pPr>
  </w:style>
  <w:style w:type="paragraph" w:styleId="Nadpis1">
    <w:name w:val="heading 1"/>
    <w:basedOn w:val="Heading"/>
    <w:next w:val="Textbody"/>
    <w:uiPriority w:val="9"/>
    <w:qFormat w:val="1"/>
    <w:pPr>
      <w:spacing w:after="238" w:before="238"/>
      <w:jc w:val="center"/>
      <w:outlineLvl w:val="0"/>
    </w:pPr>
    <w:rPr>
      <w:b w:val="1"/>
      <w:bCs w:val="1"/>
      <w:sz w:val="24"/>
      <w:szCs w:val="24"/>
    </w:rPr>
  </w:style>
  <w:style w:type="paragraph" w:styleId="Nadpis2">
    <w:name w:val="heading 2"/>
    <w:basedOn w:val="Heading"/>
    <w:next w:val="Textbody"/>
    <w:uiPriority w:val="9"/>
    <w:unhideWhenUsed w:val="1"/>
    <w:qFormat w:val="1"/>
    <w:pPr>
      <w:spacing w:before="360" w:line="276" w:lineRule="auto"/>
      <w:jc w:val="center"/>
      <w:outlineLvl w:val="1"/>
    </w:pPr>
    <w:rPr>
      <w:b w:val="1"/>
      <w:bCs w:val="1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eastAsia="PingFang SC" w:hAnsi="Arial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  <w:rPr>
      <w:rFonts w:ascii="Arial" w:cs="Arial" w:eastAsia="Arial" w:hAnsi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Nzev">
    <w:name w:val="Title"/>
    <w:basedOn w:val="Heading"/>
    <w:next w:val="Textbody"/>
    <w:uiPriority w:val="10"/>
    <w:qFormat w:val="1"/>
    <w:pPr>
      <w:jc w:val="center"/>
    </w:pPr>
    <w:rPr>
      <w:b w:val="1"/>
      <w:bCs w:val="1"/>
      <w:sz w:val="24"/>
      <w:szCs w:val="24"/>
    </w:rPr>
  </w:style>
  <w:style w:type="paragraph" w:styleId="UvodniVeta" w:customStyle="1">
    <w:name w:val="UvodniVeta"/>
    <w:basedOn w:val="Textbody"/>
    <w:pPr>
      <w:spacing w:after="120" w:before="62"/>
      <w:jc w:val="both"/>
    </w:pPr>
    <w:rPr>
      <w:sz w:val="22"/>
      <w:szCs w:val="22"/>
    </w:rPr>
  </w:style>
  <w:style w:type="paragraph" w:styleId="Odstavec" w:customStyle="1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styleId="TableContents" w:customStyle="1">
    <w:name w:val="Table Contents"/>
    <w:basedOn w:val="Standard"/>
    <w:pPr>
      <w:widowControl w:val="0"/>
      <w:suppressLineNumbers w:val="1"/>
    </w:pPr>
  </w:style>
  <w:style w:type="paragraph" w:styleId="PodpisovePole" w:customStyle="1">
    <w:name w:val="PodpisovePole"/>
    <w:basedOn w:val="TableContents"/>
    <w:pPr>
      <w:jc w:val="center"/>
    </w:pPr>
    <w:rPr>
      <w:rFonts w:ascii="Arial" w:cs="Arial" w:eastAsia="Arial" w:hAnsi="Arial"/>
      <w:sz w:val="22"/>
      <w:szCs w:val="22"/>
    </w:rPr>
  </w:style>
  <w:style w:type="paragraph" w:styleId="Footnote" w:customStyle="1">
    <w:name w:val="Footnote"/>
    <w:basedOn w:val="Standard"/>
    <w:pPr>
      <w:suppressLineNumbers w:val="1"/>
      <w:ind w:left="170" w:hanging="170"/>
    </w:pPr>
    <w:rPr>
      <w:rFonts w:ascii="Arial" w:cs="Arial" w:eastAsia="Arial" w:hAnsi="Arial"/>
      <w:sz w:val="18"/>
      <w:szCs w:val="18"/>
    </w:r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yFP6B+W7kaE7GI+LoOvoaNZY9A==">CgMxLjA4AHIhMXNnemUwQ0FZX2hxbVlLYlByaWNVWDA4VERwVF90Z0E1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2023-11-21T06:35:00Z</dcterms:created>
  <dc:creator>Onderková Michaela, Ing.</dc:creator>
</cp:coreProperties>
</file>