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2A45DC91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9A3CEB" w:rsidRPr="009A3CEB">
        <w:rPr>
          <w:sz w:val="24"/>
          <w:szCs w:val="24"/>
        </w:rPr>
        <w:t>2</w:t>
      </w:r>
      <w:r w:rsidR="00EF7F71">
        <w:rPr>
          <w:sz w:val="24"/>
          <w:szCs w:val="24"/>
        </w:rPr>
        <w:t>2</w:t>
      </w:r>
      <w:r w:rsidR="009A3CEB" w:rsidRPr="009A3CEB">
        <w:rPr>
          <w:sz w:val="24"/>
          <w:szCs w:val="24"/>
        </w:rPr>
        <w:t xml:space="preserve">. </w:t>
      </w:r>
      <w:r w:rsidR="00EF7F71">
        <w:rPr>
          <w:sz w:val="24"/>
          <w:szCs w:val="24"/>
        </w:rPr>
        <w:t>2</w:t>
      </w:r>
      <w:r w:rsidR="009A3CEB" w:rsidRPr="009A3CEB">
        <w:rPr>
          <w:sz w:val="24"/>
          <w:szCs w:val="24"/>
        </w:rPr>
        <w:t>.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2E73A2C6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</w:t>
      </w:r>
      <w:r w:rsidRPr="009A3CEB">
        <w:rPr>
          <w:sz w:val="24"/>
          <w:szCs w:val="24"/>
        </w:rPr>
        <w:lastRenderedPageBreak/>
        <w:t>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</w:t>
      </w:r>
      <w:r w:rsidRPr="009A3CEB">
        <w:rPr>
          <w:sz w:val="24"/>
          <w:szCs w:val="24"/>
        </w:rPr>
        <w:lastRenderedPageBreak/>
        <w:t>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F7F71">
        <w:rPr>
          <w:sz w:val="24"/>
          <w:szCs w:val="24"/>
        </w:rPr>
        <w:t xml:space="preserve"> a obecně závazné vyhlášky hlavního města Prahy č. 2/2024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22302CE6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1. V příloze č. 7 části A se v části Praha 12 na konci doplňuje tento výčet:</w:t>
      </w:r>
    </w:p>
    <w:p w14:paraId="2D373C76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„Modřany</w:t>
      </w:r>
      <w:r w:rsidRPr="00EF7F71">
        <w:rPr>
          <w:sz w:val="24"/>
          <w:szCs w:val="24"/>
        </w:rPr>
        <w:tab/>
        <w:t>4400/117</w:t>
      </w:r>
      <w:r w:rsidRPr="00EF7F71">
        <w:rPr>
          <w:sz w:val="24"/>
          <w:szCs w:val="24"/>
        </w:rPr>
        <w:tab/>
        <w:t>1307</w:t>
      </w:r>
      <w:r w:rsidRPr="00EF7F71">
        <w:rPr>
          <w:sz w:val="24"/>
          <w:szCs w:val="24"/>
        </w:rPr>
        <w:tab/>
      </w:r>
    </w:p>
    <w:p w14:paraId="3B174A97" w14:textId="7C99D2F0" w:rsidR="00EF7F71" w:rsidRPr="00EF7F71" w:rsidRDefault="00EF7F71" w:rsidP="00EF7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F7F71">
        <w:rPr>
          <w:sz w:val="24"/>
          <w:szCs w:val="24"/>
        </w:rPr>
        <w:t>Modřany</w:t>
      </w:r>
      <w:r w:rsidRPr="00EF7F71">
        <w:rPr>
          <w:sz w:val="24"/>
          <w:szCs w:val="24"/>
        </w:rPr>
        <w:tab/>
        <w:t>4400/315</w:t>
      </w:r>
      <w:r w:rsidRPr="00EF7F71">
        <w:rPr>
          <w:sz w:val="24"/>
          <w:szCs w:val="24"/>
        </w:rPr>
        <w:tab/>
        <w:t>37</w:t>
      </w:r>
      <w:r w:rsidRPr="00EF7F71">
        <w:rPr>
          <w:sz w:val="24"/>
          <w:szCs w:val="24"/>
        </w:rPr>
        <w:tab/>
      </w:r>
    </w:p>
    <w:p w14:paraId="079566E3" w14:textId="6C8FFE4A" w:rsidR="00EF7F71" w:rsidRPr="00EF7F71" w:rsidRDefault="00EF7F71" w:rsidP="00EF7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F7F71">
        <w:rPr>
          <w:sz w:val="24"/>
          <w:szCs w:val="24"/>
        </w:rPr>
        <w:t>Točná</w:t>
      </w:r>
      <w:r w:rsidRPr="00EF7F71">
        <w:rPr>
          <w:sz w:val="24"/>
          <w:szCs w:val="24"/>
        </w:rPr>
        <w:tab/>
        <w:t>825/1</w:t>
      </w:r>
      <w:r w:rsidRPr="00EF7F71">
        <w:rPr>
          <w:sz w:val="24"/>
          <w:szCs w:val="24"/>
        </w:rPr>
        <w:tab/>
      </w:r>
      <w:r w:rsidR="00CA59FB">
        <w:rPr>
          <w:sz w:val="24"/>
          <w:szCs w:val="24"/>
        </w:rPr>
        <w:t xml:space="preserve">            </w:t>
      </w:r>
      <w:r w:rsidRPr="00EF7F71">
        <w:rPr>
          <w:sz w:val="24"/>
          <w:szCs w:val="24"/>
        </w:rPr>
        <w:t>3467</w:t>
      </w:r>
      <w:r w:rsidRPr="00EF7F71">
        <w:rPr>
          <w:sz w:val="24"/>
          <w:szCs w:val="24"/>
        </w:rPr>
        <w:tab/>
      </w:r>
    </w:p>
    <w:p w14:paraId="0998D8C0" w14:textId="0B9AB564" w:rsidR="00EF7F71" w:rsidRPr="00EF7F71" w:rsidRDefault="00EF7F71" w:rsidP="00EF7F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EF7F71">
        <w:rPr>
          <w:sz w:val="24"/>
          <w:szCs w:val="24"/>
        </w:rPr>
        <w:t>včetně staveb, terénních a sadových úprav na pozemcích, které nejsou předmětem zápisu v KN“.</w:t>
      </w:r>
    </w:p>
    <w:p w14:paraId="47BFFFC3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2BC3B6A8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0E430434" w14:textId="714749BE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2. V příloze č. 10 bodu 176 písm. b)</w:t>
      </w:r>
    </w:p>
    <w:p w14:paraId="3C050912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se slova:</w:t>
      </w:r>
    </w:p>
    <w:p w14:paraId="2839CAA3" w14:textId="13A3C89B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„Městská část Praha 9 není oprávněna převést pozemek uvedený v písmenu a) na jinou fyzickou či</w:t>
      </w:r>
      <w:r w:rsidR="00CA59FB">
        <w:rPr>
          <w:sz w:val="24"/>
          <w:szCs w:val="24"/>
        </w:rPr>
        <w:t> </w:t>
      </w:r>
      <w:r w:rsidRPr="00EF7F71">
        <w:rPr>
          <w:sz w:val="24"/>
          <w:szCs w:val="24"/>
        </w:rPr>
        <w:t>právnickou osobu.“</w:t>
      </w:r>
    </w:p>
    <w:p w14:paraId="4C1F938D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726C54DF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lastRenderedPageBreak/>
        <w:t>nahrazují slovy:</w:t>
      </w:r>
    </w:p>
    <w:p w14:paraId="4100E83F" w14:textId="0B6F9F03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 xml:space="preserve">„Městská část Praha 9 je oprávněna pozemek uvedený pod písmenem a) převést na vlastníka pozemků </w:t>
      </w:r>
      <w:proofErr w:type="spellStart"/>
      <w:r w:rsidRPr="00EF7F71">
        <w:rPr>
          <w:sz w:val="24"/>
          <w:szCs w:val="24"/>
        </w:rPr>
        <w:t>parc</w:t>
      </w:r>
      <w:proofErr w:type="spellEnd"/>
      <w:r w:rsidRPr="00EF7F71">
        <w:rPr>
          <w:sz w:val="24"/>
          <w:szCs w:val="24"/>
        </w:rPr>
        <w:t>.</w:t>
      </w:r>
      <w:r w:rsidR="00B30537">
        <w:rPr>
          <w:sz w:val="24"/>
          <w:szCs w:val="24"/>
        </w:rPr>
        <w:t xml:space="preserve"> </w:t>
      </w:r>
      <w:r w:rsidRPr="00EF7F71">
        <w:rPr>
          <w:sz w:val="24"/>
          <w:szCs w:val="24"/>
        </w:rPr>
        <w:t>č. 2097/1, 2097/2, 2097/4, 2097/14</w:t>
      </w:r>
      <w:r w:rsidR="00B30537">
        <w:rPr>
          <w:sz w:val="24"/>
          <w:szCs w:val="24"/>
        </w:rPr>
        <w:t xml:space="preserve"> a</w:t>
      </w:r>
      <w:r w:rsidRPr="00EF7F71">
        <w:rPr>
          <w:sz w:val="24"/>
          <w:szCs w:val="24"/>
        </w:rPr>
        <w:t xml:space="preserve"> 2097/15 v k.</w:t>
      </w:r>
      <w:r w:rsidR="00B30537">
        <w:rPr>
          <w:sz w:val="24"/>
          <w:szCs w:val="24"/>
        </w:rPr>
        <w:t xml:space="preserve"> </w:t>
      </w:r>
      <w:proofErr w:type="spellStart"/>
      <w:r w:rsidRPr="00EF7F71">
        <w:rPr>
          <w:sz w:val="24"/>
          <w:szCs w:val="24"/>
        </w:rPr>
        <w:t>ú.</w:t>
      </w:r>
      <w:proofErr w:type="spellEnd"/>
      <w:r w:rsidRPr="00EF7F71">
        <w:rPr>
          <w:sz w:val="24"/>
          <w:szCs w:val="24"/>
        </w:rPr>
        <w:t xml:space="preserve"> Libeň, a to jen za podmínky směny pozemku uvedeného pod písmenem a) za pozemek </w:t>
      </w:r>
      <w:proofErr w:type="spellStart"/>
      <w:r w:rsidRPr="00EF7F71">
        <w:rPr>
          <w:sz w:val="24"/>
          <w:szCs w:val="24"/>
        </w:rPr>
        <w:t>parc</w:t>
      </w:r>
      <w:proofErr w:type="spellEnd"/>
      <w:r w:rsidRPr="00EF7F71">
        <w:rPr>
          <w:sz w:val="24"/>
          <w:szCs w:val="24"/>
        </w:rPr>
        <w:t>.</w:t>
      </w:r>
      <w:r w:rsidR="00B30537">
        <w:rPr>
          <w:sz w:val="24"/>
          <w:szCs w:val="24"/>
        </w:rPr>
        <w:t xml:space="preserve"> </w:t>
      </w:r>
      <w:r w:rsidRPr="00EF7F71">
        <w:rPr>
          <w:sz w:val="24"/>
          <w:szCs w:val="24"/>
        </w:rPr>
        <w:t xml:space="preserve">č. 2097/14 a části pozemků </w:t>
      </w:r>
      <w:proofErr w:type="spellStart"/>
      <w:r w:rsidRPr="00EF7F71">
        <w:rPr>
          <w:sz w:val="24"/>
          <w:szCs w:val="24"/>
        </w:rPr>
        <w:t>parc</w:t>
      </w:r>
      <w:proofErr w:type="spellEnd"/>
      <w:r w:rsidRPr="00EF7F71">
        <w:rPr>
          <w:sz w:val="24"/>
          <w:szCs w:val="24"/>
        </w:rPr>
        <w:t>.</w:t>
      </w:r>
      <w:r w:rsidR="00B30537">
        <w:rPr>
          <w:sz w:val="24"/>
          <w:szCs w:val="24"/>
        </w:rPr>
        <w:t xml:space="preserve"> </w:t>
      </w:r>
      <w:r w:rsidRPr="00EF7F71">
        <w:rPr>
          <w:sz w:val="24"/>
          <w:szCs w:val="24"/>
        </w:rPr>
        <w:t>č. 2097/1, 2097/2, 2097/4</w:t>
      </w:r>
      <w:r w:rsidR="00B30537">
        <w:rPr>
          <w:sz w:val="24"/>
          <w:szCs w:val="24"/>
        </w:rPr>
        <w:t xml:space="preserve"> a</w:t>
      </w:r>
      <w:r w:rsidRPr="00EF7F71">
        <w:rPr>
          <w:sz w:val="24"/>
          <w:szCs w:val="24"/>
        </w:rPr>
        <w:t xml:space="preserve"> 2097/15 v</w:t>
      </w:r>
      <w:r w:rsidR="00B30537">
        <w:rPr>
          <w:sz w:val="24"/>
          <w:szCs w:val="24"/>
        </w:rPr>
        <w:t> </w:t>
      </w:r>
      <w:r w:rsidRPr="00EF7F71">
        <w:rPr>
          <w:sz w:val="24"/>
          <w:szCs w:val="24"/>
        </w:rPr>
        <w:t>k.</w:t>
      </w:r>
      <w:r w:rsidR="00B30537">
        <w:rPr>
          <w:sz w:val="24"/>
          <w:szCs w:val="24"/>
        </w:rPr>
        <w:t xml:space="preserve"> </w:t>
      </w:r>
      <w:proofErr w:type="spellStart"/>
      <w:r w:rsidRPr="00EF7F71">
        <w:rPr>
          <w:sz w:val="24"/>
          <w:szCs w:val="24"/>
        </w:rPr>
        <w:t>ú.</w:t>
      </w:r>
      <w:proofErr w:type="spellEnd"/>
      <w:r w:rsidRPr="00EF7F71">
        <w:rPr>
          <w:sz w:val="24"/>
          <w:szCs w:val="24"/>
        </w:rPr>
        <w:t xml:space="preserve"> Libeň o přibližné souhrnné výměře 10 767 m</w:t>
      </w:r>
      <w:r w:rsidRPr="00B30537">
        <w:rPr>
          <w:sz w:val="24"/>
          <w:szCs w:val="24"/>
          <w:vertAlign w:val="superscript"/>
        </w:rPr>
        <w:t>2</w:t>
      </w:r>
      <w:r w:rsidRPr="00EF7F71">
        <w:rPr>
          <w:sz w:val="24"/>
          <w:szCs w:val="24"/>
        </w:rPr>
        <w:t xml:space="preserve"> (bývalý sportovní areál TJ Střížkov).“.</w:t>
      </w:r>
    </w:p>
    <w:p w14:paraId="5ADA8ED4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0DA641F8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3E3D9099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3. V příloze č. 10 se za bod 278 vkládá bod 279, který včetně nadpisu zní:</w:t>
      </w:r>
    </w:p>
    <w:p w14:paraId="5AE11EB0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„279. Městská část Praha 12</w:t>
      </w:r>
    </w:p>
    <w:p w14:paraId="09632F5E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3D1CCC11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a) Vymezeným majetkem se rozumí:</w:t>
      </w:r>
    </w:p>
    <w:p w14:paraId="14CD7461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28F67CAA" w14:textId="50D4E3C0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kat. území</w:t>
      </w:r>
      <w:r w:rsidRPr="00EF7F71">
        <w:rPr>
          <w:sz w:val="24"/>
          <w:szCs w:val="24"/>
        </w:rPr>
        <w:tab/>
      </w:r>
      <w:proofErr w:type="spellStart"/>
      <w:r w:rsidRPr="00EF7F71">
        <w:rPr>
          <w:sz w:val="24"/>
          <w:szCs w:val="24"/>
        </w:rPr>
        <w:t>parc</w:t>
      </w:r>
      <w:proofErr w:type="spellEnd"/>
      <w:r w:rsidRPr="00EF7F71">
        <w:rPr>
          <w:sz w:val="24"/>
          <w:szCs w:val="24"/>
        </w:rPr>
        <w:t>.</w:t>
      </w:r>
      <w:r w:rsidR="00B30537">
        <w:rPr>
          <w:sz w:val="24"/>
          <w:szCs w:val="24"/>
        </w:rPr>
        <w:t xml:space="preserve"> </w:t>
      </w:r>
      <w:r w:rsidRPr="00EF7F71">
        <w:rPr>
          <w:sz w:val="24"/>
          <w:szCs w:val="24"/>
        </w:rPr>
        <w:t>č</w:t>
      </w:r>
      <w:r w:rsidRPr="00EF7F71">
        <w:rPr>
          <w:sz w:val="24"/>
          <w:szCs w:val="24"/>
        </w:rPr>
        <w:tab/>
      </w:r>
      <w:r w:rsidR="00B30537">
        <w:rPr>
          <w:sz w:val="24"/>
          <w:szCs w:val="24"/>
        </w:rPr>
        <w:t xml:space="preserve">      </w:t>
      </w:r>
      <w:r w:rsidRPr="00EF7F71">
        <w:rPr>
          <w:sz w:val="24"/>
          <w:szCs w:val="24"/>
        </w:rPr>
        <w:t>výměra (m</w:t>
      </w:r>
      <w:r w:rsidRPr="00B30537">
        <w:rPr>
          <w:sz w:val="24"/>
          <w:szCs w:val="24"/>
          <w:vertAlign w:val="superscript"/>
        </w:rPr>
        <w:t>2</w:t>
      </w:r>
      <w:r w:rsidRPr="00EF7F71">
        <w:rPr>
          <w:sz w:val="24"/>
          <w:szCs w:val="24"/>
        </w:rPr>
        <w:t>)</w:t>
      </w:r>
      <w:r w:rsidRPr="00EF7F71">
        <w:rPr>
          <w:sz w:val="24"/>
          <w:szCs w:val="24"/>
        </w:rPr>
        <w:tab/>
      </w:r>
      <w:r w:rsidRPr="00EF7F71">
        <w:rPr>
          <w:sz w:val="24"/>
          <w:szCs w:val="24"/>
        </w:rPr>
        <w:tab/>
      </w:r>
    </w:p>
    <w:p w14:paraId="13194DEB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Modřany</w:t>
      </w:r>
      <w:r w:rsidRPr="00EF7F71">
        <w:rPr>
          <w:sz w:val="24"/>
          <w:szCs w:val="24"/>
        </w:rPr>
        <w:tab/>
        <w:t>4400/117</w:t>
      </w:r>
      <w:r w:rsidRPr="00EF7F71">
        <w:rPr>
          <w:sz w:val="24"/>
          <w:szCs w:val="24"/>
        </w:rPr>
        <w:tab/>
        <w:t>1307</w:t>
      </w:r>
      <w:r w:rsidRPr="00EF7F71">
        <w:rPr>
          <w:sz w:val="24"/>
          <w:szCs w:val="24"/>
        </w:rPr>
        <w:tab/>
      </w:r>
    </w:p>
    <w:p w14:paraId="4CCEE0C6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Modřany</w:t>
      </w:r>
      <w:r w:rsidRPr="00EF7F71">
        <w:rPr>
          <w:sz w:val="24"/>
          <w:szCs w:val="24"/>
        </w:rPr>
        <w:tab/>
        <w:t>4400/315</w:t>
      </w:r>
      <w:r w:rsidRPr="00EF7F71">
        <w:rPr>
          <w:sz w:val="24"/>
          <w:szCs w:val="24"/>
        </w:rPr>
        <w:tab/>
        <w:t>37</w:t>
      </w:r>
      <w:r w:rsidRPr="00EF7F71">
        <w:rPr>
          <w:sz w:val="24"/>
          <w:szCs w:val="24"/>
        </w:rPr>
        <w:tab/>
      </w:r>
    </w:p>
    <w:p w14:paraId="3791F2CF" w14:textId="7E435E0A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Točná</w:t>
      </w:r>
      <w:r w:rsidRPr="00EF7F71">
        <w:rPr>
          <w:sz w:val="24"/>
          <w:szCs w:val="24"/>
        </w:rPr>
        <w:tab/>
      </w:r>
      <w:r w:rsidR="00B30537">
        <w:rPr>
          <w:sz w:val="24"/>
          <w:szCs w:val="24"/>
        </w:rPr>
        <w:t xml:space="preserve">            </w:t>
      </w:r>
      <w:r w:rsidRPr="00EF7F71">
        <w:rPr>
          <w:sz w:val="24"/>
          <w:szCs w:val="24"/>
        </w:rPr>
        <w:t>825/1</w:t>
      </w:r>
      <w:r w:rsidRPr="00EF7F71">
        <w:rPr>
          <w:sz w:val="24"/>
          <w:szCs w:val="24"/>
        </w:rPr>
        <w:tab/>
      </w:r>
      <w:r w:rsidR="00B30537">
        <w:rPr>
          <w:sz w:val="24"/>
          <w:szCs w:val="24"/>
        </w:rPr>
        <w:t xml:space="preserve">            </w:t>
      </w:r>
      <w:r w:rsidRPr="00EF7F71">
        <w:rPr>
          <w:sz w:val="24"/>
          <w:szCs w:val="24"/>
        </w:rPr>
        <w:t>3467</w:t>
      </w:r>
    </w:p>
    <w:p w14:paraId="751CB1BC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ab/>
      </w:r>
    </w:p>
    <w:p w14:paraId="68DB5E86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b) Městská část Praha 12 není oprávněna pozemky uvedené pod písmenem a) převést na jinou fyzickou či právnickou osobu.</w:t>
      </w:r>
    </w:p>
    <w:p w14:paraId="42C623CE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 xml:space="preserve"> </w:t>
      </w:r>
    </w:p>
    <w:p w14:paraId="4658699B" w14:textId="195E98E0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c) Městská část Praha 12 není oprávněna navrhovat či požadovat dělení ani scelování pozemků uvedených pod písmenem a) ani udělit souhlas s dělením nebo scelováním pozemků uvedených pod</w:t>
      </w:r>
      <w:r w:rsidR="00B30537">
        <w:rPr>
          <w:sz w:val="24"/>
          <w:szCs w:val="24"/>
        </w:rPr>
        <w:t> </w:t>
      </w:r>
      <w:r w:rsidRPr="00EF7F71">
        <w:rPr>
          <w:sz w:val="24"/>
          <w:szCs w:val="24"/>
        </w:rPr>
        <w:t>písmenem a) na základě podnětu orgánů státní správy.“.</w:t>
      </w:r>
    </w:p>
    <w:p w14:paraId="48D83BFF" w14:textId="77777777" w:rsidR="00EF7F71" w:rsidRPr="00EF7F71" w:rsidRDefault="00EF7F71" w:rsidP="00EF7F71">
      <w:pPr>
        <w:jc w:val="both"/>
        <w:rPr>
          <w:sz w:val="24"/>
          <w:szCs w:val="24"/>
        </w:rPr>
      </w:pPr>
    </w:p>
    <w:p w14:paraId="2A827390" w14:textId="77777777" w:rsidR="00EF7F71" w:rsidRPr="00EF7F71" w:rsidRDefault="00EF7F71" w:rsidP="00EF7F71">
      <w:pPr>
        <w:jc w:val="both"/>
        <w:rPr>
          <w:sz w:val="24"/>
          <w:szCs w:val="24"/>
        </w:rPr>
      </w:pPr>
      <w:r w:rsidRPr="00EF7F71">
        <w:rPr>
          <w:sz w:val="24"/>
          <w:szCs w:val="24"/>
        </w:rPr>
        <w:t>Dosavadní body 279 až 487 se označují jako body 280 až 488.</w:t>
      </w: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1DE07511" w14:textId="77777777" w:rsidR="009A3CEB" w:rsidRPr="009A3CEB" w:rsidRDefault="009A3CEB" w:rsidP="009A3CEB">
      <w:pPr>
        <w:jc w:val="center"/>
        <w:rPr>
          <w:sz w:val="24"/>
          <w:szCs w:val="24"/>
          <w:highlight w:val="yellow"/>
        </w:rPr>
      </w:pPr>
    </w:p>
    <w:p w14:paraId="1CD649C1" w14:textId="77777777" w:rsidR="002F5211" w:rsidRDefault="002F5211" w:rsidP="009A3CEB">
      <w:pPr>
        <w:jc w:val="center"/>
        <w:rPr>
          <w:sz w:val="24"/>
          <w:szCs w:val="24"/>
        </w:rPr>
      </w:pPr>
    </w:p>
    <w:p w14:paraId="46F7E105" w14:textId="2D0B720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5E574759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EF7F71">
        <w:rPr>
          <w:sz w:val="24"/>
          <w:szCs w:val="24"/>
        </w:rPr>
        <w:t xml:space="preserve">dubna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9A3CEB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171B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2251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2022-05-30T07:03:00Z</cp:lastPrinted>
  <dcterms:created xsi:type="dcterms:W3CDTF">2024-02-23T09:03:00Z</dcterms:created>
  <dcterms:modified xsi:type="dcterms:W3CDTF">2024-02-23T09:53:00Z</dcterms:modified>
</cp:coreProperties>
</file>