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A3996" w14:textId="55E90E81" w:rsidR="002F3E0E" w:rsidRDefault="004267EF" w:rsidP="004267EF">
      <w:pPr>
        <w:jc w:val="center"/>
        <w:rPr>
          <w:b/>
          <w:bCs/>
          <w:sz w:val="28"/>
          <w:szCs w:val="28"/>
        </w:rPr>
      </w:pPr>
      <w:r w:rsidRPr="004267EF">
        <w:rPr>
          <w:b/>
          <w:bCs/>
          <w:sz w:val="28"/>
          <w:szCs w:val="28"/>
        </w:rPr>
        <w:t>VYHLÁŠKA Č. 1/94</w:t>
      </w:r>
    </w:p>
    <w:p w14:paraId="624427CB" w14:textId="1659AA0F" w:rsidR="004267EF" w:rsidRDefault="004267EF" w:rsidP="004267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POUŽITÍ KOEFICIENTU PRO VÝPOČET DANĚ Z NEMOVITOSTÍ</w:t>
      </w:r>
    </w:p>
    <w:p w14:paraId="6C455CC3" w14:textId="77777777" w:rsidR="004267EF" w:rsidRDefault="004267EF" w:rsidP="004267EF">
      <w:pPr>
        <w:jc w:val="both"/>
        <w:rPr>
          <w:b/>
          <w:bCs/>
          <w:sz w:val="28"/>
          <w:szCs w:val="28"/>
        </w:rPr>
      </w:pPr>
    </w:p>
    <w:p w14:paraId="3C365C7C" w14:textId="557F705D" w:rsidR="004267EF" w:rsidRDefault="004267EF" w:rsidP="004267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Obecní zastupitelstvo obce Hradec se podle § 16 a § 45 písm. j) zákona ČNR č. 367/1990 Sb., o obcích ve znění pozdějších předpisů a v souladu se zákonem ČNR č. 338/1992 Sb., o dani z nemovitostí a novelou zákona č. 315/1993 Sb., usneslo dne 27. ledna 1994 vydat tuto obecně závaznou vyhlášku. </w:t>
      </w:r>
    </w:p>
    <w:p w14:paraId="22ABED33" w14:textId="77777777" w:rsidR="008A2324" w:rsidRDefault="008A2324" w:rsidP="004267EF">
      <w:pPr>
        <w:jc w:val="both"/>
        <w:rPr>
          <w:sz w:val="24"/>
          <w:szCs w:val="24"/>
        </w:rPr>
      </w:pPr>
    </w:p>
    <w:p w14:paraId="70856463" w14:textId="31135986" w:rsidR="008A2324" w:rsidRDefault="008A2324" w:rsidP="008A2324">
      <w:pPr>
        <w:jc w:val="center"/>
        <w:rPr>
          <w:sz w:val="24"/>
          <w:szCs w:val="24"/>
        </w:rPr>
      </w:pPr>
      <w:r>
        <w:rPr>
          <w:sz w:val="24"/>
          <w:szCs w:val="24"/>
        </w:rPr>
        <w:t>Čl. 1</w:t>
      </w:r>
    </w:p>
    <w:p w14:paraId="122B8D2A" w14:textId="4AD1813E" w:rsidR="008A2324" w:rsidRDefault="008A2324" w:rsidP="008A23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Podle § 6 odst. 4 písm. b) zákona o dani z nemovitostí se u nezastavěných stavebních pozemků v katastrálním území Hradec zvyšuje koeficient z 0,6 na 1,0.</w:t>
      </w:r>
    </w:p>
    <w:p w14:paraId="14FCB6E1" w14:textId="77777777" w:rsidR="008A2324" w:rsidRDefault="008A2324" w:rsidP="008A2324">
      <w:pPr>
        <w:jc w:val="both"/>
        <w:rPr>
          <w:sz w:val="24"/>
          <w:szCs w:val="24"/>
        </w:rPr>
      </w:pPr>
    </w:p>
    <w:p w14:paraId="35A29465" w14:textId="3D199EED" w:rsidR="008A2324" w:rsidRDefault="008A2324" w:rsidP="008A2324">
      <w:pPr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14:paraId="6875C9AF" w14:textId="584392BB" w:rsidR="008A2324" w:rsidRDefault="008A2324" w:rsidP="008A23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Podle § 11 odst. 3 písm. b) zákona o dani z nemovitostí ve znění pozdějších předpisů se u staveb pro individuální rekreaci a rodinných domů využívaných pro individuální rekreaci a u staveb, které polní doplňkovou funkci k těmto stavbám s výjimkou garáží základní sazba daně v celé obci násobí koeficientem 1,5.</w:t>
      </w:r>
    </w:p>
    <w:p w14:paraId="200333E4" w14:textId="77777777" w:rsidR="008A2324" w:rsidRDefault="008A2324" w:rsidP="008A2324">
      <w:pPr>
        <w:jc w:val="both"/>
        <w:rPr>
          <w:sz w:val="24"/>
          <w:szCs w:val="24"/>
        </w:rPr>
      </w:pPr>
    </w:p>
    <w:p w14:paraId="7EEC3418" w14:textId="04C6D42A" w:rsidR="008A2324" w:rsidRDefault="008A2324" w:rsidP="008A2324">
      <w:pPr>
        <w:jc w:val="center"/>
        <w:rPr>
          <w:sz w:val="24"/>
          <w:szCs w:val="24"/>
        </w:rPr>
      </w:pPr>
      <w:r>
        <w:rPr>
          <w:sz w:val="24"/>
          <w:szCs w:val="24"/>
        </w:rPr>
        <w:t>Čl. 3</w:t>
      </w:r>
    </w:p>
    <w:p w14:paraId="792FFA4B" w14:textId="77777777" w:rsidR="008A2324" w:rsidRDefault="008A2324" w:rsidP="008A2324">
      <w:pPr>
        <w:jc w:val="center"/>
        <w:rPr>
          <w:sz w:val="24"/>
          <w:szCs w:val="24"/>
        </w:rPr>
      </w:pPr>
    </w:p>
    <w:p w14:paraId="23C485B3" w14:textId="3C4B19DD" w:rsidR="008A2324" w:rsidRDefault="008A2324" w:rsidP="008A2324">
      <w:pPr>
        <w:jc w:val="both"/>
        <w:rPr>
          <w:sz w:val="24"/>
          <w:szCs w:val="24"/>
        </w:rPr>
      </w:pPr>
      <w:r>
        <w:rPr>
          <w:sz w:val="24"/>
          <w:szCs w:val="24"/>
        </w:rPr>
        <w:t>Tato vyhláška nabývá účinnosti dnem vyhlášení 27.1.1994.</w:t>
      </w:r>
    </w:p>
    <w:p w14:paraId="3DCF4CFC" w14:textId="77777777" w:rsidR="008A2324" w:rsidRDefault="008A2324" w:rsidP="008A2324">
      <w:pPr>
        <w:jc w:val="both"/>
        <w:rPr>
          <w:sz w:val="24"/>
          <w:szCs w:val="24"/>
        </w:rPr>
      </w:pPr>
    </w:p>
    <w:p w14:paraId="48210BD3" w14:textId="77777777" w:rsidR="008A2324" w:rsidRDefault="008A2324" w:rsidP="008A2324">
      <w:pPr>
        <w:jc w:val="both"/>
        <w:rPr>
          <w:sz w:val="24"/>
          <w:szCs w:val="24"/>
        </w:rPr>
      </w:pPr>
    </w:p>
    <w:p w14:paraId="504A6CE5" w14:textId="1E276A9C" w:rsidR="008A2324" w:rsidRDefault="008A2324" w:rsidP="008A2324">
      <w:pPr>
        <w:jc w:val="both"/>
        <w:rPr>
          <w:sz w:val="24"/>
          <w:szCs w:val="24"/>
        </w:rPr>
      </w:pPr>
      <w:r>
        <w:rPr>
          <w:sz w:val="24"/>
          <w:szCs w:val="24"/>
        </w:rPr>
        <w:t>Tato vyhláška musí být vyvěšena po dobu 15 dnů.</w:t>
      </w:r>
    </w:p>
    <w:p w14:paraId="3319EAC6" w14:textId="77777777" w:rsidR="008A2324" w:rsidRDefault="008A2324" w:rsidP="008A2324">
      <w:pPr>
        <w:jc w:val="both"/>
        <w:rPr>
          <w:sz w:val="24"/>
          <w:szCs w:val="24"/>
        </w:rPr>
      </w:pPr>
    </w:p>
    <w:p w14:paraId="1DDD601D" w14:textId="411237F8" w:rsidR="008A2324" w:rsidRDefault="008A2324" w:rsidP="008A2324">
      <w:pPr>
        <w:jc w:val="both"/>
        <w:rPr>
          <w:sz w:val="24"/>
          <w:szCs w:val="24"/>
        </w:rPr>
      </w:pPr>
      <w:r>
        <w:rPr>
          <w:sz w:val="24"/>
          <w:szCs w:val="24"/>
        </w:rPr>
        <w:t>Vyvěšena dne 28.1.1994                                                               Sejmuta dne</w:t>
      </w:r>
    </w:p>
    <w:p w14:paraId="7B0C501F" w14:textId="77777777" w:rsidR="008A2324" w:rsidRDefault="008A2324" w:rsidP="008A2324">
      <w:pPr>
        <w:jc w:val="both"/>
        <w:rPr>
          <w:sz w:val="24"/>
          <w:szCs w:val="24"/>
        </w:rPr>
      </w:pPr>
    </w:p>
    <w:p w14:paraId="74A3523F" w14:textId="3044660C" w:rsidR="008A2324" w:rsidRDefault="008A2324" w:rsidP="008A23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Starosta:</w:t>
      </w:r>
    </w:p>
    <w:p w14:paraId="66896C63" w14:textId="708E835F" w:rsidR="008A2324" w:rsidRPr="008A2324" w:rsidRDefault="008A2324" w:rsidP="008A23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Pech Tomáš</w:t>
      </w:r>
    </w:p>
    <w:sectPr w:rsidR="008A2324" w:rsidRPr="008A2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F"/>
    <w:rsid w:val="002F3E0E"/>
    <w:rsid w:val="004267EF"/>
    <w:rsid w:val="008A2324"/>
    <w:rsid w:val="00E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CB8C"/>
  <w15:chartTrackingRefBased/>
  <w15:docId w15:val="{ECDC3E54-583F-432A-BBE1-C4AE0B73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OÚ Hradec</dc:creator>
  <cp:keywords/>
  <dc:description/>
  <cp:lastModifiedBy>Účetní OÚ Hradec</cp:lastModifiedBy>
  <cp:revision>1</cp:revision>
  <dcterms:created xsi:type="dcterms:W3CDTF">2024-09-17T12:17:00Z</dcterms:created>
  <dcterms:modified xsi:type="dcterms:W3CDTF">2024-09-17T12:40:00Z</dcterms:modified>
</cp:coreProperties>
</file>