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95450" w14:textId="77777777" w:rsidR="007B57C1" w:rsidRPr="0029432E" w:rsidRDefault="007B57C1" w:rsidP="007B57C1">
      <w:pPr>
        <w:tabs>
          <w:tab w:val="left" w:pos="3064"/>
          <w:tab w:val="left" w:pos="3544"/>
          <w:tab w:val="center" w:pos="4536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29432E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BEC Svinaře</w:t>
      </w:r>
    </w:p>
    <w:p w14:paraId="754476EC" w14:textId="77777777" w:rsidR="007B57C1" w:rsidRPr="0029432E" w:rsidRDefault="007B57C1" w:rsidP="007B57C1">
      <w:pPr>
        <w:jc w:val="center"/>
        <w:rPr>
          <w:rFonts w:ascii="Arial" w:hAnsi="Arial" w:cs="Arial"/>
          <w:b/>
          <w:sz w:val="22"/>
          <w:szCs w:val="22"/>
        </w:rPr>
      </w:pPr>
      <w:r w:rsidRPr="0029432E">
        <w:rPr>
          <w:rFonts w:ascii="Arial" w:hAnsi="Arial" w:cs="Arial"/>
          <w:b/>
          <w:sz w:val="22"/>
          <w:szCs w:val="22"/>
        </w:rPr>
        <w:t xml:space="preserve">Zastupitelstvo obce </w:t>
      </w:r>
      <w:r>
        <w:rPr>
          <w:rFonts w:ascii="Arial" w:hAnsi="Arial" w:cs="Arial"/>
          <w:b/>
          <w:sz w:val="22"/>
          <w:szCs w:val="22"/>
        </w:rPr>
        <w:t>Svinaře</w:t>
      </w:r>
    </w:p>
    <w:p w14:paraId="5E933138" w14:textId="77777777" w:rsidR="007B57C1" w:rsidRPr="0029432E" w:rsidRDefault="007B57C1" w:rsidP="007B57C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432E">
        <w:rPr>
          <w:rFonts w:ascii="Arial" w:hAnsi="Arial" w:cs="Arial"/>
          <w:b/>
          <w:bCs/>
          <w:sz w:val="22"/>
          <w:szCs w:val="22"/>
        </w:rPr>
        <w:t xml:space="preserve">Obecně závazná vyhláška č.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29432E">
        <w:rPr>
          <w:rFonts w:ascii="Arial" w:hAnsi="Arial" w:cs="Arial"/>
          <w:b/>
          <w:bCs/>
          <w:sz w:val="22"/>
          <w:szCs w:val="22"/>
        </w:rPr>
        <w:t>/20</w:t>
      </w:r>
      <w:r>
        <w:rPr>
          <w:rFonts w:ascii="Arial" w:hAnsi="Arial" w:cs="Arial"/>
          <w:b/>
          <w:bCs/>
          <w:sz w:val="22"/>
          <w:szCs w:val="22"/>
        </w:rPr>
        <w:t>21</w:t>
      </w:r>
      <w:r w:rsidRPr="0029432E">
        <w:rPr>
          <w:rFonts w:ascii="Arial" w:hAnsi="Arial" w:cs="Arial"/>
          <w:b/>
          <w:bCs/>
          <w:sz w:val="22"/>
          <w:szCs w:val="22"/>
        </w:rPr>
        <w:t>,</w:t>
      </w:r>
    </w:p>
    <w:p w14:paraId="4FD42A5A" w14:textId="77777777" w:rsidR="007B57C1" w:rsidRPr="0029432E" w:rsidRDefault="007B57C1" w:rsidP="007B57C1">
      <w:pPr>
        <w:jc w:val="center"/>
        <w:rPr>
          <w:rFonts w:ascii="Arial" w:hAnsi="Arial" w:cs="Arial"/>
          <w:b/>
          <w:sz w:val="22"/>
          <w:szCs w:val="22"/>
        </w:rPr>
      </w:pPr>
    </w:p>
    <w:p w14:paraId="1969A5F3" w14:textId="77777777" w:rsidR="007B57C1" w:rsidRPr="003A1112" w:rsidRDefault="007B57C1" w:rsidP="007B57C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1112">
        <w:rPr>
          <w:rFonts w:ascii="Arial" w:hAnsi="Arial" w:cs="Arial"/>
          <w:b/>
          <w:bCs/>
          <w:sz w:val="22"/>
          <w:szCs w:val="22"/>
        </w:rPr>
        <w:t>o stanovení místního koeficientu pro výpočet daně z nemovitých věcí</w:t>
      </w:r>
    </w:p>
    <w:p w14:paraId="05101A4C" w14:textId="77777777" w:rsidR="007B57C1" w:rsidRPr="00491F73" w:rsidRDefault="007B57C1" w:rsidP="007B57C1">
      <w:pPr>
        <w:jc w:val="center"/>
        <w:rPr>
          <w:rFonts w:ascii="Arial" w:hAnsi="Arial" w:cs="Arial"/>
          <w:sz w:val="22"/>
          <w:szCs w:val="22"/>
        </w:rPr>
      </w:pPr>
    </w:p>
    <w:p w14:paraId="55CD7FDE" w14:textId="3178978B" w:rsidR="007B57C1" w:rsidRPr="00491F73" w:rsidRDefault="007B57C1" w:rsidP="007B57C1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Svinaře se na svém zasedání dne 17. 9. 2021</w:t>
      </w:r>
      <w:r w:rsidRPr="00491F73">
        <w:rPr>
          <w:rFonts w:ascii="Arial" w:hAnsi="Arial" w:cs="Arial"/>
          <w:sz w:val="22"/>
          <w:szCs w:val="22"/>
        </w:rPr>
        <w:t xml:space="preserve"> usnesením č. </w:t>
      </w:r>
      <w:r w:rsidR="00B15BD3" w:rsidRPr="00B15BD3">
        <w:rPr>
          <w:rFonts w:ascii="Arial" w:hAnsi="Arial" w:cs="Arial"/>
          <w:sz w:val="22"/>
          <w:szCs w:val="22"/>
        </w:rPr>
        <w:t>219/35/2021</w:t>
      </w:r>
      <w:r w:rsidRPr="00B15BD3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usneslo vydat na základě § 12 zákona č. 338/1992 Sb., o dani z nemovitých věcí,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dani z nemovitých věcí“)</w:t>
      </w:r>
      <w:r w:rsidRPr="00491F73">
        <w:rPr>
          <w:rFonts w:ascii="Arial" w:hAnsi="Arial" w:cs="Arial"/>
          <w:sz w:val="22"/>
          <w:szCs w:val="22"/>
        </w:rPr>
        <w:t xml:space="preserve"> a § 84 odst. 2 písm. h) zákona č.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tuto obecně závaznou vyhlášku: </w:t>
      </w:r>
    </w:p>
    <w:p w14:paraId="47AF5292" w14:textId="77777777" w:rsidR="007B57C1" w:rsidRPr="00491F73" w:rsidRDefault="007B57C1" w:rsidP="007B57C1">
      <w:pPr>
        <w:spacing w:line="312" w:lineRule="auto"/>
        <w:rPr>
          <w:rFonts w:ascii="Arial" w:hAnsi="Arial" w:cs="Arial"/>
          <w:sz w:val="22"/>
          <w:szCs w:val="22"/>
        </w:rPr>
      </w:pPr>
    </w:p>
    <w:p w14:paraId="2BFF8C99" w14:textId="77777777" w:rsidR="007B57C1" w:rsidRPr="009F62D1" w:rsidRDefault="007B57C1" w:rsidP="007B57C1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Čl. 1</w:t>
      </w:r>
    </w:p>
    <w:p w14:paraId="05C19018" w14:textId="77777777" w:rsidR="007B57C1" w:rsidRDefault="007B57C1" w:rsidP="007B57C1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 xml:space="preserve">Místní koeficient </w:t>
      </w:r>
    </w:p>
    <w:p w14:paraId="6DC19945" w14:textId="77777777" w:rsidR="007B57C1" w:rsidRDefault="007B57C1" w:rsidP="007B57C1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721E0E1" w14:textId="77777777" w:rsidR="007B57C1" w:rsidRDefault="007B57C1" w:rsidP="007B57C1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 koeficient se pro celé katastrální území obce stanoví ve výši 1,3, kterým se </w:t>
      </w:r>
      <w:r w:rsidRPr="00491F73">
        <w:rPr>
          <w:rFonts w:ascii="Arial" w:hAnsi="Arial" w:cs="Arial"/>
          <w:sz w:val="22"/>
          <w:szCs w:val="22"/>
        </w:rPr>
        <w:t>násobí daň poplatníka za jednotlivé druhy pozemků, zdanitelných staveb nebo zdanitelných jednotek, popřípadě jejich souhrny, s výjimkou pozemků uvedených v § 5 odst. 1 zákona o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>dani z nemovitých věcí.</w:t>
      </w:r>
    </w:p>
    <w:p w14:paraId="29BCF879" w14:textId="77777777" w:rsidR="007B57C1" w:rsidRDefault="007B57C1" w:rsidP="007B57C1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195008A" w14:textId="77777777" w:rsidR="007B57C1" w:rsidRDefault="007B57C1" w:rsidP="007B57C1">
      <w:pPr>
        <w:adjustRightInd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C428C04" w14:textId="77777777" w:rsidR="007B57C1" w:rsidRPr="009F62D1" w:rsidRDefault="007B57C1" w:rsidP="007B57C1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Čl. 2</w:t>
      </w:r>
    </w:p>
    <w:p w14:paraId="00026626" w14:textId="77777777" w:rsidR="007B57C1" w:rsidRPr="009F62D1" w:rsidRDefault="007B57C1" w:rsidP="007B57C1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Účinnost</w:t>
      </w:r>
    </w:p>
    <w:p w14:paraId="77157A78" w14:textId="77777777" w:rsidR="007B57C1" w:rsidRPr="00491F73" w:rsidRDefault="007B57C1" w:rsidP="007B57C1">
      <w:pPr>
        <w:spacing w:line="312" w:lineRule="auto"/>
        <w:rPr>
          <w:rFonts w:ascii="Arial" w:hAnsi="Arial" w:cs="Arial"/>
          <w:sz w:val="22"/>
          <w:szCs w:val="22"/>
        </w:rPr>
      </w:pPr>
    </w:p>
    <w:p w14:paraId="0E08566B" w14:textId="77777777" w:rsidR="007B57C1" w:rsidRPr="00491F73" w:rsidRDefault="007B57C1" w:rsidP="007B57C1">
      <w:pPr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>
        <w:rPr>
          <w:rFonts w:ascii="Arial" w:hAnsi="Arial" w:cs="Arial"/>
          <w:sz w:val="22"/>
          <w:szCs w:val="22"/>
        </w:rPr>
        <w:t>22</w:t>
      </w:r>
      <w:r w:rsidRPr="00491F73">
        <w:rPr>
          <w:rFonts w:ascii="Arial" w:hAnsi="Arial" w:cs="Arial"/>
          <w:sz w:val="22"/>
          <w:szCs w:val="22"/>
        </w:rPr>
        <w:t xml:space="preserve">. </w:t>
      </w:r>
    </w:p>
    <w:p w14:paraId="70E7FBD8" w14:textId="77777777" w:rsidR="007B57C1" w:rsidRPr="00491F73" w:rsidRDefault="007B57C1" w:rsidP="007B57C1">
      <w:pPr>
        <w:spacing w:line="312" w:lineRule="auto"/>
        <w:rPr>
          <w:rFonts w:ascii="Arial" w:hAnsi="Arial" w:cs="Arial"/>
          <w:sz w:val="22"/>
          <w:szCs w:val="22"/>
        </w:rPr>
      </w:pPr>
    </w:p>
    <w:p w14:paraId="0EB5776C" w14:textId="77777777" w:rsidR="007B57C1" w:rsidRPr="00491F73" w:rsidRDefault="007B57C1" w:rsidP="007B57C1">
      <w:pPr>
        <w:spacing w:line="312" w:lineRule="auto"/>
        <w:rPr>
          <w:rFonts w:ascii="Arial" w:hAnsi="Arial" w:cs="Arial"/>
          <w:sz w:val="22"/>
          <w:szCs w:val="22"/>
        </w:rPr>
      </w:pPr>
    </w:p>
    <w:p w14:paraId="62B317B7" w14:textId="77777777" w:rsidR="007B57C1" w:rsidRPr="00491F73" w:rsidRDefault="007B57C1" w:rsidP="007B57C1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Pr="00491F73">
        <w:rPr>
          <w:rFonts w:ascii="Arial" w:hAnsi="Arial" w:cs="Arial"/>
          <w:i/>
          <w:iCs/>
          <w:sz w:val="22"/>
          <w:szCs w:val="22"/>
        </w:rPr>
        <w:tab/>
      </w:r>
    </w:p>
    <w:p w14:paraId="0AB0BC0A" w14:textId="6D832E59" w:rsidR="0077247A" w:rsidRDefault="0077247A" w:rsidP="0077247A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..</w:t>
      </w:r>
      <w:r w:rsidRPr="00491F73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…..</w:t>
      </w:r>
      <w:r w:rsidRPr="00491F73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bookmarkStart w:id="0" w:name="_Hlk80015137"/>
      <w:r>
        <w:rPr>
          <w:rFonts w:ascii="Arial" w:hAnsi="Arial" w:cs="Arial"/>
          <w:sz w:val="22"/>
          <w:szCs w:val="22"/>
        </w:rPr>
        <w:t>..</w:t>
      </w:r>
      <w:r w:rsidR="007B57C1" w:rsidRPr="00491F73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…..</w:t>
      </w:r>
      <w:r w:rsidR="007B57C1" w:rsidRPr="00491F73">
        <w:rPr>
          <w:rFonts w:ascii="Arial" w:hAnsi="Arial" w:cs="Arial"/>
          <w:sz w:val="22"/>
          <w:szCs w:val="22"/>
        </w:rPr>
        <w:t>………</w:t>
      </w:r>
      <w:bookmarkEnd w:id="0"/>
      <w:r>
        <w:rPr>
          <w:rFonts w:ascii="Arial" w:hAnsi="Arial" w:cs="Arial"/>
          <w:sz w:val="22"/>
          <w:szCs w:val="22"/>
        </w:rPr>
        <w:t xml:space="preserve">   </w:t>
      </w:r>
    </w:p>
    <w:p w14:paraId="542F2785" w14:textId="166BED6B" w:rsidR="007B57C1" w:rsidRPr="00491F73" w:rsidRDefault="0077247A" w:rsidP="0077247A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7B57C1">
        <w:rPr>
          <w:rFonts w:ascii="Arial" w:hAnsi="Arial" w:cs="Arial"/>
          <w:sz w:val="22"/>
          <w:szCs w:val="22"/>
        </w:rPr>
        <w:t>Martin Hrubý</w:t>
      </w:r>
      <w:r w:rsidR="007B57C1" w:rsidRPr="00491F73">
        <w:rPr>
          <w:rFonts w:ascii="Arial" w:hAnsi="Arial" w:cs="Arial"/>
          <w:sz w:val="22"/>
          <w:szCs w:val="22"/>
        </w:rPr>
        <w:tab/>
      </w:r>
      <w:r w:rsidR="007B57C1">
        <w:rPr>
          <w:rFonts w:ascii="Arial" w:hAnsi="Arial" w:cs="Arial"/>
          <w:sz w:val="22"/>
          <w:szCs w:val="22"/>
        </w:rPr>
        <w:t>Vladimír Roztočil</w:t>
      </w:r>
    </w:p>
    <w:p w14:paraId="300BEFEF" w14:textId="0FDC0059" w:rsidR="007B57C1" w:rsidRPr="00491F73" w:rsidRDefault="0077247A" w:rsidP="007B57C1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7B57C1" w:rsidRPr="00491F73">
        <w:rPr>
          <w:rFonts w:ascii="Arial" w:hAnsi="Arial" w:cs="Arial"/>
          <w:sz w:val="22"/>
          <w:szCs w:val="22"/>
        </w:rPr>
        <w:t>místostarosta</w:t>
      </w:r>
      <w:r w:rsidR="007B57C1" w:rsidRPr="00491F73">
        <w:rPr>
          <w:rFonts w:ascii="Arial" w:hAnsi="Arial" w:cs="Arial"/>
          <w:sz w:val="22"/>
          <w:szCs w:val="22"/>
        </w:rPr>
        <w:tab/>
        <w:t>starosta</w:t>
      </w:r>
    </w:p>
    <w:p w14:paraId="55007CC3" w14:textId="3119C6FA" w:rsidR="007B57C1" w:rsidRPr="00491F73" w:rsidRDefault="006E14C0" w:rsidP="007B57C1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v.r.                                                                                                            v.r.</w:t>
      </w:r>
    </w:p>
    <w:p w14:paraId="0EBF35FC" w14:textId="7A48B392" w:rsidR="007B57C1" w:rsidRDefault="007B57C1" w:rsidP="007B57C1">
      <w:pPr>
        <w:spacing w:line="312" w:lineRule="auto"/>
        <w:rPr>
          <w:rFonts w:ascii="Arial" w:hAnsi="Arial" w:cs="Arial"/>
          <w:sz w:val="22"/>
          <w:szCs w:val="22"/>
        </w:rPr>
      </w:pPr>
    </w:p>
    <w:p w14:paraId="521DDBCD" w14:textId="5E8639BD" w:rsidR="002D27D0" w:rsidRDefault="002D27D0" w:rsidP="007B57C1">
      <w:pPr>
        <w:spacing w:line="312" w:lineRule="auto"/>
        <w:rPr>
          <w:rFonts w:ascii="Arial" w:hAnsi="Arial" w:cs="Arial"/>
          <w:sz w:val="22"/>
          <w:szCs w:val="22"/>
        </w:rPr>
      </w:pPr>
    </w:p>
    <w:p w14:paraId="5E61E193" w14:textId="6C179D0A" w:rsidR="002D27D0" w:rsidRDefault="002D27D0" w:rsidP="007B57C1">
      <w:pPr>
        <w:spacing w:line="312" w:lineRule="auto"/>
        <w:rPr>
          <w:rFonts w:ascii="Arial" w:hAnsi="Arial" w:cs="Arial"/>
          <w:sz w:val="22"/>
          <w:szCs w:val="22"/>
        </w:rPr>
      </w:pPr>
    </w:p>
    <w:p w14:paraId="60F08443" w14:textId="060EF375" w:rsidR="002D27D0" w:rsidRDefault="002D27D0" w:rsidP="007B57C1">
      <w:pPr>
        <w:spacing w:line="312" w:lineRule="auto"/>
        <w:rPr>
          <w:rFonts w:ascii="Arial" w:hAnsi="Arial" w:cs="Arial"/>
          <w:sz w:val="22"/>
          <w:szCs w:val="22"/>
        </w:rPr>
      </w:pPr>
    </w:p>
    <w:p w14:paraId="069E7F50" w14:textId="77777777" w:rsidR="002D27D0" w:rsidRPr="00491F73" w:rsidRDefault="002D27D0" w:rsidP="007B57C1">
      <w:pPr>
        <w:spacing w:line="312" w:lineRule="auto"/>
        <w:rPr>
          <w:rFonts w:ascii="Arial" w:hAnsi="Arial" w:cs="Arial"/>
          <w:sz w:val="22"/>
          <w:szCs w:val="22"/>
        </w:rPr>
      </w:pPr>
    </w:p>
    <w:sectPr w:rsidR="002D27D0" w:rsidRPr="00491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604342">
    <w:abstractNumId w:val="1"/>
  </w:num>
  <w:num w:numId="2" w16cid:durableId="178267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C1"/>
    <w:rsid w:val="002D27D0"/>
    <w:rsid w:val="00355143"/>
    <w:rsid w:val="005153AF"/>
    <w:rsid w:val="006E14C0"/>
    <w:rsid w:val="0077247A"/>
    <w:rsid w:val="007B57C1"/>
    <w:rsid w:val="00A30123"/>
    <w:rsid w:val="00B15BD3"/>
    <w:rsid w:val="00C2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76C3"/>
  <w15:chartTrackingRefBased/>
  <w15:docId w15:val="{5D70B924-A4F3-4C57-BF77-1ACB910A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5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7B57C1"/>
    <w:pPr>
      <w:widowControl w:val="0"/>
      <w:spacing w:after="120" w:line="480" w:lineRule="auto"/>
      <w:ind w:left="283"/>
    </w:pPr>
    <w:rPr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GAŇOVÁ Alena, Ing.</dc:creator>
  <cp:keywords/>
  <dc:description/>
  <cp:lastModifiedBy>server</cp:lastModifiedBy>
  <cp:revision>10</cp:revision>
  <cp:lastPrinted>2021-08-18T12:37:00Z</cp:lastPrinted>
  <dcterms:created xsi:type="dcterms:W3CDTF">2021-08-16T12:07:00Z</dcterms:created>
  <dcterms:modified xsi:type="dcterms:W3CDTF">2024-06-25T07:18:00Z</dcterms:modified>
</cp:coreProperties>
</file>