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90F3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000000"/>
          <w:sz w:val="36"/>
          <w:szCs w:val="36"/>
        </w:rPr>
        <w:t>Obec Kamenný Újezd</w:t>
      </w:r>
    </w:p>
    <w:p w14:paraId="1A506AAF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Zastupitelstvo obce Kamenný Újezd</w:t>
      </w:r>
    </w:p>
    <w:p w14:paraId="1A197C17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FEF4F1" wp14:editId="2C077747">
            <wp:simplePos x="0" y="0"/>
            <wp:positionH relativeFrom="column">
              <wp:posOffset>2559050</wp:posOffset>
            </wp:positionH>
            <wp:positionV relativeFrom="paragraph">
              <wp:posOffset>91440</wp:posOffset>
            </wp:positionV>
            <wp:extent cx="739140" cy="762000"/>
            <wp:effectExtent l="0" t="0" r="0" b="0"/>
            <wp:wrapSquare wrapText="bothSides" distT="0" distB="0" distL="114300" distR="114300"/>
            <wp:docPr id="7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BA4C64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2C118C35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383C9064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067C1C95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626121D8" w14:textId="77777777" w:rsidR="00026B70" w:rsidRDefault="00230DC7">
      <w:pPr>
        <w:pStyle w:val="Nadpis3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 xml:space="preserve">Obecně závazná vyhláška obce Kamenný Újezd </w:t>
      </w:r>
    </w:p>
    <w:p w14:paraId="435C51A1" w14:textId="77777777" w:rsidR="00026B70" w:rsidRDefault="00230DC7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 místním poplatku</w:t>
      </w:r>
    </w:p>
    <w:p w14:paraId="47B4787C" w14:textId="00E63AD7" w:rsidR="00026B70" w:rsidRDefault="00230DC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za </w:t>
      </w:r>
      <w:r w:rsidR="00E31753">
        <w:rPr>
          <w:b/>
          <w:color w:val="000000"/>
          <w:sz w:val="32"/>
          <w:szCs w:val="32"/>
        </w:rPr>
        <w:t>odkládání komunálního odpadu z nemovité věci</w:t>
      </w:r>
    </w:p>
    <w:p w14:paraId="717F1592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336B6ACA" w14:textId="06235896" w:rsidR="00026B70" w:rsidRDefault="00230DC7">
      <w:pPr>
        <w:jc w:val="both"/>
        <w:rPr>
          <w:color w:val="000000"/>
        </w:rPr>
      </w:pPr>
      <w:r>
        <w:rPr>
          <w:color w:val="000000"/>
        </w:rPr>
        <w:t xml:space="preserve">Zastupitelstvo obce Kamenný Újezd se na svém zasedání dne </w:t>
      </w:r>
      <w:r w:rsidR="008549C4">
        <w:rPr>
          <w:color w:val="000000"/>
        </w:rPr>
        <w:t>25</w:t>
      </w:r>
      <w:r w:rsidR="00C61CD7">
        <w:rPr>
          <w:color w:val="000000"/>
        </w:rPr>
        <w:t xml:space="preserve">. 10. </w:t>
      </w:r>
      <w:r>
        <w:rPr>
          <w:color w:val="000000"/>
        </w:rPr>
        <w:t xml:space="preserve">2023 </w:t>
      </w:r>
      <w:r>
        <w:t>u</w:t>
      </w:r>
      <w:r>
        <w:rPr>
          <w:color w:val="000000"/>
        </w:rPr>
        <w:t xml:space="preserve">sneslo vydat v souladu s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35</w:t>
      </w:r>
      <w:r>
        <w:t>, § 84 odst. 2 písm. h) a § 10 písm. d) zákona č. 128/2000 Sb. o obcích (obecní zřízení) ve znění pozdějších předpisů, a na zák</w:t>
      </w:r>
      <w:r w:rsidR="00750656">
        <w:t>la</w:t>
      </w:r>
      <w:r>
        <w:t>dě § 14</w:t>
      </w:r>
      <w:r w:rsidR="00750656">
        <w:t xml:space="preserve"> </w:t>
      </w:r>
      <w:r>
        <w:t>ve spojení s § 1 p</w:t>
      </w:r>
      <w:r w:rsidR="00750656">
        <w:t>í</w:t>
      </w:r>
      <w:r>
        <w:t>sm. g) a § 10i a násl. zákona č. 565/1990 S</w:t>
      </w:r>
      <w:r w:rsidR="00750656">
        <w:t>b</w:t>
      </w:r>
      <w:r>
        <w:t xml:space="preserve">., o místních poplatcích, ve znění pozdějších předpisů (dále jen “zákon o místních poplatcích”), tuto obecně závaznou vyhlášku </w:t>
      </w:r>
      <w:r>
        <w:rPr>
          <w:color w:val="000000"/>
        </w:rPr>
        <w:t>(dále jen „tato vyhláška“):</w:t>
      </w:r>
    </w:p>
    <w:p w14:paraId="3AEC9ED3" w14:textId="77777777" w:rsidR="00026B70" w:rsidRDefault="00026B70">
      <w:pPr>
        <w:jc w:val="both"/>
        <w:rPr>
          <w:color w:val="000000"/>
        </w:rPr>
      </w:pPr>
    </w:p>
    <w:p w14:paraId="2295DD85" w14:textId="77777777" w:rsidR="00026B70" w:rsidRPr="00750656" w:rsidRDefault="00230DC7" w:rsidP="005F5E98">
      <w:pPr>
        <w:spacing w:before="48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>Čl. 1</w:t>
      </w:r>
    </w:p>
    <w:p w14:paraId="6A5FFB20" w14:textId="77777777" w:rsidR="00026B70" w:rsidRPr="00750656" w:rsidRDefault="00230DC7" w:rsidP="005F5E98">
      <w:pPr>
        <w:spacing w:before="60" w:after="24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>Úvodní ustanovení</w:t>
      </w:r>
    </w:p>
    <w:p w14:paraId="7F31E339" w14:textId="3A37F805" w:rsidR="00026B70" w:rsidRPr="00750656" w:rsidRDefault="00230DC7" w:rsidP="005F5E98">
      <w:pPr>
        <w:pStyle w:val="Odstavecseseznamem"/>
        <w:numPr>
          <w:ilvl w:val="0"/>
          <w:numId w:val="22"/>
        </w:numPr>
        <w:ind w:hanging="720"/>
        <w:jc w:val="both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Obec Kamenný Újezd touto vyhláškou zavádí místní poplatek za odkládání komunálního odpadu z nemovité věci (dále jen „poplatek“).</w:t>
      </w:r>
    </w:p>
    <w:p w14:paraId="4DE21A49" w14:textId="66F2C749" w:rsidR="000F4405" w:rsidRPr="00F347D8" w:rsidRDefault="00230DC7" w:rsidP="005F5E98">
      <w:pPr>
        <w:pStyle w:val="Odstavecseseznamem"/>
        <w:numPr>
          <w:ilvl w:val="0"/>
          <w:numId w:val="22"/>
        </w:numPr>
        <w:spacing w:before="240"/>
        <w:ind w:hanging="720"/>
        <w:jc w:val="both"/>
        <w:rPr>
          <w:rFonts w:ascii="Georgia" w:eastAsia="Georgia" w:hAnsi="Georgia" w:cs="Georgia"/>
          <w:sz w:val="22"/>
          <w:szCs w:val="22"/>
        </w:rPr>
      </w:pPr>
      <w:r w:rsidRPr="00F347D8">
        <w:rPr>
          <w:rFonts w:ascii="Georgia" w:eastAsia="Georgia" w:hAnsi="Georgia" w:cs="Georgia"/>
          <w:sz w:val="22"/>
          <w:szCs w:val="22"/>
        </w:rPr>
        <w:t>Správcem poplatku je Obecní úřad Kamenný Újezd</w:t>
      </w:r>
      <w:r w:rsidR="000F4405" w:rsidRPr="00F347D8">
        <w:rPr>
          <w:rFonts w:ascii="Georgia" w:eastAsia="Georgia" w:hAnsi="Georgia" w:cs="Georgia"/>
          <w:sz w:val="22"/>
          <w:szCs w:val="22"/>
        </w:rPr>
        <w:t>.</w:t>
      </w:r>
      <w:r w:rsidR="000F4405" w:rsidRPr="000F4405">
        <w:rPr>
          <w:rFonts w:eastAsia="Georgia"/>
          <w:vertAlign w:val="superscript"/>
        </w:rPr>
        <w:footnoteReference w:id="1"/>
      </w:r>
    </w:p>
    <w:p w14:paraId="37E6F16D" w14:textId="76173F0E" w:rsidR="00026B70" w:rsidRPr="00750656" w:rsidRDefault="00026B70" w:rsidP="005F5E98">
      <w:pPr>
        <w:spacing w:before="240"/>
        <w:ind w:hanging="20"/>
        <w:jc w:val="both"/>
        <w:rPr>
          <w:rFonts w:ascii="Georgia" w:eastAsia="Georgia" w:hAnsi="Georgia" w:cs="Georgia"/>
          <w:sz w:val="22"/>
          <w:szCs w:val="22"/>
        </w:rPr>
      </w:pPr>
    </w:p>
    <w:p w14:paraId="7EE7F317" w14:textId="77777777" w:rsidR="004B4308" w:rsidRPr="004B4308" w:rsidRDefault="004B4308" w:rsidP="005F5E98">
      <w:pPr>
        <w:spacing w:before="120"/>
        <w:ind w:left="851" w:hanging="709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4B4308">
        <w:rPr>
          <w:rFonts w:ascii="Georgia" w:eastAsia="Georgia" w:hAnsi="Georgia" w:cs="Georgia"/>
          <w:b/>
          <w:bCs/>
          <w:sz w:val="22"/>
          <w:szCs w:val="22"/>
        </w:rPr>
        <w:t>Čl. 2</w:t>
      </w:r>
    </w:p>
    <w:p w14:paraId="2365C5FF" w14:textId="77777777" w:rsidR="004B4308" w:rsidRPr="004B4308" w:rsidRDefault="004B4308" w:rsidP="005F5E98">
      <w:pPr>
        <w:spacing w:before="120"/>
        <w:ind w:left="851" w:hanging="709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4B4308">
        <w:rPr>
          <w:rFonts w:ascii="Georgia" w:eastAsia="Georgia" w:hAnsi="Georgia" w:cs="Georgia"/>
          <w:b/>
          <w:bCs/>
          <w:sz w:val="22"/>
          <w:szCs w:val="22"/>
        </w:rPr>
        <w:t>Předmět poplatku, poplatník a plátce poplatku</w:t>
      </w:r>
    </w:p>
    <w:p w14:paraId="12699F3B" w14:textId="77777777" w:rsidR="004B4308" w:rsidRPr="004B4308" w:rsidRDefault="004B4308" w:rsidP="005F5E98">
      <w:pPr>
        <w:numPr>
          <w:ilvl w:val="0"/>
          <w:numId w:val="21"/>
        </w:numPr>
        <w:spacing w:before="120"/>
        <w:ind w:left="709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2"/>
      </w:r>
      <w:r w:rsidRPr="004B4308">
        <w:rPr>
          <w:rFonts w:ascii="Georgia" w:eastAsia="Georgia" w:hAnsi="Georgia" w:cs="Georgia"/>
          <w:bCs/>
          <w:sz w:val="22"/>
          <w:szCs w:val="22"/>
        </w:rPr>
        <w:t xml:space="preserve"> </w:t>
      </w:r>
    </w:p>
    <w:p w14:paraId="790E5ADE" w14:textId="77777777" w:rsidR="004B4308" w:rsidRPr="004B4308" w:rsidRDefault="004B4308" w:rsidP="005F5E98">
      <w:pPr>
        <w:numPr>
          <w:ilvl w:val="0"/>
          <w:numId w:val="21"/>
        </w:numPr>
        <w:spacing w:before="120"/>
        <w:ind w:left="709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>Poplatníkem poplatku je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3"/>
      </w:r>
    </w:p>
    <w:p w14:paraId="36C0FEF2" w14:textId="77777777" w:rsidR="004B4308" w:rsidRPr="004B4308" w:rsidRDefault="004B4308" w:rsidP="005F5E98">
      <w:pPr>
        <w:spacing w:before="120"/>
        <w:ind w:left="851" w:hanging="142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 xml:space="preserve">a) fyzická osoba, která má v nemovité věci bydliště, nebo </w:t>
      </w:r>
    </w:p>
    <w:p w14:paraId="25014CFA" w14:textId="77777777" w:rsidR="004B4308" w:rsidRPr="004B4308" w:rsidRDefault="004B4308" w:rsidP="005F5E98">
      <w:pPr>
        <w:spacing w:before="120"/>
        <w:ind w:left="851" w:hanging="142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 xml:space="preserve">b) vlastník nemovité věci, ve které nemá bydliště žádná fyzická osoba. </w:t>
      </w:r>
    </w:p>
    <w:p w14:paraId="3DF2DC1A" w14:textId="77777777" w:rsidR="004B4308" w:rsidRPr="004B4308" w:rsidRDefault="004B4308" w:rsidP="005F5E98">
      <w:pPr>
        <w:numPr>
          <w:ilvl w:val="0"/>
          <w:numId w:val="21"/>
        </w:numPr>
        <w:spacing w:before="120"/>
        <w:ind w:left="709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>Plátcem poplatku je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4"/>
      </w:r>
      <w:r w:rsidRPr="004B4308">
        <w:rPr>
          <w:rFonts w:ascii="Georgia" w:eastAsia="Georgia" w:hAnsi="Georgia" w:cs="Georgia"/>
          <w:bCs/>
          <w:sz w:val="22"/>
          <w:szCs w:val="22"/>
        </w:rPr>
        <w:t xml:space="preserve"> </w:t>
      </w:r>
    </w:p>
    <w:p w14:paraId="28F29DA6" w14:textId="77777777" w:rsidR="004B4308" w:rsidRPr="004B4308" w:rsidRDefault="004B4308" w:rsidP="005F5E98">
      <w:pPr>
        <w:spacing w:before="120"/>
        <w:ind w:left="851" w:hanging="142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 xml:space="preserve">a) společenství vlastníků jednotek, pokud pro dům vzniklo, nebo </w:t>
      </w:r>
    </w:p>
    <w:p w14:paraId="7E96B8BA" w14:textId="77777777" w:rsidR="004B4308" w:rsidRPr="004B4308" w:rsidRDefault="004B4308" w:rsidP="005F5E98">
      <w:pPr>
        <w:spacing w:before="120"/>
        <w:ind w:left="851" w:hanging="142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 xml:space="preserve">b) vlastník nemovité věci v ostatních případech. </w:t>
      </w:r>
    </w:p>
    <w:p w14:paraId="7739A616" w14:textId="77777777" w:rsidR="004B4308" w:rsidRPr="004B4308" w:rsidRDefault="004B4308" w:rsidP="005F5E98">
      <w:pPr>
        <w:numPr>
          <w:ilvl w:val="0"/>
          <w:numId w:val="21"/>
        </w:numPr>
        <w:spacing w:before="120"/>
        <w:ind w:left="709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lastRenderedPageBreak/>
        <w:t>Plátce poplatku je povinen vybrat poplatek od poplatníka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5"/>
      </w:r>
      <w:r w:rsidRPr="004B4308">
        <w:rPr>
          <w:rFonts w:ascii="Georgia" w:eastAsia="Georgia" w:hAnsi="Georgia" w:cs="Georgia"/>
          <w:bCs/>
          <w:sz w:val="22"/>
          <w:szCs w:val="22"/>
        </w:rPr>
        <w:t>.</w:t>
      </w:r>
    </w:p>
    <w:p w14:paraId="79A59732" w14:textId="77777777" w:rsidR="004B4308" w:rsidRPr="004B4308" w:rsidRDefault="004B4308" w:rsidP="005F5E98">
      <w:pPr>
        <w:numPr>
          <w:ilvl w:val="0"/>
          <w:numId w:val="21"/>
        </w:numPr>
        <w:spacing w:before="120"/>
        <w:ind w:left="709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6"/>
      </w:r>
    </w:p>
    <w:p w14:paraId="71C24A7B" w14:textId="77777777" w:rsidR="00D31B09" w:rsidRDefault="00D31B09" w:rsidP="005F5E98">
      <w:pPr>
        <w:spacing w:before="120"/>
        <w:ind w:left="851" w:hanging="709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60A64715" w14:textId="2638F2AB" w:rsidR="004B4308" w:rsidRPr="004B4308" w:rsidRDefault="004B4308" w:rsidP="005F5E98">
      <w:pPr>
        <w:spacing w:before="120"/>
        <w:ind w:left="851" w:hanging="709"/>
        <w:jc w:val="center"/>
        <w:rPr>
          <w:rFonts w:ascii="Georgia" w:eastAsia="Georgia" w:hAnsi="Georgia" w:cs="Georgia"/>
          <w:b/>
          <w:sz w:val="22"/>
          <w:szCs w:val="22"/>
        </w:rPr>
      </w:pPr>
      <w:r w:rsidRPr="004B4308">
        <w:rPr>
          <w:rFonts w:ascii="Georgia" w:eastAsia="Georgia" w:hAnsi="Georgia" w:cs="Georgia"/>
          <w:b/>
          <w:sz w:val="22"/>
          <w:szCs w:val="22"/>
        </w:rPr>
        <w:t>Čl. 3</w:t>
      </w:r>
    </w:p>
    <w:p w14:paraId="6601DC73" w14:textId="77777777" w:rsidR="004B4308" w:rsidRPr="004B4308" w:rsidRDefault="004B4308" w:rsidP="005F5E98">
      <w:pPr>
        <w:spacing w:before="120"/>
        <w:ind w:left="851" w:hanging="709"/>
        <w:jc w:val="center"/>
        <w:rPr>
          <w:rFonts w:ascii="Georgia" w:eastAsia="Georgia" w:hAnsi="Georgia" w:cs="Georgia"/>
          <w:b/>
          <w:sz w:val="22"/>
          <w:szCs w:val="22"/>
        </w:rPr>
      </w:pPr>
      <w:r w:rsidRPr="004B4308">
        <w:rPr>
          <w:rFonts w:ascii="Georgia" w:eastAsia="Georgia" w:hAnsi="Georgia" w:cs="Georgia"/>
          <w:b/>
          <w:sz w:val="22"/>
          <w:szCs w:val="22"/>
        </w:rPr>
        <w:t>Poplatkové období</w:t>
      </w:r>
    </w:p>
    <w:p w14:paraId="7073103A" w14:textId="77777777" w:rsidR="004B4308" w:rsidRPr="004B4308" w:rsidRDefault="004B4308" w:rsidP="005F5E98">
      <w:pPr>
        <w:spacing w:before="120"/>
        <w:ind w:left="851" w:hanging="709"/>
        <w:jc w:val="both"/>
        <w:rPr>
          <w:rFonts w:ascii="Georgia" w:eastAsia="Georgia" w:hAnsi="Georgia" w:cs="Georgia"/>
          <w:bCs/>
          <w:sz w:val="22"/>
          <w:szCs w:val="22"/>
        </w:rPr>
      </w:pPr>
      <w:r w:rsidRPr="004B4308">
        <w:rPr>
          <w:rFonts w:ascii="Georgia" w:eastAsia="Georgia" w:hAnsi="Georgia" w:cs="Georgia"/>
          <w:bCs/>
          <w:sz w:val="22"/>
          <w:szCs w:val="22"/>
        </w:rPr>
        <w:t>Poplatkovým obdobím poplatku je kalendářní rok.</w:t>
      </w:r>
      <w:r w:rsidRPr="004B4308">
        <w:rPr>
          <w:rFonts w:ascii="Georgia" w:eastAsia="Georgia" w:hAnsi="Georgia" w:cs="Georgia"/>
          <w:bCs/>
          <w:sz w:val="22"/>
          <w:szCs w:val="22"/>
          <w:vertAlign w:val="superscript"/>
        </w:rPr>
        <w:footnoteReference w:id="7"/>
      </w:r>
    </w:p>
    <w:p w14:paraId="7C198628" w14:textId="77777777" w:rsidR="00026B70" w:rsidRDefault="00026B70" w:rsidP="005F5E98">
      <w:pPr>
        <w:spacing w:before="120"/>
        <w:ind w:left="851" w:hanging="709"/>
        <w:jc w:val="both"/>
        <w:rPr>
          <w:rFonts w:ascii="Georgia" w:eastAsia="Georgia" w:hAnsi="Georgia" w:cs="Georgia"/>
          <w:b/>
          <w:sz w:val="22"/>
          <w:szCs w:val="22"/>
        </w:rPr>
      </w:pPr>
    </w:p>
    <w:p w14:paraId="5CCD3681" w14:textId="77777777" w:rsidR="00230DC7" w:rsidRPr="00750656" w:rsidRDefault="00230DC7" w:rsidP="005F5E98">
      <w:pPr>
        <w:spacing w:before="120"/>
        <w:ind w:left="851" w:hanging="709"/>
        <w:jc w:val="both"/>
        <w:rPr>
          <w:rFonts w:ascii="Georgia" w:eastAsia="Georgia" w:hAnsi="Georgia" w:cs="Georgia"/>
          <w:b/>
          <w:sz w:val="22"/>
          <w:szCs w:val="22"/>
        </w:rPr>
      </w:pPr>
    </w:p>
    <w:p w14:paraId="3D8BF6BE" w14:textId="4FD1DFC0" w:rsidR="000B159B" w:rsidRPr="00750656" w:rsidRDefault="00230DC7" w:rsidP="005F5E98">
      <w:pPr>
        <w:pStyle w:val="Nadpis2"/>
        <w:rPr>
          <w:rFonts w:ascii="Georgia" w:hAnsi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Čl. 4</w:t>
      </w:r>
      <w:r w:rsidR="000B159B" w:rsidRPr="000B159B">
        <w:rPr>
          <w:rFonts w:ascii="Georgia" w:hAnsi="Georgia"/>
          <w:sz w:val="22"/>
          <w:szCs w:val="22"/>
        </w:rPr>
        <w:t xml:space="preserve"> </w:t>
      </w:r>
    </w:p>
    <w:p w14:paraId="4D71795C" w14:textId="711EF4D8" w:rsidR="000B159B" w:rsidRPr="00750656" w:rsidRDefault="000B159B" w:rsidP="007D2660">
      <w:pPr>
        <w:spacing w:after="240"/>
        <w:jc w:val="center"/>
        <w:rPr>
          <w:rFonts w:ascii="Georgia" w:hAnsi="Georgia"/>
          <w:b/>
          <w:sz w:val="22"/>
          <w:szCs w:val="22"/>
        </w:rPr>
      </w:pPr>
      <w:r w:rsidRPr="00750656">
        <w:rPr>
          <w:rFonts w:ascii="Georgia" w:hAnsi="Georgia"/>
          <w:b/>
          <w:sz w:val="22"/>
          <w:szCs w:val="22"/>
        </w:rPr>
        <w:t>Ohlašovací povinnost</w:t>
      </w:r>
    </w:p>
    <w:p w14:paraId="3271A4FC" w14:textId="513F01AA" w:rsidR="000B159B" w:rsidRPr="000B1270" w:rsidRDefault="000B159B" w:rsidP="000B1270">
      <w:pPr>
        <w:numPr>
          <w:ilvl w:val="0"/>
          <w:numId w:val="6"/>
        </w:numPr>
        <w:ind w:left="540" w:hanging="540"/>
        <w:jc w:val="both"/>
        <w:rPr>
          <w:rFonts w:ascii="Georgia" w:hAnsi="Georgia"/>
          <w:b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Plátce poplatku je povinen podat správci poplatku ohlášení nejpozději do 15 dnů ode, kdy nabyl postavení plátce poplatku</w:t>
      </w:r>
      <w:r w:rsidR="009A3ABA">
        <w:rPr>
          <w:rFonts w:ascii="Georgia" w:hAnsi="Georgia"/>
          <w:sz w:val="22"/>
          <w:szCs w:val="22"/>
        </w:rPr>
        <w:t xml:space="preserve">; údaje </w:t>
      </w:r>
      <w:r w:rsidR="000B1270">
        <w:rPr>
          <w:rFonts w:ascii="Georgia" w:hAnsi="Georgia"/>
          <w:sz w:val="22"/>
          <w:szCs w:val="22"/>
        </w:rPr>
        <w:t>uváděné v ohlášení upravuje zákon.</w:t>
      </w:r>
      <w:r w:rsidRPr="00750656">
        <w:rPr>
          <w:rFonts w:ascii="Georgia" w:hAnsi="Georgia"/>
          <w:sz w:val="22"/>
          <w:szCs w:val="22"/>
        </w:rPr>
        <w:t xml:space="preserve"> </w:t>
      </w:r>
    </w:p>
    <w:p w14:paraId="4CD31789" w14:textId="77777777" w:rsidR="000B159B" w:rsidRPr="00750656" w:rsidRDefault="000B159B" w:rsidP="005F5E98">
      <w:pPr>
        <w:tabs>
          <w:tab w:val="left" w:pos="4680"/>
        </w:tabs>
        <w:jc w:val="both"/>
        <w:rPr>
          <w:rFonts w:ascii="Georgia" w:hAnsi="Georgia"/>
          <w:sz w:val="22"/>
          <w:szCs w:val="22"/>
        </w:rPr>
      </w:pPr>
    </w:p>
    <w:p w14:paraId="593AC141" w14:textId="77777777" w:rsidR="000B159B" w:rsidRPr="00750656" w:rsidRDefault="000B159B" w:rsidP="005F5E98">
      <w:pPr>
        <w:numPr>
          <w:ilvl w:val="0"/>
          <w:numId w:val="6"/>
        </w:numPr>
        <w:ind w:left="540" w:hanging="54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Dojde-li ke změně údajů uvedených v ohlášení, je plátce povinen tuto změnu oznámit do 15 dnů ode dne, kdy nastala.</w:t>
      </w:r>
      <w:r w:rsidRPr="00750656">
        <w:rPr>
          <w:rFonts w:ascii="Georgia" w:hAnsi="Georgia"/>
          <w:sz w:val="22"/>
          <w:szCs w:val="22"/>
          <w:vertAlign w:val="superscript"/>
        </w:rPr>
        <w:footnoteReference w:id="8"/>
      </w:r>
    </w:p>
    <w:p w14:paraId="3E14B653" w14:textId="77777777" w:rsidR="000B159B" w:rsidRPr="00750656" w:rsidRDefault="000B159B" w:rsidP="005F5E98">
      <w:pPr>
        <w:jc w:val="both"/>
        <w:rPr>
          <w:rFonts w:ascii="Georgia" w:hAnsi="Georgia"/>
          <w:sz w:val="22"/>
          <w:szCs w:val="22"/>
        </w:rPr>
      </w:pPr>
    </w:p>
    <w:p w14:paraId="08BC3739" w14:textId="1830C0AE" w:rsidR="000B159B" w:rsidRDefault="000B159B" w:rsidP="005F5E98">
      <w:pPr>
        <w:numPr>
          <w:ilvl w:val="0"/>
          <w:numId w:val="6"/>
        </w:numPr>
        <w:ind w:left="540" w:hanging="54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>
        <w:rPr>
          <w:rFonts w:ascii="Georgia" w:hAnsi="Georgia"/>
          <w:sz w:val="22"/>
          <w:szCs w:val="22"/>
        </w:rPr>
        <w:t>.</w:t>
      </w:r>
      <w:r w:rsidRPr="00750656">
        <w:rPr>
          <w:rFonts w:ascii="Georgia" w:hAnsi="Georgia"/>
          <w:sz w:val="22"/>
          <w:szCs w:val="22"/>
          <w:vertAlign w:val="superscript"/>
        </w:rPr>
        <w:footnoteReference w:id="9"/>
      </w:r>
    </w:p>
    <w:p w14:paraId="2891589D" w14:textId="77777777" w:rsidR="006E51E2" w:rsidRPr="000B159B" w:rsidRDefault="006E51E2" w:rsidP="006E51E2">
      <w:pPr>
        <w:jc w:val="both"/>
        <w:rPr>
          <w:rFonts w:ascii="Georgia" w:hAnsi="Georgia"/>
          <w:sz w:val="22"/>
          <w:szCs w:val="22"/>
        </w:rPr>
      </w:pPr>
    </w:p>
    <w:p w14:paraId="720B55A0" w14:textId="087851E8" w:rsidR="000B159B" w:rsidRPr="000B159B" w:rsidRDefault="000B159B" w:rsidP="005F5E98">
      <w:pPr>
        <w:numPr>
          <w:ilvl w:val="0"/>
          <w:numId w:val="6"/>
        </w:numPr>
        <w:ind w:left="540" w:hanging="540"/>
        <w:jc w:val="both"/>
        <w:rPr>
          <w:rFonts w:ascii="Georgia" w:hAnsi="Georgia"/>
          <w:sz w:val="22"/>
          <w:szCs w:val="22"/>
        </w:rPr>
      </w:pPr>
      <w:r w:rsidRPr="00B1601C">
        <w:rPr>
          <w:rFonts w:ascii="Georgia" w:hAnsi="Georgia"/>
          <w:sz w:val="22"/>
          <w:szCs w:val="22"/>
        </w:rPr>
        <w:t>Není-li plátce, plní ohlašovací povinnost poplatník.</w:t>
      </w:r>
      <w:r w:rsidRPr="00B1601C">
        <w:rPr>
          <w:rFonts w:ascii="Georgia" w:hAnsi="Georgia"/>
          <w:sz w:val="22"/>
          <w:szCs w:val="22"/>
          <w:vertAlign w:val="superscript"/>
        </w:rPr>
        <w:footnoteReference w:id="10"/>
      </w:r>
    </w:p>
    <w:p w14:paraId="7D326A76" w14:textId="77777777" w:rsidR="006E51E2" w:rsidRDefault="006E51E2" w:rsidP="005F5E98">
      <w:pPr>
        <w:spacing w:before="12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75140F23" w14:textId="77777777" w:rsidR="007D2660" w:rsidRDefault="007D2660" w:rsidP="006E51E2">
      <w:pPr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7A3CAF0E" w14:textId="366252ED" w:rsidR="00026B70" w:rsidRPr="00750656" w:rsidRDefault="000B159B" w:rsidP="006E51E2">
      <w:pPr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Čl. 5</w:t>
      </w:r>
    </w:p>
    <w:p w14:paraId="0514961D" w14:textId="77777777" w:rsidR="00026B70" w:rsidRPr="00750656" w:rsidRDefault="00230DC7" w:rsidP="006E51E2">
      <w:pPr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>Základ poplatku</w:t>
      </w:r>
    </w:p>
    <w:p w14:paraId="01CF8AEA" w14:textId="5BA53375" w:rsidR="00026B70" w:rsidRPr="00D447E0" w:rsidRDefault="00230DC7" w:rsidP="005F5E9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Georgia" w:eastAsia="Georgia" w:hAnsi="Georgia" w:cs="Georgia"/>
          <w:sz w:val="22"/>
          <w:szCs w:val="22"/>
        </w:rPr>
      </w:pPr>
      <w:r w:rsidRPr="00D447E0">
        <w:rPr>
          <w:rFonts w:ascii="Georgia" w:eastAsia="Georgia" w:hAnsi="Georgia" w:cs="Georgia"/>
          <w:sz w:val="22"/>
          <w:szCs w:val="22"/>
        </w:rPr>
        <w:t xml:space="preserve">Základem dílčího poplatku za odkládání komunálního odpadu z nemovité věci za kalendářní měsíc je kapacita soustřeďovacích prostředků pro nemovitou věc na odpad za </w:t>
      </w:r>
      <w:r w:rsidR="00BD3B1B">
        <w:rPr>
          <w:rFonts w:ascii="Georgia" w:eastAsia="Georgia" w:hAnsi="Georgia" w:cs="Georgia"/>
          <w:sz w:val="22"/>
          <w:szCs w:val="22"/>
        </w:rPr>
        <w:t>kalendářní měsíc</w:t>
      </w:r>
      <w:r w:rsidRPr="00D447E0">
        <w:rPr>
          <w:rFonts w:ascii="Georgia" w:eastAsia="Georgia" w:hAnsi="Georgia" w:cs="Georgia"/>
          <w:sz w:val="22"/>
          <w:szCs w:val="22"/>
        </w:rPr>
        <w:t xml:space="preserve"> v litrech připadajících na poplatníka.</w:t>
      </w:r>
    </w:p>
    <w:p w14:paraId="4A4622B7" w14:textId="77777777" w:rsidR="00026B70" w:rsidRPr="00D447E0" w:rsidRDefault="00230DC7" w:rsidP="005F5E9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Georgia" w:eastAsia="Georgia" w:hAnsi="Georgia" w:cs="Georgia"/>
          <w:sz w:val="22"/>
          <w:szCs w:val="22"/>
        </w:rPr>
      </w:pPr>
      <w:r w:rsidRPr="00D447E0">
        <w:rPr>
          <w:rFonts w:ascii="Georgia" w:eastAsia="Georgia" w:hAnsi="Georgia" w:cs="Georgia"/>
          <w:sz w:val="22"/>
          <w:szCs w:val="22"/>
        </w:rPr>
        <w:t>Objednanou kapacitou soustřeďovacích prostředků pro nemovitou věc na kalendářní měsíc připadající na poplatníka je</w:t>
      </w:r>
    </w:p>
    <w:p w14:paraId="7FAEADE1" w14:textId="3828A45C" w:rsidR="00026B70" w:rsidRPr="00750656" w:rsidRDefault="00230DC7" w:rsidP="005F5E98">
      <w:pPr>
        <w:numPr>
          <w:ilvl w:val="0"/>
          <w:numId w:val="1"/>
        </w:numPr>
        <w:spacing w:before="120"/>
        <w:ind w:left="993"/>
        <w:jc w:val="both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podíl objednané kapacity soustřeďovacích prostředků pro tuto nemovitou věc na kalendářní měsíc a počtu fyzických osob</w:t>
      </w:r>
      <w:r w:rsidR="002842DE">
        <w:rPr>
          <w:rFonts w:ascii="Georgia" w:eastAsia="Georgia" w:hAnsi="Georgia" w:cs="Georgia"/>
          <w:sz w:val="22"/>
          <w:szCs w:val="22"/>
        </w:rPr>
        <w:t>,</w:t>
      </w:r>
      <w:r w:rsidRPr="00750656">
        <w:rPr>
          <w:rFonts w:ascii="Georgia" w:eastAsia="Georgia" w:hAnsi="Georgia" w:cs="Georgia"/>
          <w:sz w:val="22"/>
          <w:szCs w:val="22"/>
        </w:rPr>
        <w:t xml:space="preserve"> které v této nemovité věci mají bydliště na konci kalendářního měsíce,  nebo</w:t>
      </w:r>
    </w:p>
    <w:p w14:paraId="3143D58B" w14:textId="4200CA23" w:rsidR="00026B70" w:rsidRPr="004D73D0" w:rsidRDefault="00230DC7" w:rsidP="005F5E98">
      <w:pPr>
        <w:numPr>
          <w:ilvl w:val="0"/>
          <w:numId w:val="1"/>
        </w:numPr>
        <w:ind w:left="993"/>
        <w:jc w:val="both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kapacita soustřeďovacích prostředků pro tuto nemovitou věc na dílčí období v případě, že v nemovité věci nemá bydliště žádná fyzická osoba.</w:t>
      </w:r>
    </w:p>
    <w:p w14:paraId="126401DA" w14:textId="0F469333" w:rsidR="00026B70" w:rsidRPr="005B55CB" w:rsidRDefault="00230DC7" w:rsidP="005F5E9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Georgia" w:eastAsia="Georgia" w:hAnsi="Georgia" w:cs="Georgia"/>
          <w:sz w:val="22"/>
          <w:szCs w:val="22"/>
        </w:rPr>
      </w:pPr>
      <w:r w:rsidRPr="005B55CB">
        <w:rPr>
          <w:rFonts w:ascii="Georgia" w:eastAsia="Georgia" w:hAnsi="Georgia" w:cs="Georgia"/>
          <w:sz w:val="22"/>
          <w:szCs w:val="22"/>
        </w:rPr>
        <w:t xml:space="preserve">Minimální základ dílčího poplatku je určen ve výši </w:t>
      </w:r>
      <w:r w:rsidR="00C61CD7">
        <w:rPr>
          <w:rFonts w:ascii="Georgia" w:eastAsia="Georgia" w:hAnsi="Georgia" w:cs="Georgia"/>
          <w:sz w:val="22"/>
          <w:szCs w:val="22"/>
        </w:rPr>
        <w:t>4</w:t>
      </w:r>
      <w:r w:rsidRPr="005B55CB">
        <w:rPr>
          <w:rFonts w:ascii="Georgia" w:eastAsia="Georgia" w:hAnsi="Georgia" w:cs="Georgia"/>
          <w:sz w:val="22"/>
          <w:szCs w:val="22"/>
        </w:rPr>
        <w:t>0 l.</w:t>
      </w:r>
    </w:p>
    <w:p w14:paraId="21A7BF32" w14:textId="77777777" w:rsidR="00026B70" w:rsidRDefault="00026B70" w:rsidP="005F5E98">
      <w:pPr>
        <w:spacing w:before="120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39202684" w14:textId="77777777" w:rsidR="000B1270" w:rsidRDefault="000B1270" w:rsidP="005F5E98">
      <w:pPr>
        <w:spacing w:before="120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3F17C655" w14:textId="77777777" w:rsidR="000B1270" w:rsidRPr="00750656" w:rsidRDefault="000B1270" w:rsidP="005F5E98">
      <w:pPr>
        <w:spacing w:before="120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3B5EA114" w14:textId="6B846F6B" w:rsidR="00026B70" w:rsidRPr="00750656" w:rsidRDefault="00230DC7" w:rsidP="005F5E98">
      <w:pPr>
        <w:spacing w:before="12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lastRenderedPageBreak/>
        <w:t xml:space="preserve">Čl. </w:t>
      </w:r>
      <w:r w:rsidR="000B159B">
        <w:rPr>
          <w:rFonts w:ascii="Georgia" w:eastAsia="Georgia" w:hAnsi="Georgia" w:cs="Georgia"/>
          <w:b/>
          <w:sz w:val="22"/>
          <w:szCs w:val="22"/>
        </w:rPr>
        <w:t>6</w:t>
      </w:r>
    </w:p>
    <w:p w14:paraId="385653C8" w14:textId="77777777" w:rsidR="00026B70" w:rsidRPr="00750656" w:rsidRDefault="00230DC7" w:rsidP="006E51E2">
      <w:pPr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>Sazba poplatku</w:t>
      </w:r>
    </w:p>
    <w:p w14:paraId="62D8FF7D" w14:textId="440FDD93" w:rsidR="00026B70" w:rsidRPr="00750656" w:rsidRDefault="00230DC7" w:rsidP="005F5E98">
      <w:pPr>
        <w:spacing w:before="120"/>
        <w:jc w:val="center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 xml:space="preserve"> Sazba poplatk</w:t>
      </w:r>
      <w:r w:rsidR="005B55CB">
        <w:rPr>
          <w:rFonts w:ascii="Georgia" w:eastAsia="Georgia" w:hAnsi="Georgia" w:cs="Georgia"/>
          <w:sz w:val="22"/>
          <w:szCs w:val="22"/>
        </w:rPr>
        <w:t>u</w:t>
      </w:r>
      <w:r w:rsidRPr="00750656">
        <w:rPr>
          <w:rFonts w:ascii="Georgia" w:eastAsia="Georgia" w:hAnsi="Georgia" w:cs="Georgia"/>
          <w:sz w:val="22"/>
          <w:szCs w:val="22"/>
        </w:rPr>
        <w:t xml:space="preserve"> činí </w:t>
      </w:r>
      <w:r w:rsidR="00C61CD7">
        <w:rPr>
          <w:rFonts w:ascii="Georgia" w:eastAsia="Georgia" w:hAnsi="Georgia" w:cs="Georgia"/>
          <w:sz w:val="22"/>
          <w:szCs w:val="22"/>
        </w:rPr>
        <w:t>1,00</w:t>
      </w:r>
      <w:r w:rsidRPr="00750656">
        <w:rPr>
          <w:rFonts w:ascii="Georgia" w:eastAsia="Georgia" w:hAnsi="Georgia" w:cs="Georgia"/>
          <w:sz w:val="22"/>
          <w:szCs w:val="22"/>
        </w:rPr>
        <w:t xml:space="preserve"> Kč za l.</w:t>
      </w:r>
    </w:p>
    <w:p w14:paraId="39CE4477" w14:textId="77777777" w:rsidR="00026B70" w:rsidRPr="00750656" w:rsidRDefault="00026B70" w:rsidP="005F5E98">
      <w:pPr>
        <w:spacing w:before="120"/>
        <w:ind w:left="720"/>
        <w:jc w:val="center"/>
        <w:rPr>
          <w:rFonts w:ascii="Georgia" w:eastAsia="Georgia" w:hAnsi="Georgia" w:cs="Georgia"/>
          <w:sz w:val="22"/>
          <w:szCs w:val="22"/>
        </w:rPr>
      </w:pPr>
    </w:p>
    <w:p w14:paraId="39254BD8" w14:textId="4402EC1E" w:rsidR="00026B70" w:rsidRPr="00750656" w:rsidRDefault="00230DC7" w:rsidP="005F5E98">
      <w:pPr>
        <w:spacing w:before="12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 xml:space="preserve">Čl. </w:t>
      </w:r>
      <w:r w:rsidR="000B159B">
        <w:rPr>
          <w:rFonts w:ascii="Georgia" w:eastAsia="Georgia" w:hAnsi="Georgia" w:cs="Georgia"/>
          <w:b/>
          <w:sz w:val="22"/>
          <w:szCs w:val="22"/>
        </w:rPr>
        <w:t>7</w:t>
      </w:r>
    </w:p>
    <w:p w14:paraId="66DB634D" w14:textId="77777777" w:rsidR="00026B70" w:rsidRPr="00750656" w:rsidRDefault="00230DC7" w:rsidP="006E51E2">
      <w:pPr>
        <w:jc w:val="center"/>
        <w:rPr>
          <w:rFonts w:ascii="Georgia" w:eastAsia="Georgia" w:hAnsi="Georgia" w:cs="Georgia"/>
          <w:b/>
          <w:sz w:val="22"/>
          <w:szCs w:val="22"/>
        </w:rPr>
      </w:pPr>
      <w:r w:rsidRPr="00750656">
        <w:rPr>
          <w:rFonts w:ascii="Georgia" w:eastAsia="Georgia" w:hAnsi="Georgia" w:cs="Georgia"/>
          <w:b/>
          <w:sz w:val="22"/>
          <w:szCs w:val="22"/>
        </w:rPr>
        <w:t>Výpočet poplatku</w:t>
      </w:r>
    </w:p>
    <w:p w14:paraId="097D65E8" w14:textId="25B8D7F0" w:rsidR="00026B70" w:rsidRPr="00E35C44" w:rsidRDefault="00230DC7" w:rsidP="005F5E98">
      <w:pPr>
        <w:pStyle w:val="Odstavecseseznamem"/>
        <w:numPr>
          <w:ilvl w:val="0"/>
          <w:numId w:val="17"/>
        </w:numPr>
        <w:spacing w:before="120"/>
        <w:ind w:left="426"/>
        <w:jc w:val="both"/>
        <w:rPr>
          <w:rFonts w:ascii="Georgia" w:eastAsia="Georgia" w:hAnsi="Georgia" w:cs="Georgia"/>
          <w:sz w:val="22"/>
          <w:szCs w:val="22"/>
        </w:rPr>
      </w:pPr>
      <w:r w:rsidRPr="00E35C44">
        <w:rPr>
          <w:rFonts w:ascii="Georgia" w:eastAsia="Georgia" w:hAnsi="Georgia" w:cs="Georgia"/>
          <w:sz w:val="22"/>
          <w:szCs w:val="22"/>
        </w:rPr>
        <w:t xml:space="preserve">Poplatek se vypočte jako součet dílčích poplatků za jednotlivá dílčí období, na jejichž konci </w:t>
      </w:r>
    </w:p>
    <w:p w14:paraId="2ABB1C19" w14:textId="77777777" w:rsidR="00026B70" w:rsidRPr="00750656" w:rsidRDefault="00230DC7" w:rsidP="005F5E98">
      <w:pPr>
        <w:numPr>
          <w:ilvl w:val="0"/>
          <w:numId w:val="3"/>
        </w:numPr>
        <w:spacing w:before="120"/>
        <w:ind w:left="993"/>
        <w:jc w:val="both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měl poplatník nemovité věci bydliště, nebo</w:t>
      </w:r>
    </w:p>
    <w:p w14:paraId="6731A201" w14:textId="0AFD7A7B" w:rsidR="00026B70" w:rsidRPr="00750656" w:rsidRDefault="00230DC7" w:rsidP="005F5E98">
      <w:pPr>
        <w:numPr>
          <w:ilvl w:val="0"/>
          <w:numId w:val="3"/>
        </w:numPr>
        <w:ind w:left="993"/>
        <w:jc w:val="both"/>
        <w:rPr>
          <w:rFonts w:ascii="Georgia" w:eastAsia="Georgia" w:hAnsi="Georgia" w:cs="Georgia"/>
          <w:sz w:val="22"/>
          <w:szCs w:val="22"/>
        </w:rPr>
      </w:pPr>
      <w:r w:rsidRPr="00750656">
        <w:rPr>
          <w:rFonts w:ascii="Georgia" w:eastAsia="Georgia" w:hAnsi="Georgia" w:cs="Georgia"/>
          <w:sz w:val="22"/>
          <w:szCs w:val="22"/>
        </w:rPr>
        <w:t>neměla v nemovité věci bydliště žádná fyzická osoba v případě,  že poplatníkem je vlastník této nemovité věci.</w:t>
      </w:r>
    </w:p>
    <w:p w14:paraId="7620DFAB" w14:textId="78935E26" w:rsidR="00026B70" w:rsidRPr="00E35C44" w:rsidRDefault="00E35C44" w:rsidP="002842DE">
      <w:pPr>
        <w:pStyle w:val="Odstavecseseznamem"/>
        <w:numPr>
          <w:ilvl w:val="0"/>
          <w:numId w:val="17"/>
        </w:numPr>
        <w:spacing w:before="120"/>
        <w:ind w:left="426"/>
        <w:jc w:val="both"/>
        <w:rPr>
          <w:rFonts w:ascii="Georgia" w:eastAsia="Georgia" w:hAnsi="Georgia" w:cs="Georgia"/>
          <w:sz w:val="22"/>
          <w:szCs w:val="22"/>
        </w:rPr>
      </w:pPr>
      <w:r w:rsidRPr="00E35C44">
        <w:rPr>
          <w:rFonts w:ascii="Georgia" w:eastAsia="Georgia" w:hAnsi="Georgia" w:cs="Georgia"/>
          <w:sz w:val="22"/>
          <w:szCs w:val="22"/>
        </w:rPr>
        <w:t>Dílčí poplatek za kalendářní měsíc se vypočte jako součin základu dílčího poplatku zaokrouhlené ho na celé litry nahoru a sazby pro tento základ.</w:t>
      </w:r>
    </w:p>
    <w:p w14:paraId="57C4703F" w14:textId="77777777" w:rsidR="00026B70" w:rsidRPr="00750656" w:rsidRDefault="00026B70" w:rsidP="005F5E98">
      <w:pPr>
        <w:pStyle w:val="Nadpis1"/>
        <w:jc w:val="left"/>
        <w:rPr>
          <w:rFonts w:ascii="Georgia" w:hAnsi="Georgia"/>
          <w:i w:val="0"/>
          <w:sz w:val="22"/>
          <w:szCs w:val="22"/>
        </w:rPr>
      </w:pPr>
    </w:p>
    <w:p w14:paraId="173499C5" w14:textId="77777777" w:rsidR="002435CF" w:rsidRDefault="002435CF" w:rsidP="005F5E98">
      <w:pPr>
        <w:pStyle w:val="Nadpis1"/>
        <w:rPr>
          <w:rFonts w:ascii="Georgia" w:hAnsi="Georgia"/>
          <w:i w:val="0"/>
          <w:sz w:val="22"/>
          <w:szCs w:val="22"/>
        </w:rPr>
      </w:pPr>
    </w:p>
    <w:p w14:paraId="26130944" w14:textId="343CAFE4" w:rsidR="00026B70" w:rsidRPr="00750656" w:rsidRDefault="00230DC7" w:rsidP="005F5E98">
      <w:pPr>
        <w:pStyle w:val="Nadpis1"/>
        <w:rPr>
          <w:rFonts w:ascii="Georgia" w:hAnsi="Georgia"/>
          <w:i w:val="0"/>
          <w:sz w:val="22"/>
          <w:szCs w:val="22"/>
          <w:u w:val="single"/>
        </w:rPr>
      </w:pPr>
      <w:r w:rsidRPr="00750656">
        <w:rPr>
          <w:rFonts w:ascii="Georgia" w:hAnsi="Georgia"/>
          <w:i w:val="0"/>
          <w:sz w:val="22"/>
          <w:szCs w:val="22"/>
        </w:rPr>
        <w:t>Čl. 8</w:t>
      </w:r>
    </w:p>
    <w:p w14:paraId="3B33B16B" w14:textId="6D461265" w:rsidR="00026B70" w:rsidRPr="002435CF" w:rsidRDefault="00230DC7" w:rsidP="005F5E98">
      <w:pPr>
        <w:pStyle w:val="Nadpis2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Splatnost poplatku</w:t>
      </w:r>
    </w:p>
    <w:p w14:paraId="2AB1DB6F" w14:textId="77777777" w:rsidR="00E00EE0" w:rsidRDefault="00230DC7" w:rsidP="005F5E98">
      <w:pPr>
        <w:numPr>
          <w:ilvl w:val="0"/>
          <w:numId w:val="7"/>
        </w:numPr>
        <w:spacing w:before="240"/>
        <w:ind w:left="426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 xml:space="preserve">Plátce poplatku odvede vybraný poplatek správci poplatku nejpozději do 30. 4. příslušného kalendářního roku. </w:t>
      </w:r>
    </w:p>
    <w:p w14:paraId="61B7A828" w14:textId="0896BEE9" w:rsidR="0028061B" w:rsidRPr="0028061B" w:rsidRDefault="00E00EE0" w:rsidP="005F5E98">
      <w:pPr>
        <w:numPr>
          <w:ilvl w:val="0"/>
          <w:numId w:val="7"/>
        </w:numPr>
        <w:spacing w:before="240"/>
        <w:ind w:left="426"/>
        <w:jc w:val="both"/>
        <w:rPr>
          <w:rFonts w:ascii="Georgia" w:hAnsi="Georgia"/>
          <w:sz w:val="22"/>
          <w:szCs w:val="22"/>
        </w:rPr>
      </w:pPr>
      <w:r w:rsidRPr="0028061B">
        <w:rPr>
          <w:rFonts w:ascii="Georgia" w:hAnsi="Georgia"/>
          <w:sz w:val="22"/>
          <w:szCs w:val="22"/>
        </w:rPr>
        <w:t>Plátce poplatku, který nabyl postavení plátce poplatku po datu</w:t>
      </w:r>
      <w:r w:rsidR="0028061B" w:rsidRPr="0028061B">
        <w:rPr>
          <w:rFonts w:ascii="Georgia" w:hAnsi="Georgia"/>
          <w:bCs/>
          <w:i/>
          <w:sz w:val="22"/>
          <w:szCs w:val="22"/>
        </w:rPr>
        <w:t xml:space="preserve"> </w:t>
      </w:r>
      <w:r w:rsidR="0028061B" w:rsidRPr="0028061B">
        <w:rPr>
          <w:rFonts w:ascii="Georgia" w:hAnsi="Georgia"/>
          <w:bCs/>
          <w:iCs/>
          <w:sz w:val="22"/>
          <w:szCs w:val="22"/>
        </w:rPr>
        <w:t xml:space="preserve">uvedeném v odstavci 1, odvede vybraný poplatek nejpozději do </w:t>
      </w:r>
      <w:r w:rsidR="0028061B" w:rsidRPr="0028061B">
        <w:rPr>
          <w:rFonts w:ascii="Georgia" w:hAnsi="Georgia"/>
          <w:iCs/>
          <w:sz w:val="22"/>
          <w:szCs w:val="22"/>
        </w:rPr>
        <w:t>15 dnů následujícího kalendářního měsíce</w:t>
      </w:r>
      <w:r w:rsidR="0028061B" w:rsidRPr="0028061B">
        <w:rPr>
          <w:rFonts w:ascii="Georgia" w:hAnsi="Georgia"/>
          <w:i/>
          <w:sz w:val="22"/>
          <w:szCs w:val="22"/>
        </w:rPr>
        <w:t>.</w:t>
      </w:r>
    </w:p>
    <w:p w14:paraId="57C739C8" w14:textId="5CB40BBE" w:rsidR="000421D3" w:rsidRDefault="0028061B" w:rsidP="005F5E98">
      <w:pPr>
        <w:numPr>
          <w:ilvl w:val="0"/>
          <w:numId w:val="7"/>
        </w:numPr>
        <w:spacing w:before="240"/>
        <w:ind w:left="426"/>
        <w:jc w:val="both"/>
        <w:rPr>
          <w:rFonts w:ascii="Georgia" w:hAnsi="Georgia"/>
          <w:iCs/>
          <w:sz w:val="22"/>
          <w:szCs w:val="22"/>
        </w:rPr>
      </w:pPr>
      <w:r w:rsidRPr="0028061B">
        <w:rPr>
          <w:rFonts w:ascii="Georgia" w:hAnsi="Georgia"/>
          <w:bCs/>
          <w:iCs/>
          <w:sz w:val="22"/>
          <w:szCs w:val="22"/>
        </w:rPr>
        <w:t xml:space="preserve">Lhůta pro odvedení poplatku </w:t>
      </w:r>
      <w:proofErr w:type="gramStart"/>
      <w:r w:rsidRPr="0028061B">
        <w:rPr>
          <w:rFonts w:ascii="Georgia" w:hAnsi="Georgia"/>
          <w:bCs/>
          <w:iCs/>
          <w:sz w:val="22"/>
          <w:szCs w:val="22"/>
        </w:rPr>
        <w:t>neskončí</w:t>
      </w:r>
      <w:proofErr w:type="gramEnd"/>
      <w:r w:rsidRPr="0028061B">
        <w:rPr>
          <w:rFonts w:ascii="Georgia" w:hAnsi="Georgia"/>
          <w:bCs/>
          <w:iCs/>
          <w:sz w:val="22"/>
          <w:szCs w:val="22"/>
        </w:rPr>
        <w:t xml:space="preserve"> plátci poplatku dříve než lhůta pro podání ohlášení podle Čl. </w:t>
      </w:r>
      <w:r w:rsidR="00000D8C">
        <w:rPr>
          <w:rFonts w:ascii="Georgia" w:hAnsi="Georgia"/>
          <w:bCs/>
          <w:iCs/>
          <w:sz w:val="22"/>
          <w:szCs w:val="22"/>
        </w:rPr>
        <w:t>4</w:t>
      </w:r>
      <w:r w:rsidRPr="0028061B">
        <w:rPr>
          <w:rFonts w:ascii="Georgia" w:hAnsi="Georgia"/>
          <w:bCs/>
          <w:iCs/>
          <w:sz w:val="22"/>
          <w:szCs w:val="22"/>
        </w:rPr>
        <w:t xml:space="preserve"> odst. 1 této vyhlášky.</w:t>
      </w:r>
    </w:p>
    <w:p w14:paraId="4E4BC609" w14:textId="11D88682" w:rsidR="00026B70" w:rsidRPr="009810A9" w:rsidRDefault="000421D3" w:rsidP="005F5E98">
      <w:pPr>
        <w:numPr>
          <w:ilvl w:val="0"/>
          <w:numId w:val="7"/>
        </w:numPr>
        <w:spacing w:before="240"/>
        <w:ind w:left="426"/>
        <w:jc w:val="both"/>
        <w:rPr>
          <w:rFonts w:ascii="Georgia" w:hAnsi="Georgia"/>
          <w:iCs/>
          <w:sz w:val="22"/>
          <w:szCs w:val="22"/>
        </w:rPr>
      </w:pPr>
      <w:r w:rsidRPr="000421D3">
        <w:rPr>
          <w:rFonts w:ascii="Georgia" w:hAnsi="Georgia"/>
          <w:sz w:val="22"/>
          <w:szCs w:val="22"/>
        </w:rPr>
        <w:t>Není-li plátce poplatku, zaplatí poplatek ve lhůtách shora uvedených poplatník.</w:t>
      </w:r>
    </w:p>
    <w:p w14:paraId="36246EC2" w14:textId="77777777" w:rsidR="006E51E2" w:rsidRDefault="006E51E2" w:rsidP="005F5E98">
      <w:pPr>
        <w:pStyle w:val="Nadpis1"/>
        <w:rPr>
          <w:rFonts w:ascii="Georgia" w:hAnsi="Georgia"/>
          <w:i w:val="0"/>
          <w:sz w:val="22"/>
          <w:szCs w:val="22"/>
        </w:rPr>
      </w:pPr>
    </w:p>
    <w:p w14:paraId="0E517262" w14:textId="77777777" w:rsidR="000B1270" w:rsidRDefault="000B1270" w:rsidP="005F5E98">
      <w:pPr>
        <w:pStyle w:val="Nadpis1"/>
        <w:rPr>
          <w:rFonts w:ascii="Georgia" w:hAnsi="Georgia"/>
          <w:i w:val="0"/>
          <w:sz w:val="22"/>
          <w:szCs w:val="22"/>
        </w:rPr>
      </w:pPr>
    </w:p>
    <w:p w14:paraId="4BF9363D" w14:textId="0E2075BC" w:rsidR="00026B70" w:rsidRPr="00750656" w:rsidRDefault="00230DC7" w:rsidP="005F5E98">
      <w:pPr>
        <w:pStyle w:val="Nadpis1"/>
        <w:rPr>
          <w:rFonts w:ascii="Georgia" w:hAnsi="Georgia"/>
          <w:i w:val="0"/>
          <w:sz w:val="22"/>
          <w:szCs w:val="22"/>
        </w:rPr>
      </w:pPr>
      <w:r w:rsidRPr="00750656">
        <w:rPr>
          <w:rFonts w:ascii="Georgia" w:hAnsi="Georgia"/>
          <w:i w:val="0"/>
          <w:sz w:val="22"/>
          <w:szCs w:val="22"/>
        </w:rPr>
        <w:t xml:space="preserve">Čl. </w:t>
      </w:r>
      <w:r w:rsidR="003D39FB">
        <w:rPr>
          <w:rFonts w:ascii="Georgia" w:hAnsi="Georgia"/>
          <w:i w:val="0"/>
          <w:sz w:val="22"/>
          <w:szCs w:val="22"/>
        </w:rPr>
        <w:t>9</w:t>
      </w:r>
    </w:p>
    <w:p w14:paraId="41E1B94A" w14:textId="6A834722" w:rsidR="00026B70" w:rsidRPr="00577BF2" w:rsidRDefault="00230DC7" w:rsidP="005F5E98">
      <w:pPr>
        <w:pStyle w:val="Nadpis1"/>
        <w:rPr>
          <w:rFonts w:ascii="Georgia" w:hAnsi="Georgia"/>
          <w:i w:val="0"/>
          <w:sz w:val="22"/>
          <w:szCs w:val="22"/>
        </w:rPr>
      </w:pPr>
      <w:r w:rsidRPr="00750656">
        <w:rPr>
          <w:rFonts w:ascii="Georgia" w:hAnsi="Georgia"/>
          <w:i w:val="0"/>
          <w:sz w:val="22"/>
          <w:szCs w:val="22"/>
        </w:rPr>
        <w:t>Společná ustanovení</w:t>
      </w:r>
    </w:p>
    <w:p w14:paraId="0B8E34B6" w14:textId="77777777" w:rsidR="00026B70" w:rsidRPr="00750656" w:rsidRDefault="00230DC7" w:rsidP="005F5E98">
      <w:pPr>
        <w:numPr>
          <w:ilvl w:val="0"/>
          <w:numId w:val="2"/>
        </w:numPr>
        <w:spacing w:before="12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50656">
        <w:rPr>
          <w:rFonts w:ascii="Georgia" w:hAnsi="Georgia"/>
          <w:sz w:val="22"/>
          <w:szCs w:val="22"/>
          <w:vertAlign w:val="superscript"/>
        </w:rPr>
        <w:footnoteReference w:id="11"/>
      </w:r>
    </w:p>
    <w:p w14:paraId="6988E203" w14:textId="77777777" w:rsidR="00026B70" w:rsidRPr="00750656" w:rsidRDefault="00230DC7" w:rsidP="005F5E98">
      <w:pPr>
        <w:numPr>
          <w:ilvl w:val="0"/>
          <w:numId w:val="2"/>
        </w:numPr>
        <w:spacing w:before="12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50656">
        <w:rPr>
          <w:rFonts w:ascii="Georgia" w:hAnsi="Georgia"/>
          <w:sz w:val="22"/>
          <w:szCs w:val="22"/>
          <w:vertAlign w:val="superscript"/>
        </w:rPr>
        <w:footnoteReference w:id="12"/>
      </w:r>
    </w:p>
    <w:p w14:paraId="43537A43" w14:textId="77777777" w:rsidR="00026B70" w:rsidRPr="00750656" w:rsidRDefault="00026B70" w:rsidP="005F5E98">
      <w:pPr>
        <w:rPr>
          <w:rFonts w:ascii="Georgia" w:hAnsi="Georgia"/>
          <w:sz w:val="22"/>
          <w:szCs w:val="22"/>
        </w:rPr>
      </w:pPr>
    </w:p>
    <w:p w14:paraId="748628C4" w14:textId="77777777" w:rsidR="00026B70" w:rsidRPr="00750656" w:rsidRDefault="00026B70" w:rsidP="005F5E98">
      <w:pPr>
        <w:rPr>
          <w:rFonts w:ascii="Georgia" w:hAnsi="Georgia"/>
          <w:sz w:val="22"/>
          <w:szCs w:val="22"/>
        </w:rPr>
      </w:pPr>
    </w:p>
    <w:p w14:paraId="59D6CB88" w14:textId="5BB447C3" w:rsidR="00026B70" w:rsidRPr="00750656" w:rsidRDefault="00230DC7" w:rsidP="005F5E98">
      <w:pPr>
        <w:pStyle w:val="Nadpis2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Čl. 1</w:t>
      </w:r>
      <w:r w:rsidR="002842DE">
        <w:rPr>
          <w:rFonts w:ascii="Georgia" w:hAnsi="Georgia"/>
          <w:sz w:val="22"/>
          <w:szCs w:val="22"/>
        </w:rPr>
        <w:t>0</w:t>
      </w:r>
    </w:p>
    <w:p w14:paraId="78B10612" w14:textId="078FCD7D" w:rsidR="00026B70" w:rsidRPr="00750656" w:rsidRDefault="00230DC7" w:rsidP="005F5E98">
      <w:pPr>
        <w:jc w:val="center"/>
        <w:rPr>
          <w:rFonts w:ascii="Georgia" w:hAnsi="Georgia"/>
          <w:b/>
          <w:sz w:val="22"/>
          <w:szCs w:val="22"/>
        </w:rPr>
      </w:pPr>
      <w:r w:rsidRPr="00750656">
        <w:rPr>
          <w:rFonts w:ascii="Georgia" w:hAnsi="Georgia"/>
          <w:b/>
          <w:sz w:val="22"/>
          <w:szCs w:val="22"/>
        </w:rPr>
        <w:t>Přechodná ustanovení</w:t>
      </w:r>
    </w:p>
    <w:p w14:paraId="3A42DF18" w14:textId="44B024A2" w:rsidR="00026B70" w:rsidRPr="00750656" w:rsidRDefault="00230DC7" w:rsidP="005F5E98">
      <w:pPr>
        <w:numPr>
          <w:ilvl w:val="0"/>
          <w:numId w:val="8"/>
        </w:numPr>
        <w:spacing w:before="120"/>
        <w:ind w:left="540" w:hanging="54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 xml:space="preserve">Údaje ohlášené poplatníkem místního poplatku za provoz systému </w:t>
      </w:r>
      <w:r w:rsidR="00630720">
        <w:rPr>
          <w:rFonts w:ascii="Georgia" w:hAnsi="Georgia"/>
          <w:sz w:val="22"/>
          <w:szCs w:val="22"/>
        </w:rPr>
        <w:t>odpadového hospodářství</w:t>
      </w:r>
      <w:r w:rsidRPr="00750656">
        <w:rPr>
          <w:rFonts w:ascii="Georgia" w:hAnsi="Georgia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32756D9E" w14:textId="77777777" w:rsidR="00026B70" w:rsidRPr="00750656" w:rsidRDefault="00230DC7" w:rsidP="005F5E98">
      <w:pPr>
        <w:numPr>
          <w:ilvl w:val="0"/>
          <w:numId w:val="8"/>
        </w:numPr>
        <w:spacing w:before="120"/>
        <w:ind w:left="540" w:hanging="540"/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Poplatkové povinnosti vzniklé před nabytím účinnosti této vyhlášky se posuzují podle dosavadních právních předpisů.</w:t>
      </w:r>
    </w:p>
    <w:p w14:paraId="5DFB0E54" w14:textId="77777777" w:rsidR="00026B70" w:rsidRPr="00750656" w:rsidRDefault="00026B70" w:rsidP="005F5E98">
      <w:pPr>
        <w:jc w:val="both"/>
        <w:rPr>
          <w:rFonts w:ascii="Georgia" w:hAnsi="Georgia"/>
          <w:sz w:val="22"/>
          <w:szCs w:val="22"/>
          <w:highlight w:val="yellow"/>
        </w:rPr>
      </w:pPr>
    </w:p>
    <w:p w14:paraId="036194BF" w14:textId="77777777" w:rsidR="00026B70" w:rsidRPr="00750656" w:rsidRDefault="00026B70" w:rsidP="005F5E98">
      <w:pPr>
        <w:rPr>
          <w:rFonts w:ascii="Georgia" w:hAnsi="Georgia"/>
          <w:sz w:val="22"/>
          <w:szCs w:val="22"/>
        </w:rPr>
      </w:pPr>
    </w:p>
    <w:p w14:paraId="519409E6" w14:textId="2A7374E1" w:rsidR="00026B70" w:rsidRPr="00750656" w:rsidRDefault="00230DC7" w:rsidP="005F5E98">
      <w:pPr>
        <w:pStyle w:val="Nadpis2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Čl. 1</w:t>
      </w:r>
      <w:r w:rsidR="002842DE">
        <w:rPr>
          <w:rFonts w:ascii="Georgia" w:hAnsi="Georgia"/>
          <w:sz w:val="22"/>
          <w:szCs w:val="22"/>
        </w:rPr>
        <w:t>1</w:t>
      </w:r>
    </w:p>
    <w:p w14:paraId="374CA455" w14:textId="77777777" w:rsidR="00026B70" w:rsidRPr="00750656" w:rsidRDefault="00230DC7" w:rsidP="005F5E98">
      <w:pPr>
        <w:jc w:val="center"/>
        <w:rPr>
          <w:rFonts w:ascii="Georgia" w:hAnsi="Georgia"/>
          <w:b/>
          <w:sz w:val="22"/>
          <w:szCs w:val="22"/>
        </w:rPr>
      </w:pPr>
      <w:r w:rsidRPr="00750656">
        <w:rPr>
          <w:rFonts w:ascii="Georgia" w:hAnsi="Georgia"/>
          <w:b/>
          <w:sz w:val="22"/>
          <w:szCs w:val="22"/>
        </w:rPr>
        <w:t>Zrušovací ustanovení</w:t>
      </w:r>
    </w:p>
    <w:p w14:paraId="12491A50" w14:textId="77777777" w:rsidR="00026B70" w:rsidRPr="00750656" w:rsidRDefault="00026B70" w:rsidP="005F5E98">
      <w:pPr>
        <w:jc w:val="center"/>
        <w:rPr>
          <w:rFonts w:ascii="Georgia" w:hAnsi="Georgia"/>
          <w:b/>
          <w:sz w:val="22"/>
          <w:szCs w:val="22"/>
        </w:rPr>
      </w:pPr>
    </w:p>
    <w:p w14:paraId="198322D7" w14:textId="1C5B1928" w:rsidR="00026B70" w:rsidRPr="00750656" w:rsidRDefault="00230DC7" w:rsidP="005F5E98">
      <w:pPr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Zrušuje se obecně závazná vyhláška obce Kamenný Újezd č. 1/2021</w:t>
      </w:r>
      <w:r w:rsidR="002842DE">
        <w:rPr>
          <w:rFonts w:ascii="Georgia" w:hAnsi="Georgia"/>
          <w:sz w:val="22"/>
          <w:szCs w:val="22"/>
        </w:rPr>
        <w:t>,</w:t>
      </w:r>
      <w:r w:rsidRPr="00750656">
        <w:rPr>
          <w:rFonts w:ascii="Georgia" w:hAnsi="Georgia"/>
          <w:sz w:val="22"/>
          <w:szCs w:val="22"/>
        </w:rPr>
        <w:t xml:space="preserve"> o místním poplatku za obecní systém odpadového hospodářství</w:t>
      </w:r>
      <w:r w:rsidR="002842DE">
        <w:rPr>
          <w:rFonts w:ascii="Georgia" w:hAnsi="Georgia"/>
          <w:sz w:val="22"/>
          <w:szCs w:val="22"/>
        </w:rPr>
        <w:t>,</w:t>
      </w:r>
      <w:r w:rsidRPr="00750656">
        <w:rPr>
          <w:rFonts w:ascii="Georgia" w:hAnsi="Georgia"/>
          <w:sz w:val="22"/>
          <w:szCs w:val="22"/>
        </w:rPr>
        <w:t xml:space="preserve"> ze dne 13. prosince 2021. </w:t>
      </w:r>
    </w:p>
    <w:p w14:paraId="56DC5949" w14:textId="77777777" w:rsidR="00026B70" w:rsidRPr="00750656" w:rsidRDefault="00026B70" w:rsidP="005F5E98">
      <w:pPr>
        <w:jc w:val="both"/>
        <w:rPr>
          <w:rFonts w:ascii="Georgia" w:hAnsi="Georgia"/>
          <w:b/>
          <w:i/>
          <w:sz w:val="22"/>
          <w:szCs w:val="22"/>
        </w:rPr>
      </w:pPr>
    </w:p>
    <w:p w14:paraId="5E5A34C9" w14:textId="77777777" w:rsidR="00026B70" w:rsidRPr="00750656" w:rsidRDefault="00026B70" w:rsidP="005F5E98">
      <w:pPr>
        <w:jc w:val="center"/>
        <w:rPr>
          <w:rFonts w:ascii="Georgia" w:hAnsi="Georgia"/>
          <w:b/>
          <w:i/>
          <w:sz w:val="22"/>
          <w:szCs w:val="22"/>
        </w:rPr>
      </w:pPr>
    </w:p>
    <w:p w14:paraId="45A7F91B" w14:textId="41988F91" w:rsidR="00026B70" w:rsidRPr="00750656" w:rsidRDefault="00230DC7" w:rsidP="005F5E98">
      <w:pPr>
        <w:pStyle w:val="Nadpis2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Čl. 1</w:t>
      </w:r>
      <w:r w:rsidR="002842DE">
        <w:rPr>
          <w:rFonts w:ascii="Georgia" w:hAnsi="Georgia"/>
          <w:sz w:val="22"/>
          <w:szCs w:val="22"/>
        </w:rPr>
        <w:t>2</w:t>
      </w:r>
    </w:p>
    <w:p w14:paraId="580C64D6" w14:textId="77777777" w:rsidR="00026B70" w:rsidRPr="00750656" w:rsidRDefault="00230DC7" w:rsidP="005F5E98">
      <w:pPr>
        <w:jc w:val="center"/>
        <w:rPr>
          <w:rFonts w:ascii="Georgia" w:hAnsi="Georgia"/>
          <w:b/>
          <w:sz w:val="22"/>
          <w:szCs w:val="22"/>
        </w:rPr>
      </w:pPr>
      <w:r w:rsidRPr="00750656">
        <w:rPr>
          <w:rFonts w:ascii="Georgia" w:hAnsi="Georgia"/>
          <w:b/>
          <w:sz w:val="22"/>
          <w:szCs w:val="22"/>
        </w:rPr>
        <w:t>Účinnost</w:t>
      </w:r>
    </w:p>
    <w:p w14:paraId="6E855263" w14:textId="77777777" w:rsidR="00026B70" w:rsidRPr="00750656" w:rsidRDefault="00026B70" w:rsidP="005F5E98">
      <w:pPr>
        <w:jc w:val="both"/>
        <w:rPr>
          <w:rFonts w:ascii="Georgia" w:hAnsi="Georgia"/>
          <w:sz w:val="22"/>
          <w:szCs w:val="22"/>
        </w:rPr>
      </w:pPr>
    </w:p>
    <w:p w14:paraId="0BB68858" w14:textId="77777777" w:rsidR="00026B70" w:rsidRPr="00750656" w:rsidRDefault="00230DC7" w:rsidP="005F5E98">
      <w:pPr>
        <w:jc w:val="both"/>
        <w:rPr>
          <w:rFonts w:ascii="Georgia" w:hAnsi="Georgia"/>
          <w:sz w:val="22"/>
          <w:szCs w:val="22"/>
        </w:rPr>
      </w:pPr>
      <w:r w:rsidRPr="00750656">
        <w:rPr>
          <w:rFonts w:ascii="Georgia" w:hAnsi="Georgia"/>
          <w:sz w:val="22"/>
          <w:szCs w:val="22"/>
        </w:rPr>
        <w:t>Tato vyhláška nabývá účinnosti dnem 1. ledna 2024.</w:t>
      </w:r>
    </w:p>
    <w:p w14:paraId="1ACBBDDB" w14:textId="77777777" w:rsidR="00026B70" w:rsidRPr="00750656" w:rsidRDefault="00026B70" w:rsidP="005F5E98">
      <w:pPr>
        <w:rPr>
          <w:rFonts w:ascii="Georgia" w:hAnsi="Georgia"/>
          <w:color w:val="FF0000"/>
          <w:sz w:val="22"/>
          <w:szCs w:val="22"/>
        </w:rPr>
      </w:pPr>
    </w:p>
    <w:tbl>
      <w:tblPr>
        <w:tblStyle w:val="a"/>
        <w:tblW w:w="92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1"/>
        <w:gridCol w:w="4698"/>
      </w:tblGrid>
      <w:tr w:rsidR="00026B70" w:rsidRPr="00750656" w14:paraId="1AE70346" w14:textId="77777777" w:rsidTr="006E51E2">
        <w:trPr>
          <w:trHeight w:val="1653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F27AB" w14:textId="77777777" w:rsidR="00026B70" w:rsidRPr="00750656" w:rsidRDefault="00230DC7" w:rsidP="005F5E98">
            <w:pPr>
              <w:spacing w:before="240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32E18BEF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Mgr. Gabriela Stránská</w:t>
            </w:r>
          </w:p>
          <w:p w14:paraId="11C22E3D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starostka obce Kamenný Újezd</w:t>
            </w:r>
          </w:p>
          <w:p w14:paraId="6174888A" w14:textId="77777777" w:rsidR="00026B70" w:rsidRPr="00750656" w:rsidRDefault="00230DC7" w:rsidP="005F5E98">
            <w:pPr>
              <w:spacing w:before="240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v.r.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700AE" w14:textId="77777777" w:rsidR="00026B70" w:rsidRPr="00750656" w:rsidRDefault="00230DC7" w:rsidP="00615E15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77D1F849" w14:textId="77777777" w:rsidR="00026B70" w:rsidRPr="00750656" w:rsidRDefault="00230DC7" w:rsidP="005F5E98">
            <w:pPr>
              <w:spacing w:before="240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Pavla </w:t>
            </w:r>
            <w:proofErr w:type="spellStart"/>
            <w:r w:rsidRPr="00750656">
              <w:rPr>
                <w:rFonts w:ascii="Georgia" w:eastAsia="Georgia" w:hAnsi="Georgia" w:cs="Georgia"/>
                <w:sz w:val="22"/>
                <w:szCs w:val="22"/>
              </w:rPr>
              <w:t>Králiková</w:t>
            </w:r>
            <w:proofErr w:type="spellEnd"/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750656">
              <w:rPr>
                <w:rFonts w:ascii="Georgia" w:eastAsia="Georgia" w:hAnsi="Georgia" w:cs="Georgia"/>
                <w:sz w:val="22"/>
                <w:szCs w:val="22"/>
              </w:rPr>
              <w:t>DiS</w:t>
            </w:r>
            <w:proofErr w:type="spellEnd"/>
          </w:p>
          <w:p w14:paraId="4D2F09FF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místostarostka obce Kamenný Újezd</w:t>
            </w:r>
          </w:p>
          <w:p w14:paraId="209F50AF" w14:textId="77777777" w:rsidR="00026B70" w:rsidRPr="00750656" w:rsidRDefault="00230DC7" w:rsidP="005F5E98">
            <w:pPr>
              <w:spacing w:before="240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                                     </w:t>
            </w:r>
            <w:r w:rsidRPr="00750656">
              <w:rPr>
                <w:rFonts w:ascii="Georgia" w:eastAsia="Georgia" w:hAnsi="Georgia" w:cs="Georgia"/>
                <w:sz w:val="22"/>
                <w:szCs w:val="22"/>
              </w:rPr>
              <w:tab/>
              <w:t>v.r.</w:t>
            </w:r>
          </w:p>
        </w:tc>
      </w:tr>
    </w:tbl>
    <w:p w14:paraId="11D755B0" w14:textId="77777777" w:rsidR="00026B70" w:rsidRPr="00750656" w:rsidRDefault="00026B70" w:rsidP="00615E15">
      <w:pPr>
        <w:rPr>
          <w:rFonts w:ascii="Georgia" w:hAnsi="Georgia"/>
          <w:strike/>
          <w:color w:val="FF0000"/>
          <w:sz w:val="22"/>
          <w:szCs w:val="22"/>
        </w:rPr>
      </w:pPr>
    </w:p>
    <w:sectPr w:rsidR="00026B70" w:rsidRPr="00750656" w:rsidSect="00A9406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29B0" w14:textId="77777777" w:rsidR="005C7F19" w:rsidRDefault="005C7F19">
      <w:r>
        <w:separator/>
      </w:r>
    </w:p>
  </w:endnote>
  <w:endnote w:type="continuationSeparator" w:id="0">
    <w:p w14:paraId="6D7AE416" w14:textId="77777777" w:rsidR="005C7F19" w:rsidRDefault="005C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75B7" w14:textId="4F30F68B" w:rsidR="00026B70" w:rsidRDefault="00230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49E6">
      <w:rPr>
        <w:noProof/>
        <w:color w:val="000000"/>
      </w:rPr>
      <w:t>1</w:t>
    </w:r>
    <w:r>
      <w:rPr>
        <w:color w:val="000000"/>
      </w:rPr>
      <w:fldChar w:fldCharType="end"/>
    </w:r>
  </w:p>
  <w:p w14:paraId="6609B363" w14:textId="77777777" w:rsidR="00026B70" w:rsidRDefault="00026B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8F57" w14:textId="06994A9F" w:rsidR="00026B70" w:rsidRPr="00230DC7" w:rsidRDefault="00230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Georgia" w:hAnsi="Georgia"/>
        <w:color w:val="000000"/>
        <w:sz w:val="18"/>
        <w:szCs w:val="18"/>
      </w:rPr>
    </w:pPr>
    <w:r w:rsidRPr="00230DC7">
      <w:rPr>
        <w:rFonts w:ascii="Georgia" w:hAnsi="Georgia"/>
        <w:color w:val="000000"/>
        <w:sz w:val="18"/>
        <w:szCs w:val="18"/>
      </w:rPr>
      <w:fldChar w:fldCharType="begin"/>
    </w:r>
    <w:r w:rsidRPr="00230DC7">
      <w:rPr>
        <w:rFonts w:ascii="Georgia" w:hAnsi="Georgia"/>
        <w:color w:val="000000"/>
        <w:sz w:val="18"/>
        <w:szCs w:val="18"/>
      </w:rPr>
      <w:instrText>PAGE</w:instrText>
    </w:r>
    <w:r w:rsidRPr="00230DC7">
      <w:rPr>
        <w:rFonts w:ascii="Georgia" w:hAnsi="Georgia"/>
        <w:color w:val="000000"/>
        <w:sz w:val="18"/>
        <w:szCs w:val="18"/>
      </w:rPr>
      <w:fldChar w:fldCharType="separate"/>
    </w:r>
    <w:r w:rsidR="009615AC">
      <w:rPr>
        <w:rFonts w:ascii="Georgia" w:hAnsi="Georgia"/>
        <w:noProof/>
        <w:color w:val="000000"/>
        <w:sz w:val="18"/>
        <w:szCs w:val="18"/>
      </w:rPr>
      <w:t>1</w:t>
    </w:r>
    <w:r w:rsidRPr="00230DC7">
      <w:rPr>
        <w:rFonts w:ascii="Georgia" w:hAnsi="Georgia"/>
        <w:color w:val="000000"/>
        <w:sz w:val="18"/>
        <w:szCs w:val="18"/>
      </w:rPr>
      <w:fldChar w:fldCharType="end"/>
    </w:r>
  </w:p>
  <w:p w14:paraId="2B60DA44" w14:textId="77777777" w:rsidR="00026B70" w:rsidRDefault="00026B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B8B0" w14:textId="77777777" w:rsidR="005C7F19" w:rsidRDefault="005C7F19">
      <w:r>
        <w:separator/>
      </w:r>
    </w:p>
  </w:footnote>
  <w:footnote w:type="continuationSeparator" w:id="0">
    <w:p w14:paraId="7AD26735" w14:textId="77777777" w:rsidR="005C7F19" w:rsidRDefault="005C7F19">
      <w:r>
        <w:continuationSeparator/>
      </w:r>
    </w:p>
  </w:footnote>
  <w:footnote w:id="1">
    <w:p w14:paraId="74DAE26F" w14:textId="77777777" w:rsidR="000F4405" w:rsidRPr="0041266F" w:rsidRDefault="000F4405" w:rsidP="000F4405">
      <w:pPr>
        <w:pStyle w:val="Textpoznpodarou"/>
        <w:rPr>
          <w:rFonts w:ascii="Georgia" w:hAnsi="Georgia" w:cs="Arial"/>
          <w:sz w:val="16"/>
          <w:szCs w:val="16"/>
        </w:rPr>
      </w:pPr>
      <w:r w:rsidRPr="0041266F">
        <w:rPr>
          <w:rStyle w:val="Znakapoznpodarou"/>
          <w:rFonts w:ascii="Georgia" w:hAnsi="Georgia"/>
          <w:sz w:val="18"/>
          <w:szCs w:val="22"/>
        </w:rPr>
        <w:footnoteRef/>
      </w:r>
      <w:r w:rsidRPr="0041266F">
        <w:rPr>
          <w:rStyle w:val="Znakapoznpodarou"/>
          <w:rFonts w:ascii="Georgia" w:hAnsi="Georgia"/>
          <w:sz w:val="18"/>
          <w:szCs w:val="22"/>
        </w:rPr>
        <w:t xml:space="preserve"> </w:t>
      </w:r>
      <w:r w:rsidRPr="0041266F">
        <w:rPr>
          <w:rFonts w:ascii="Georgia" w:hAnsi="Georgia" w:cs="Arial"/>
          <w:sz w:val="16"/>
          <w:szCs w:val="16"/>
        </w:rPr>
        <w:t>§ 15 odst. 1 zákona, o místních poplatcích</w:t>
      </w:r>
    </w:p>
  </w:footnote>
  <w:footnote w:id="2">
    <w:p w14:paraId="094262DB" w14:textId="77777777" w:rsidR="004B4308" w:rsidRPr="0041266F" w:rsidRDefault="004B4308" w:rsidP="004B4308">
      <w:pPr>
        <w:pStyle w:val="Textpoznpodarou"/>
        <w:rPr>
          <w:rFonts w:ascii="Georgia" w:hAnsi="Georgia"/>
          <w:sz w:val="18"/>
          <w:szCs w:val="22"/>
        </w:rPr>
      </w:pPr>
      <w:r w:rsidRPr="0041266F">
        <w:rPr>
          <w:rStyle w:val="Znakapoznpodarou"/>
          <w:rFonts w:ascii="Georgia" w:hAnsi="Georgia"/>
          <w:sz w:val="18"/>
          <w:szCs w:val="22"/>
        </w:rPr>
        <w:footnoteRef/>
      </w:r>
      <w:r w:rsidRPr="0041266F">
        <w:rPr>
          <w:rFonts w:ascii="Georgia" w:hAnsi="Georgia"/>
          <w:sz w:val="18"/>
          <w:szCs w:val="22"/>
        </w:rPr>
        <w:t xml:space="preserve"> </w:t>
      </w:r>
      <w:r w:rsidRPr="0041266F">
        <w:rPr>
          <w:rStyle w:val="Znakapoznpodarou"/>
          <w:rFonts w:ascii="Georgia" w:hAnsi="Georgia"/>
          <w:sz w:val="18"/>
          <w:szCs w:val="22"/>
        </w:rPr>
        <w:t>§</w:t>
      </w:r>
      <w:r w:rsidRPr="0041266F">
        <w:rPr>
          <w:rFonts w:ascii="Georgia" w:hAnsi="Georgia" w:cs="Arial"/>
          <w:sz w:val="16"/>
          <w:szCs w:val="16"/>
        </w:rPr>
        <w:t xml:space="preserve"> 10j zákona o místních poplatcích</w:t>
      </w:r>
    </w:p>
  </w:footnote>
  <w:footnote w:id="3">
    <w:p w14:paraId="52D720AF" w14:textId="77777777" w:rsidR="004B4308" w:rsidRPr="0041266F" w:rsidRDefault="004B4308" w:rsidP="004B4308">
      <w:pPr>
        <w:pStyle w:val="Textpoznpodarou"/>
        <w:rPr>
          <w:rFonts w:ascii="Georgia" w:hAnsi="Georgia" w:cs="Arial"/>
          <w:sz w:val="16"/>
          <w:szCs w:val="16"/>
        </w:rPr>
      </w:pPr>
      <w:r w:rsidRPr="0041266F">
        <w:rPr>
          <w:rStyle w:val="Znakapoznpodarou"/>
          <w:rFonts w:ascii="Georgia" w:hAnsi="Georgia"/>
          <w:sz w:val="18"/>
          <w:szCs w:val="22"/>
        </w:rPr>
        <w:footnoteRef/>
      </w:r>
      <w:r w:rsidRPr="0041266F">
        <w:rPr>
          <w:rStyle w:val="Znakapoznpodarou"/>
          <w:rFonts w:ascii="Georgia" w:hAnsi="Georgia"/>
          <w:sz w:val="18"/>
          <w:szCs w:val="22"/>
        </w:rPr>
        <w:t xml:space="preserve"> §</w:t>
      </w:r>
      <w:r w:rsidRPr="0041266F">
        <w:rPr>
          <w:rFonts w:ascii="Georgia" w:hAnsi="Georgia" w:cs="Arial"/>
          <w:sz w:val="16"/>
          <w:szCs w:val="16"/>
        </w:rPr>
        <w:t xml:space="preserve"> 10i zákona o místních poplatcích</w:t>
      </w:r>
    </w:p>
  </w:footnote>
  <w:footnote w:id="4">
    <w:p w14:paraId="220DAB19" w14:textId="06BF3B5D" w:rsidR="004B4308" w:rsidRPr="0041266F" w:rsidRDefault="004B4308" w:rsidP="004B4308">
      <w:pPr>
        <w:pStyle w:val="Textpoznpodarou"/>
        <w:rPr>
          <w:rFonts w:ascii="Georgia" w:hAnsi="Georgia"/>
          <w:sz w:val="18"/>
          <w:szCs w:val="22"/>
        </w:rPr>
      </w:pPr>
      <w:r w:rsidRPr="0041266F">
        <w:rPr>
          <w:rStyle w:val="Znakapoznpodarou"/>
          <w:rFonts w:ascii="Georgia" w:hAnsi="Georgia"/>
          <w:sz w:val="18"/>
          <w:szCs w:val="22"/>
        </w:rPr>
        <w:footnoteRef/>
      </w:r>
      <w:r w:rsidRPr="0041266F">
        <w:rPr>
          <w:rFonts w:ascii="Georgia" w:hAnsi="Georgia"/>
          <w:sz w:val="18"/>
          <w:szCs w:val="22"/>
        </w:rPr>
        <w:t xml:space="preserve"> § </w:t>
      </w:r>
      <w:r w:rsidRPr="0041266F">
        <w:rPr>
          <w:rFonts w:ascii="Georgia" w:hAnsi="Georgia" w:cs="Arial"/>
          <w:sz w:val="16"/>
          <w:szCs w:val="16"/>
        </w:rPr>
        <w:t xml:space="preserve">10n odst. </w:t>
      </w:r>
      <w:r w:rsidR="0041266F" w:rsidRPr="0041266F">
        <w:rPr>
          <w:rFonts w:ascii="Georgia" w:hAnsi="Georgia" w:cs="Arial"/>
          <w:sz w:val="16"/>
          <w:szCs w:val="16"/>
        </w:rPr>
        <w:t>1 zákona</w:t>
      </w:r>
      <w:r w:rsidRPr="0041266F">
        <w:rPr>
          <w:rFonts w:ascii="Georgia" w:hAnsi="Georgia" w:cs="Arial"/>
          <w:sz w:val="16"/>
          <w:szCs w:val="16"/>
        </w:rPr>
        <w:t xml:space="preserve"> o místních poplatcích</w:t>
      </w:r>
    </w:p>
  </w:footnote>
  <w:footnote w:id="5">
    <w:p w14:paraId="0169A98A" w14:textId="71DDD6F6" w:rsidR="004B4308" w:rsidRPr="007D2660" w:rsidRDefault="004B4308" w:rsidP="004B4308">
      <w:pPr>
        <w:pStyle w:val="Textpoznpodarou"/>
        <w:rPr>
          <w:rFonts w:ascii="Georgia" w:hAnsi="Georgia"/>
          <w:sz w:val="16"/>
          <w:szCs w:val="16"/>
        </w:rPr>
      </w:pPr>
      <w:r w:rsidRPr="00A04071">
        <w:rPr>
          <w:rStyle w:val="Znakapoznpodarou"/>
          <w:rFonts w:ascii="Georgia" w:hAnsi="Georgia"/>
        </w:rPr>
        <w:footnoteRef/>
      </w:r>
      <w:r w:rsidRPr="00A04071">
        <w:rPr>
          <w:rFonts w:ascii="Georgia" w:hAnsi="Georgia"/>
        </w:rPr>
        <w:t xml:space="preserve"> § </w:t>
      </w:r>
      <w:r w:rsidRPr="007D2660">
        <w:rPr>
          <w:rFonts w:ascii="Georgia" w:hAnsi="Georgia" w:cs="Arial"/>
          <w:sz w:val="16"/>
          <w:szCs w:val="16"/>
        </w:rPr>
        <w:t xml:space="preserve">10n odst. </w:t>
      </w:r>
      <w:r w:rsidR="00A04071" w:rsidRPr="007D2660">
        <w:rPr>
          <w:rFonts w:ascii="Georgia" w:hAnsi="Georgia" w:cs="Arial"/>
          <w:sz w:val="16"/>
          <w:szCs w:val="16"/>
        </w:rPr>
        <w:t>2 zákona</w:t>
      </w:r>
      <w:r w:rsidRPr="007D2660">
        <w:rPr>
          <w:rFonts w:ascii="Georgia" w:hAnsi="Georgia" w:cs="Arial"/>
          <w:sz w:val="16"/>
          <w:szCs w:val="16"/>
        </w:rPr>
        <w:t xml:space="preserve"> o místních poplatcích</w:t>
      </w:r>
    </w:p>
  </w:footnote>
  <w:footnote w:id="6">
    <w:p w14:paraId="4D99C33C" w14:textId="77777777" w:rsidR="004B4308" w:rsidRPr="007D2660" w:rsidRDefault="004B4308" w:rsidP="004B4308">
      <w:pPr>
        <w:pStyle w:val="Textpoznpodarou"/>
        <w:rPr>
          <w:rFonts w:ascii="Georgia" w:hAnsi="Georgia"/>
          <w:sz w:val="16"/>
          <w:szCs w:val="16"/>
        </w:rPr>
      </w:pPr>
      <w:r w:rsidRPr="007D2660">
        <w:rPr>
          <w:rStyle w:val="Znakapoznpodarou"/>
          <w:rFonts w:ascii="Georgia" w:hAnsi="Georgia"/>
          <w:sz w:val="16"/>
          <w:szCs w:val="16"/>
        </w:rPr>
        <w:footnoteRef/>
      </w:r>
      <w:r w:rsidRPr="007D2660">
        <w:rPr>
          <w:rFonts w:ascii="Georgia" w:hAnsi="Georgia"/>
          <w:sz w:val="16"/>
          <w:szCs w:val="16"/>
        </w:rPr>
        <w:t xml:space="preserve"> </w:t>
      </w:r>
      <w:r w:rsidRPr="007D2660">
        <w:rPr>
          <w:rStyle w:val="Znakapoznpodarou"/>
          <w:rFonts w:ascii="Georgia" w:hAnsi="Georgia"/>
          <w:sz w:val="16"/>
          <w:szCs w:val="16"/>
        </w:rPr>
        <w:t>§</w:t>
      </w:r>
      <w:r w:rsidRPr="007D2660">
        <w:rPr>
          <w:rFonts w:ascii="Georgia" w:hAnsi="Georgia" w:cs="Arial"/>
          <w:sz w:val="16"/>
          <w:szCs w:val="16"/>
        </w:rPr>
        <w:t xml:space="preserve"> </w:t>
      </w:r>
      <w:proofErr w:type="gramStart"/>
      <w:r w:rsidRPr="007D2660">
        <w:rPr>
          <w:rFonts w:ascii="Georgia" w:hAnsi="Georgia" w:cs="Arial"/>
          <w:sz w:val="16"/>
          <w:szCs w:val="16"/>
        </w:rPr>
        <w:t>10p</w:t>
      </w:r>
      <w:proofErr w:type="gramEnd"/>
      <w:r w:rsidRPr="007D2660">
        <w:rPr>
          <w:rFonts w:ascii="Georgia" w:hAnsi="Georgia" w:cs="Arial"/>
          <w:sz w:val="16"/>
          <w:szCs w:val="16"/>
        </w:rPr>
        <w:t xml:space="preserve"> zákona o místních poplatcích</w:t>
      </w:r>
    </w:p>
  </w:footnote>
  <w:footnote w:id="7">
    <w:p w14:paraId="1EE3C62B" w14:textId="77777777" w:rsidR="004B4308" w:rsidRPr="007D2660" w:rsidRDefault="004B4308" w:rsidP="004B4308">
      <w:pPr>
        <w:pStyle w:val="Textpoznpodarou"/>
        <w:rPr>
          <w:rFonts w:ascii="Georgia" w:hAnsi="Georgia"/>
          <w:sz w:val="16"/>
          <w:szCs w:val="16"/>
        </w:rPr>
      </w:pPr>
      <w:r w:rsidRPr="007D2660">
        <w:rPr>
          <w:rStyle w:val="Znakapoznpodarou"/>
          <w:rFonts w:ascii="Georgia" w:hAnsi="Georgia"/>
          <w:sz w:val="16"/>
          <w:szCs w:val="16"/>
        </w:rPr>
        <w:footnoteRef/>
      </w:r>
      <w:r w:rsidRPr="007D2660">
        <w:rPr>
          <w:rFonts w:ascii="Georgia" w:hAnsi="Georgia"/>
          <w:sz w:val="16"/>
          <w:szCs w:val="16"/>
        </w:rPr>
        <w:t xml:space="preserve"> </w:t>
      </w:r>
      <w:r w:rsidRPr="007D2660">
        <w:rPr>
          <w:rFonts w:ascii="Georgia" w:hAnsi="Georgia" w:cs="Arial"/>
          <w:sz w:val="16"/>
          <w:szCs w:val="16"/>
        </w:rPr>
        <w:t>§ 10o odst. 1 zákona o místních poplatcích</w:t>
      </w:r>
    </w:p>
  </w:footnote>
  <w:footnote w:id="8">
    <w:p w14:paraId="08FEFC38" w14:textId="77777777" w:rsidR="000B159B" w:rsidRPr="007D2660" w:rsidRDefault="000B159B" w:rsidP="000B159B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theme="minorHAnsi"/>
          <w:color w:val="000000"/>
          <w:sz w:val="16"/>
          <w:szCs w:val="16"/>
        </w:rPr>
      </w:pPr>
      <w:r w:rsidRPr="007D2660">
        <w:rPr>
          <w:rFonts w:ascii="Georgia" w:hAnsi="Georgia" w:cstheme="minorHAnsi"/>
          <w:sz w:val="16"/>
          <w:szCs w:val="16"/>
          <w:vertAlign w:val="superscript"/>
        </w:rPr>
        <w:footnoteRef/>
      </w:r>
      <w:r w:rsidRPr="007D2660">
        <w:rPr>
          <w:rFonts w:ascii="Georgia" w:hAnsi="Georgia" w:cstheme="minorHAnsi"/>
          <w:color w:val="000000"/>
          <w:sz w:val="16"/>
          <w:szCs w:val="16"/>
        </w:rPr>
        <w:t xml:space="preserve"> § 14a odst. 4 zákona o místních poplatcích</w:t>
      </w:r>
    </w:p>
  </w:footnote>
  <w:footnote w:id="9">
    <w:p w14:paraId="391E997B" w14:textId="77777777" w:rsidR="000B159B" w:rsidRPr="007D2660" w:rsidRDefault="000B159B" w:rsidP="000B159B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theme="minorHAnsi"/>
          <w:color w:val="000000"/>
          <w:sz w:val="16"/>
          <w:szCs w:val="16"/>
        </w:rPr>
      </w:pPr>
      <w:r w:rsidRPr="007D2660">
        <w:rPr>
          <w:rFonts w:ascii="Georgia" w:hAnsi="Georgia" w:cstheme="minorHAnsi"/>
          <w:sz w:val="16"/>
          <w:szCs w:val="16"/>
          <w:vertAlign w:val="superscript"/>
        </w:rPr>
        <w:footnoteRef/>
      </w:r>
      <w:r w:rsidRPr="007D2660">
        <w:rPr>
          <w:rFonts w:ascii="Georgia" w:hAnsi="Georgia" w:cstheme="minorHAnsi"/>
          <w:color w:val="000000"/>
          <w:sz w:val="16"/>
          <w:szCs w:val="16"/>
        </w:rPr>
        <w:t xml:space="preserve"> § 14a odst. 5 zákona o místních poplatcích</w:t>
      </w:r>
    </w:p>
  </w:footnote>
  <w:footnote w:id="10">
    <w:p w14:paraId="65F2D2CE" w14:textId="77777777" w:rsidR="000B159B" w:rsidRPr="007D2660" w:rsidRDefault="000B159B" w:rsidP="000B159B">
      <w:pPr>
        <w:pStyle w:val="Textpoznpodarou"/>
        <w:rPr>
          <w:rFonts w:ascii="Georgia" w:hAnsi="Georgia" w:cstheme="minorHAnsi"/>
          <w:sz w:val="16"/>
          <w:szCs w:val="16"/>
        </w:rPr>
      </w:pPr>
      <w:r w:rsidRPr="007D2660">
        <w:rPr>
          <w:rStyle w:val="Znakapoznpodarou"/>
          <w:rFonts w:ascii="Georgia" w:hAnsi="Georgia" w:cstheme="minorHAnsi"/>
          <w:sz w:val="16"/>
          <w:szCs w:val="16"/>
        </w:rPr>
        <w:footnoteRef/>
      </w:r>
      <w:r w:rsidRPr="007D2660">
        <w:rPr>
          <w:rFonts w:ascii="Georgia" w:hAnsi="Georgia" w:cstheme="minorHAnsi"/>
          <w:sz w:val="16"/>
          <w:szCs w:val="16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E651B01" w14:textId="77777777" w:rsidR="00026B70" w:rsidRPr="00230DC7" w:rsidRDefault="00230DC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  <w:sz w:val="16"/>
          <w:szCs w:val="16"/>
        </w:rPr>
      </w:pPr>
      <w:r w:rsidRPr="00230DC7">
        <w:rPr>
          <w:rFonts w:ascii="Georgia" w:hAnsi="Georgia"/>
          <w:sz w:val="16"/>
          <w:szCs w:val="16"/>
          <w:vertAlign w:val="superscript"/>
        </w:rPr>
        <w:footnoteRef/>
      </w:r>
      <w:r w:rsidRPr="00230DC7">
        <w:rPr>
          <w:rFonts w:ascii="Georgia" w:hAnsi="Georgia"/>
          <w:color w:val="000000"/>
          <w:sz w:val="16"/>
          <w:szCs w:val="16"/>
        </w:rPr>
        <w:t xml:space="preserve"> § 10q zákona o místních poplatcích</w:t>
      </w:r>
    </w:p>
  </w:footnote>
  <w:footnote w:id="12">
    <w:p w14:paraId="37C9F6B1" w14:textId="77777777" w:rsidR="00026B70" w:rsidRPr="00230DC7" w:rsidRDefault="00230DC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  <w:sz w:val="16"/>
          <w:szCs w:val="16"/>
        </w:rPr>
      </w:pPr>
      <w:r w:rsidRPr="00230DC7">
        <w:rPr>
          <w:rFonts w:ascii="Georgia" w:hAnsi="Georgia"/>
          <w:sz w:val="16"/>
          <w:szCs w:val="16"/>
          <w:vertAlign w:val="superscript"/>
        </w:rPr>
        <w:footnoteRef/>
      </w:r>
      <w:r w:rsidRPr="00230DC7">
        <w:rPr>
          <w:rFonts w:ascii="Georgia" w:hAnsi="Georgia"/>
          <w:color w:val="000000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D67"/>
    <w:multiLevelType w:val="hybridMultilevel"/>
    <w:tmpl w:val="72EC5368"/>
    <w:lvl w:ilvl="0" w:tplc="5032E8DA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5635200"/>
    <w:multiLevelType w:val="hybridMultilevel"/>
    <w:tmpl w:val="C3FC4B1E"/>
    <w:lvl w:ilvl="0" w:tplc="FFFFFFFF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119361D3"/>
    <w:multiLevelType w:val="hybridMultilevel"/>
    <w:tmpl w:val="0C66F4DE"/>
    <w:lvl w:ilvl="0" w:tplc="264E06DE">
      <w:start w:val="1"/>
      <w:numFmt w:val="decimal"/>
      <w:lvlText w:val="(%1)"/>
      <w:lvlJc w:val="left"/>
      <w:pPr>
        <w:ind w:left="1309" w:hanging="1032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19F51414"/>
    <w:multiLevelType w:val="hybridMultilevel"/>
    <w:tmpl w:val="D942470E"/>
    <w:lvl w:ilvl="0" w:tplc="8B72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072C"/>
    <w:multiLevelType w:val="hybridMultilevel"/>
    <w:tmpl w:val="AFBC5B56"/>
    <w:lvl w:ilvl="0" w:tplc="264E06D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E1EA4"/>
    <w:multiLevelType w:val="multilevel"/>
    <w:tmpl w:val="55B0B1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D65E0F"/>
    <w:multiLevelType w:val="hybridMultilevel"/>
    <w:tmpl w:val="56042F42"/>
    <w:lvl w:ilvl="0" w:tplc="264E06DE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301C68B3"/>
    <w:multiLevelType w:val="hybridMultilevel"/>
    <w:tmpl w:val="CBDC692A"/>
    <w:lvl w:ilvl="0" w:tplc="8B723D58">
      <w:start w:val="1"/>
      <w:numFmt w:val="decimal"/>
      <w:lvlText w:val="(%1)"/>
      <w:lvlJc w:val="left"/>
      <w:pPr>
        <w:ind w:left="1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0" w:hanging="360"/>
      </w:pPr>
    </w:lvl>
    <w:lvl w:ilvl="2" w:tplc="0405001B" w:tentative="1">
      <w:start w:val="1"/>
      <w:numFmt w:val="lowerRoman"/>
      <w:lvlText w:val="%3."/>
      <w:lvlJc w:val="right"/>
      <w:pPr>
        <w:ind w:left="2720" w:hanging="180"/>
      </w:pPr>
    </w:lvl>
    <w:lvl w:ilvl="3" w:tplc="0405000F" w:tentative="1">
      <w:start w:val="1"/>
      <w:numFmt w:val="decimal"/>
      <w:lvlText w:val="%4."/>
      <w:lvlJc w:val="left"/>
      <w:pPr>
        <w:ind w:left="3440" w:hanging="360"/>
      </w:pPr>
    </w:lvl>
    <w:lvl w:ilvl="4" w:tplc="04050019" w:tentative="1">
      <w:start w:val="1"/>
      <w:numFmt w:val="lowerLetter"/>
      <w:lvlText w:val="%5."/>
      <w:lvlJc w:val="left"/>
      <w:pPr>
        <w:ind w:left="4160" w:hanging="360"/>
      </w:pPr>
    </w:lvl>
    <w:lvl w:ilvl="5" w:tplc="0405001B" w:tentative="1">
      <w:start w:val="1"/>
      <w:numFmt w:val="lowerRoman"/>
      <w:lvlText w:val="%6."/>
      <w:lvlJc w:val="right"/>
      <w:pPr>
        <w:ind w:left="4880" w:hanging="180"/>
      </w:pPr>
    </w:lvl>
    <w:lvl w:ilvl="6" w:tplc="0405000F" w:tentative="1">
      <w:start w:val="1"/>
      <w:numFmt w:val="decimal"/>
      <w:lvlText w:val="%7."/>
      <w:lvlJc w:val="left"/>
      <w:pPr>
        <w:ind w:left="5600" w:hanging="360"/>
      </w:pPr>
    </w:lvl>
    <w:lvl w:ilvl="7" w:tplc="04050019" w:tentative="1">
      <w:start w:val="1"/>
      <w:numFmt w:val="lowerLetter"/>
      <w:lvlText w:val="%8."/>
      <w:lvlJc w:val="left"/>
      <w:pPr>
        <w:ind w:left="6320" w:hanging="360"/>
      </w:pPr>
    </w:lvl>
    <w:lvl w:ilvl="8" w:tplc="040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34D10335"/>
    <w:multiLevelType w:val="multilevel"/>
    <w:tmpl w:val="4B069032"/>
    <w:lvl w:ilvl="0">
      <w:start w:val="1"/>
      <w:numFmt w:val="decimal"/>
      <w:lvlText w:val="(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D650B98"/>
    <w:multiLevelType w:val="hybridMultilevel"/>
    <w:tmpl w:val="73D42DEC"/>
    <w:lvl w:ilvl="0" w:tplc="BB6EDF34">
      <w:start w:val="1"/>
      <w:numFmt w:val="decimal"/>
      <w:lvlText w:val="(%1)"/>
      <w:lvlJc w:val="left"/>
      <w:pPr>
        <w:ind w:left="1592" w:hanging="10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410056AF"/>
    <w:multiLevelType w:val="multilevel"/>
    <w:tmpl w:val="7AE4DD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44B298C"/>
    <w:multiLevelType w:val="multilevel"/>
    <w:tmpl w:val="4BCAD1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11602D4"/>
    <w:multiLevelType w:val="multilevel"/>
    <w:tmpl w:val="C972B4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D2FFF"/>
    <w:multiLevelType w:val="hybridMultilevel"/>
    <w:tmpl w:val="C3FC4B1E"/>
    <w:lvl w:ilvl="0" w:tplc="264E06DE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0" w:hanging="360"/>
      </w:pPr>
    </w:lvl>
    <w:lvl w:ilvl="2" w:tplc="0405001B" w:tentative="1">
      <w:start w:val="1"/>
      <w:numFmt w:val="lowerRoman"/>
      <w:lvlText w:val="%3."/>
      <w:lvlJc w:val="right"/>
      <w:pPr>
        <w:ind w:left="2720" w:hanging="180"/>
      </w:pPr>
    </w:lvl>
    <w:lvl w:ilvl="3" w:tplc="0405000F" w:tentative="1">
      <w:start w:val="1"/>
      <w:numFmt w:val="decimal"/>
      <w:lvlText w:val="%4."/>
      <w:lvlJc w:val="left"/>
      <w:pPr>
        <w:ind w:left="3440" w:hanging="360"/>
      </w:pPr>
    </w:lvl>
    <w:lvl w:ilvl="4" w:tplc="04050019" w:tentative="1">
      <w:start w:val="1"/>
      <w:numFmt w:val="lowerLetter"/>
      <w:lvlText w:val="%5."/>
      <w:lvlJc w:val="left"/>
      <w:pPr>
        <w:ind w:left="4160" w:hanging="360"/>
      </w:pPr>
    </w:lvl>
    <w:lvl w:ilvl="5" w:tplc="0405001B" w:tentative="1">
      <w:start w:val="1"/>
      <w:numFmt w:val="lowerRoman"/>
      <w:lvlText w:val="%6."/>
      <w:lvlJc w:val="right"/>
      <w:pPr>
        <w:ind w:left="4880" w:hanging="180"/>
      </w:pPr>
    </w:lvl>
    <w:lvl w:ilvl="6" w:tplc="0405000F" w:tentative="1">
      <w:start w:val="1"/>
      <w:numFmt w:val="decimal"/>
      <w:lvlText w:val="%7."/>
      <w:lvlJc w:val="left"/>
      <w:pPr>
        <w:ind w:left="5600" w:hanging="360"/>
      </w:pPr>
    </w:lvl>
    <w:lvl w:ilvl="7" w:tplc="04050019" w:tentative="1">
      <w:start w:val="1"/>
      <w:numFmt w:val="lowerLetter"/>
      <w:lvlText w:val="%8."/>
      <w:lvlJc w:val="left"/>
      <w:pPr>
        <w:ind w:left="6320" w:hanging="360"/>
      </w:pPr>
    </w:lvl>
    <w:lvl w:ilvl="8" w:tplc="040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5FE65565"/>
    <w:multiLevelType w:val="hybridMultilevel"/>
    <w:tmpl w:val="78EA2D5E"/>
    <w:lvl w:ilvl="0" w:tplc="8B72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33A9"/>
    <w:multiLevelType w:val="multilevel"/>
    <w:tmpl w:val="4CD26A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67A31708"/>
    <w:multiLevelType w:val="multilevel"/>
    <w:tmpl w:val="824075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740039"/>
    <w:multiLevelType w:val="multilevel"/>
    <w:tmpl w:val="858A9A36"/>
    <w:lvl w:ilvl="0">
      <w:start w:val="1"/>
      <w:numFmt w:val="decimal"/>
      <w:lvlText w:val="(%1)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54B63"/>
    <w:multiLevelType w:val="multilevel"/>
    <w:tmpl w:val="C972B4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A4EE9"/>
    <w:multiLevelType w:val="multilevel"/>
    <w:tmpl w:val="28C220D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134762397">
    <w:abstractNumId w:val="5"/>
  </w:num>
  <w:num w:numId="2" w16cid:durableId="1283685988">
    <w:abstractNumId w:val="22"/>
  </w:num>
  <w:num w:numId="3" w16cid:durableId="650409686">
    <w:abstractNumId w:val="18"/>
  </w:num>
  <w:num w:numId="4" w16cid:durableId="725882645">
    <w:abstractNumId w:val="13"/>
  </w:num>
  <w:num w:numId="5" w16cid:durableId="726951750">
    <w:abstractNumId w:val="11"/>
  </w:num>
  <w:num w:numId="6" w16cid:durableId="1171411434">
    <w:abstractNumId w:val="20"/>
  </w:num>
  <w:num w:numId="7" w16cid:durableId="1671641077">
    <w:abstractNumId w:val="21"/>
  </w:num>
  <w:num w:numId="8" w16cid:durableId="1540358743">
    <w:abstractNumId w:val="8"/>
  </w:num>
  <w:num w:numId="9" w16cid:durableId="709306533">
    <w:abstractNumId w:val="19"/>
  </w:num>
  <w:num w:numId="10" w16cid:durableId="1844740062">
    <w:abstractNumId w:val="7"/>
  </w:num>
  <w:num w:numId="11" w16cid:durableId="569848726">
    <w:abstractNumId w:val="10"/>
  </w:num>
  <w:num w:numId="12" w16cid:durableId="2045908523">
    <w:abstractNumId w:val="2"/>
  </w:num>
  <w:num w:numId="13" w16cid:durableId="2070498579">
    <w:abstractNumId w:val="3"/>
  </w:num>
  <w:num w:numId="14" w16cid:durableId="2108383531">
    <w:abstractNumId w:val="6"/>
  </w:num>
  <w:num w:numId="15" w16cid:durableId="240452159">
    <w:abstractNumId w:val="16"/>
  </w:num>
  <w:num w:numId="16" w16cid:durableId="935332044">
    <w:abstractNumId w:val="4"/>
  </w:num>
  <w:num w:numId="17" w16cid:durableId="687105429">
    <w:abstractNumId w:val="0"/>
  </w:num>
  <w:num w:numId="18" w16cid:durableId="130445847">
    <w:abstractNumId w:val="1"/>
  </w:num>
  <w:num w:numId="19" w16cid:durableId="1307391114">
    <w:abstractNumId w:val="15"/>
  </w:num>
  <w:num w:numId="20" w16cid:durableId="980305857">
    <w:abstractNumId w:val="14"/>
  </w:num>
  <w:num w:numId="21" w16cid:durableId="1234008645">
    <w:abstractNumId w:val="9"/>
  </w:num>
  <w:num w:numId="22" w16cid:durableId="565920482">
    <w:abstractNumId w:val="17"/>
  </w:num>
  <w:num w:numId="23" w16cid:durableId="578565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70"/>
    <w:rsid w:val="00000D8C"/>
    <w:rsid w:val="00026B70"/>
    <w:rsid w:val="00031DF1"/>
    <w:rsid w:val="0003742D"/>
    <w:rsid w:val="000421D3"/>
    <w:rsid w:val="000B1270"/>
    <w:rsid w:val="000B159B"/>
    <w:rsid w:val="000E2AC1"/>
    <w:rsid w:val="000F4405"/>
    <w:rsid w:val="00121FB0"/>
    <w:rsid w:val="00230DC7"/>
    <w:rsid w:val="002435CF"/>
    <w:rsid w:val="0028061B"/>
    <w:rsid w:val="002842DE"/>
    <w:rsid w:val="00291B9D"/>
    <w:rsid w:val="00294394"/>
    <w:rsid w:val="003022AD"/>
    <w:rsid w:val="003D39FB"/>
    <w:rsid w:val="0041266F"/>
    <w:rsid w:val="00483EA8"/>
    <w:rsid w:val="004B4308"/>
    <w:rsid w:val="004D73D0"/>
    <w:rsid w:val="0054131F"/>
    <w:rsid w:val="00572388"/>
    <w:rsid w:val="00573E63"/>
    <w:rsid w:val="00577BF2"/>
    <w:rsid w:val="005B55CB"/>
    <w:rsid w:val="005C7F19"/>
    <w:rsid w:val="005F5E98"/>
    <w:rsid w:val="00615E15"/>
    <w:rsid w:val="00630720"/>
    <w:rsid w:val="006836C5"/>
    <w:rsid w:val="006C36F8"/>
    <w:rsid w:val="006E40C4"/>
    <w:rsid w:val="006E51E2"/>
    <w:rsid w:val="00750656"/>
    <w:rsid w:val="007549E6"/>
    <w:rsid w:val="00792236"/>
    <w:rsid w:val="007D2660"/>
    <w:rsid w:val="007D7D2F"/>
    <w:rsid w:val="008549C4"/>
    <w:rsid w:val="00890509"/>
    <w:rsid w:val="008C3483"/>
    <w:rsid w:val="00927CBE"/>
    <w:rsid w:val="0094185D"/>
    <w:rsid w:val="009615AC"/>
    <w:rsid w:val="009810A9"/>
    <w:rsid w:val="0099417E"/>
    <w:rsid w:val="009A3ABA"/>
    <w:rsid w:val="009C170C"/>
    <w:rsid w:val="00A04071"/>
    <w:rsid w:val="00A94063"/>
    <w:rsid w:val="00AB2DA4"/>
    <w:rsid w:val="00B1601C"/>
    <w:rsid w:val="00BD3B1B"/>
    <w:rsid w:val="00C61CD7"/>
    <w:rsid w:val="00C7270F"/>
    <w:rsid w:val="00C9080F"/>
    <w:rsid w:val="00D26EA0"/>
    <w:rsid w:val="00D31B09"/>
    <w:rsid w:val="00D447E0"/>
    <w:rsid w:val="00D858AB"/>
    <w:rsid w:val="00DF51CE"/>
    <w:rsid w:val="00E00EE0"/>
    <w:rsid w:val="00E31753"/>
    <w:rsid w:val="00E35C44"/>
    <w:rsid w:val="00F347D8"/>
    <w:rsid w:val="00F712C5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D641"/>
  <w15:docId w15:val="{9DEF797F-A82B-4340-8C9A-9036E325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79C"/>
  </w:style>
  <w:style w:type="paragraph" w:styleId="Nadpis1">
    <w:name w:val="heading 1"/>
    <w:basedOn w:val="Normln"/>
    <w:next w:val="Normln"/>
    <w:uiPriority w:val="9"/>
    <w:qFormat/>
    <w:rsid w:val="006E179C"/>
    <w:pPr>
      <w:keepNext/>
      <w:jc w:val="center"/>
      <w:outlineLvl w:val="0"/>
    </w:pPr>
    <w:rPr>
      <w:b/>
      <w:i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79C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uiPriority w:val="9"/>
    <w:unhideWhenUsed/>
    <w:qFormat/>
    <w:rsid w:val="006E179C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6E17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401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semiHidden/>
    <w:rsid w:val="006E179C"/>
    <w:pPr>
      <w:autoSpaceDE w:val="0"/>
      <w:autoSpaceDN w:val="0"/>
    </w:pPr>
    <w:rPr>
      <w:sz w:val="20"/>
    </w:rPr>
  </w:style>
  <w:style w:type="paragraph" w:styleId="Zkladntext">
    <w:name w:val="Body Text"/>
    <w:basedOn w:val="Normln"/>
    <w:rsid w:val="006E179C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E179C"/>
    <w:pPr>
      <w:spacing w:after="120"/>
      <w:ind w:left="283"/>
    </w:pPr>
    <w:rPr>
      <w:sz w:val="20"/>
      <w:szCs w:val="20"/>
    </w:rPr>
  </w:style>
  <w:style w:type="paragraph" w:styleId="Zkladntext3">
    <w:name w:val="Body Text 3"/>
    <w:basedOn w:val="Normln"/>
    <w:rsid w:val="006E179C"/>
    <w:pPr>
      <w:jc w:val="center"/>
    </w:pPr>
    <w:rPr>
      <w:b/>
      <w:sz w:val="32"/>
      <w:szCs w:val="20"/>
    </w:rPr>
  </w:style>
  <w:style w:type="character" w:styleId="Znakapoznpodarou">
    <w:name w:val="footnote reference"/>
    <w:semiHidden/>
    <w:rsid w:val="006E179C"/>
    <w:rPr>
      <w:vertAlign w:val="superscript"/>
    </w:rPr>
  </w:style>
  <w:style w:type="paragraph" w:styleId="Zpat">
    <w:name w:val="footer"/>
    <w:basedOn w:val="Normln"/>
    <w:rsid w:val="00956C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6C4A"/>
  </w:style>
  <w:style w:type="paragraph" w:styleId="Rozloendokumentu">
    <w:name w:val="Document Map"/>
    <w:basedOn w:val="Normln"/>
    <w:semiHidden/>
    <w:rsid w:val="00956C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F77E86"/>
    <w:rPr>
      <w:sz w:val="16"/>
      <w:szCs w:val="16"/>
    </w:rPr>
  </w:style>
  <w:style w:type="paragraph" w:styleId="Textkomente">
    <w:name w:val="annotation text"/>
    <w:basedOn w:val="Normln"/>
    <w:semiHidden/>
    <w:rsid w:val="00F77E8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7E86"/>
    <w:rPr>
      <w:b/>
      <w:bCs/>
    </w:rPr>
  </w:style>
  <w:style w:type="paragraph" w:styleId="Textbubliny">
    <w:name w:val="Balloon Text"/>
    <w:basedOn w:val="Normln"/>
    <w:semiHidden/>
    <w:rsid w:val="00F77E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32FD"/>
    <w:pPr>
      <w:tabs>
        <w:tab w:val="center" w:pos="4536"/>
        <w:tab w:val="right" w:pos="9072"/>
      </w:tabs>
    </w:pPr>
  </w:style>
  <w:style w:type="paragraph" w:customStyle="1" w:styleId="nadpisstat">
    <w:name w:val="nadpis statě"/>
    <w:basedOn w:val="Normln"/>
    <w:next w:val="Normln"/>
    <w:rsid w:val="00DC09D4"/>
    <w:pPr>
      <w:tabs>
        <w:tab w:val="left" w:pos="10915"/>
      </w:tabs>
      <w:spacing w:before="120" w:after="120"/>
      <w:jc w:val="both"/>
    </w:pPr>
    <w:rPr>
      <w:b/>
      <w:noProof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5202DB"/>
    <w:pPr>
      <w:ind w:left="708"/>
    </w:pPr>
  </w:style>
  <w:style w:type="character" w:customStyle="1" w:styleId="ZhlavChar">
    <w:name w:val="Záhlaví Char"/>
    <w:link w:val="Zhlav"/>
    <w:uiPriority w:val="99"/>
    <w:rsid w:val="00566B08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A344B"/>
    <w:rPr>
      <w:szCs w:val="24"/>
    </w:rPr>
  </w:style>
  <w:style w:type="character" w:customStyle="1" w:styleId="ZkladntextodsazenChar">
    <w:name w:val="Základní text odsazený Char"/>
    <w:link w:val="Zkladntextodsazen"/>
    <w:rsid w:val="00EA344B"/>
  </w:style>
  <w:style w:type="paragraph" w:customStyle="1" w:styleId="nzevzkona">
    <w:name w:val="název zákona"/>
    <w:basedOn w:val="Nzev"/>
    <w:rsid w:val="00E4014C"/>
    <w:rPr>
      <w:rFonts w:cs="Cambria"/>
    </w:rPr>
  </w:style>
  <w:style w:type="character" w:customStyle="1" w:styleId="NzevChar">
    <w:name w:val="Název Char"/>
    <w:link w:val="Nzev"/>
    <w:rsid w:val="00E401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849EA"/>
    <w:rPr>
      <w:b/>
      <w:sz w:val="24"/>
    </w:rPr>
  </w:style>
  <w:style w:type="paragraph" w:customStyle="1" w:styleId="slalnk">
    <w:name w:val="Čísla článků"/>
    <w:basedOn w:val="Normln"/>
    <w:rsid w:val="00167A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Default">
    <w:name w:val="Default"/>
    <w:rsid w:val="003D0DA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CS1Xwxgg3ML3uB8tHoYfBoUHg==">CgMxLjAyCGguZ2pkZ3hzOAByITFKWU5BZkpvcGlnd1E2aFJOckNqLWVDRGJyVkUxQ1ZPNw==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Polcarová</dc:creator>
  <cp:lastModifiedBy>Kristýna Polcarová</cp:lastModifiedBy>
  <cp:revision>4</cp:revision>
  <cp:lastPrinted>2023-10-10T07:52:00Z</cp:lastPrinted>
  <dcterms:created xsi:type="dcterms:W3CDTF">2023-10-11T10:50:00Z</dcterms:created>
  <dcterms:modified xsi:type="dcterms:W3CDTF">2023-10-28T05:48:00Z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MeRo/85/OK/22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MeRo/52/OK/22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28.11.2022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&lt;TABLE&gt;&lt;TR&gt;&lt;TD&gt;Č.j.:&lt;/TD&gt;&lt;TD&gt;MeRo/85/OK/22&lt;/TD&gt;&lt;/TR&gt;&lt;TR&gt;&lt;TD&gt;&lt;/TD&gt;&lt;TD&gt;&lt;/TD&gt;&lt;/TR&gt;&lt;/TABLE&gt;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93852/22</vt:lpwstr>
  </property>
  <property fmtid="{D5CDD505-2E9C-101B-9397-08002B2CF9AE}" pid="19" name="Key_BarCode_Pisemnost">
    <vt:lpwstr>*B002397887*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93852/22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12795/22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města Rokycany o místním poplatku za obecní systém odpadového hospodářství</vt:lpwstr>
  </property>
  <property fmtid="{D5CDD505-2E9C-101B-9397-08002B2CF9AE}" pid="41" name="Zkratka_SpisovyUzel_PoziceZodpo_Pisemnost">
    <vt:lpwstr>OK</vt:lpwstr>
  </property>
</Properties>
</file>