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82E9" w14:textId="77777777" w:rsidR="00AE3389" w:rsidRDefault="00AE3389" w:rsidP="00202ADC">
      <w:pPr>
        <w:jc w:val="center"/>
        <w:rPr>
          <w:b/>
          <w:noProof/>
        </w:rPr>
      </w:pPr>
    </w:p>
    <w:p w14:paraId="444C0BA1" w14:textId="77777777" w:rsidR="00202ADC" w:rsidRDefault="00202ADC" w:rsidP="00202ADC">
      <w:pPr>
        <w:jc w:val="center"/>
        <w:rPr>
          <w:b/>
          <w:noProof/>
        </w:rPr>
      </w:pPr>
      <w:r>
        <w:rPr>
          <w:noProof/>
        </w:rPr>
        <w:drawing>
          <wp:anchor distT="0" distB="0" distL="114300" distR="114300" simplePos="0" relativeHeight="251659264" behindDoc="1" locked="0" layoutInCell="1" allowOverlap="1" wp14:anchorId="048A6D86" wp14:editId="122160B9">
            <wp:simplePos x="0" y="0"/>
            <wp:positionH relativeFrom="margin">
              <wp:posOffset>2677795</wp:posOffset>
            </wp:positionH>
            <wp:positionV relativeFrom="paragraph">
              <wp:posOffset>5080</wp:posOffset>
            </wp:positionV>
            <wp:extent cx="395605" cy="590550"/>
            <wp:effectExtent l="0" t="0" r="4445" b="0"/>
            <wp:wrapTight wrapText="bothSides">
              <wp:wrapPolygon edited="0">
                <wp:start x="0" y="0"/>
                <wp:lineTo x="0" y="20903"/>
                <wp:lineTo x="20803" y="20903"/>
                <wp:lineTo x="2080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95605" cy="590550"/>
                    </a:xfrm>
                    <a:prstGeom prst="rect">
                      <a:avLst/>
                    </a:prstGeom>
                    <a:noFill/>
                  </pic:spPr>
                </pic:pic>
              </a:graphicData>
            </a:graphic>
            <wp14:sizeRelH relativeFrom="page">
              <wp14:pctWidth>0</wp14:pctWidth>
            </wp14:sizeRelH>
            <wp14:sizeRelV relativeFrom="page">
              <wp14:pctHeight>0</wp14:pctHeight>
            </wp14:sizeRelV>
          </wp:anchor>
        </w:drawing>
      </w:r>
    </w:p>
    <w:p w14:paraId="3466ED44" w14:textId="77777777" w:rsidR="00202ADC" w:rsidRDefault="00202ADC" w:rsidP="00202ADC">
      <w:pPr>
        <w:jc w:val="center"/>
        <w:rPr>
          <w:b/>
          <w:noProof/>
        </w:rPr>
      </w:pPr>
    </w:p>
    <w:p w14:paraId="6BA91202" w14:textId="77777777" w:rsidR="00202ADC" w:rsidRDefault="00202ADC" w:rsidP="00202ADC">
      <w:pPr>
        <w:jc w:val="center"/>
        <w:rPr>
          <w:b/>
          <w:noProof/>
        </w:rPr>
      </w:pPr>
    </w:p>
    <w:p w14:paraId="5024BB6E" w14:textId="77777777" w:rsidR="00202ADC" w:rsidRDefault="00202ADC" w:rsidP="00202ADC">
      <w:pPr>
        <w:jc w:val="center"/>
        <w:rPr>
          <w:b/>
          <w:noProof/>
        </w:rPr>
      </w:pPr>
    </w:p>
    <w:p w14:paraId="2C374999" w14:textId="77777777" w:rsidR="00202ADC" w:rsidRDefault="00202ADC" w:rsidP="00202ADC">
      <w:pPr>
        <w:jc w:val="center"/>
        <w:rPr>
          <w:b/>
          <w:noProof/>
        </w:rPr>
      </w:pPr>
      <w:r>
        <w:rPr>
          <w:b/>
          <w:noProof/>
        </w:rPr>
        <w:t>MĚSTO SEDLČANY</w:t>
      </w:r>
    </w:p>
    <w:p w14:paraId="600F35DE" w14:textId="77777777" w:rsidR="00202ADC" w:rsidRDefault="00202ADC" w:rsidP="00202ADC">
      <w:pPr>
        <w:jc w:val="center"/>
        <w:rPr>
          <w:b/>
          <w:noProof/>
        </w:rPr>
      </w:pPr>
      <w:r>
        <w:rPr>
          <w:b/>
          <w:noProof/>
        </w:rPr>
        <w:t>Zastupitelstvo města Sedlčany</w:t>
      </w:r>
    </w:p>
    <w:p w14:paraId="429263D5" w14:textId="77777777" w:rsidR="00202ADC" w:rsidRDefault="00202ADC" w:rsidP="00202ADC">
      <w:pPr>
        <w:jc w:val="center"/>
        <w:rPr>
          <w:b/>
          <w:noProof/>
        </w:rPr>
      </w:pPr>
      <w:r>
        <w:rPr>
          <w:b/>
          <w:noProof/>
        </w:rPr>
        <w:t>Obecně závazná vyhláška města Sedlčany</w:t>
      </w:r>
    </w:p>
    <w:p w14:paraId="5677CCAD"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o místním poplatku za odkládání komunálního odpadu z nemovité věci</w:t>
      </w:r>
    </w:p>
    <w:p w14:paraId="4CF3ECCD" w14:textId="77777777" w:rsidR="00202ADC" w:rsidRDefault="00202ADC" w:rsidP="00202ADC">
      <w:pPr>
        <w:pStyle w:val="Default"/>
        <w:jc w:val="both"/>
        <w:rPr>
          <w:rFonts w:ascii="Times New Roman" w:hAnsi="Times New Roman" w:cs="Times New Roman"/>
        </w:rPr>
      </w:pPr>
    </w:p>
    <w:p w14:paraId="44D05A26" w14:textId="15FDC173" w:rsidR="00202ADC" w:rsidRDefault="00202ADC" w:rsidP="00202ADC">
      <w:pPr>
        <w:pStyle w:val="mcntmsonormal"/>
        <w:spacing w:before="0" w:beforeAutospacing="0" w:after="0" w:afterAutospacing="0"/>
        <w:jc w:val="both"/>
        <w:rPr>
          <w:b/>
        </w:rPr>
      </w:pPr>
      <w:r>
        <w:t xml:space="preserve">Zastupitelstvo města Sedlčany se na svém zasedání dne </w:t>
      </w:r>
      <w:r w:rsidR="00A74129" w:rsidRPr="001E538B">
        <w:t>19</w:t>
      </w:r>
      <w:r w:rsidRPr="001E538B">
        <w:t xml:space="preserve">. </w:t>
      </w:r>
      <w:r w:rsidR="00A74129" w:rsidRPr="001E538B">
        <w:t>prosince</w:t>
      </w:r>
      <w:r w:rsidRPr="001E538B">
        <w:t xml:space="preserve"> 202</w:t>
      </w:r>
      <w:r w:rsidR="00A74129" w:rsidRPr="001E538B">
        <w:t>2</w:t>
      </w:r>
      <w:r w:rsidRPr="001E538B">
        <w:t xml:space="preserve"> usnesením č. </w:t>
      </w:r>
      <w:r w:rsidR="005F153C">
        <w:t>23</w:t>
      </w:r>
      <w:r w:rsidRPr="001E538B">
        <w:t>/20</w:t>
      </w:r>
      <w:r w:rsidR="00A74129" w:rsidRPr="001E538B">
        <w:t>22</w:t>
      </w:r>
      <w:r w:rsidRPr="001E538B">
        <w:t>-202</w:t>
      </w:r>
      <w:r w:rsidR="00A74129" w:rsidRPr="001E538B">
        <w:t>6</w:t>
      </w:r>
      <w:r w:rsidRPr="001E538B">
        <w:rPr>
          <w:b/>
        </w:rPr>
        <w:t xml:space="preserve"> </w:t>
      </w:r>
      <w:r>
        <w:t>usneslo vydat na základě § 14 zákona č. 565/1990 Sb., o místních poplatcích, ve znění pozdějších předpisů, (dále jen „zákon o místních poplatcích“) a v souladu s § 10 písm. d) a § 84 odstavce 2 písm. h) zákona č. 128/2000 Sb., o obcích (obecní zřízení), ve znění pozdějších předpisů, tuto obecně závaznou vyhlášku.</w:t>
      </w:r>
    </w:p>
    <w:p w14:paraId="081F504E" w14:textId="77777777" w:rsidR="00202ADC" w:rsidRDefault="00202ADC" w:rsidP="00202ADC">
      <w:pPr>
        <w:pStyle w:val="Default"/>
        <w:rPr>
          <w:rFonts w:ascii="Times New Roman" w:hAnsi="Times New Roman" w:cs="Times New Roman"/>
        </w:rPr>
      </w:pPr>
    </w:p>
    <w:p w14:paraId="3458746A" w14:textId="77777777" w:rsidR="00202ADC" w:rsidRDefault="00202ADC" w:rsidP="00202ADC">
      <w:pPr>
        <w:pStyle w:val="Default"/>
        <w:rPr>
          <w:rFonts w:ascii="Times New Roman" w:hAnsi="Times New Roman" w:cs="Times New Roman"/>
        </w:rPr>
      </w:pPr>
    </w:p>
    <w:p w14:paraId="4076C333"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l</w:t>
      </w:r>
    </w:p>
    <w:p w14:paraId="272B5A50"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Základní ustanovení</w:t>
      </w:r>
    </w:p>
    <w:p w14:paraId="45348049" w14:textId="77777777" w:rsidR="00202ADC" w:rsidRDefault="00202ADC" w:rsidP="00202ADC">
      <w:pPr>
        <w:pStyle w:val="Default"/>
        <w:spacing w:after="32"/>
        <w:jc w:val="both"/>
        <w:rPr>
          <w:rFonts w:ascii="Times New Roman" w:hAnsi="Times New Roman" w:cs="Times New Roman"/>
        </w:rPr>
      </w:pPr>
    </w:p>
    <w:p w14:paraId="0A2A4677"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(1) Město Sedlčany (dále jen „město“) zavádí místní poplatek za odkládání komunálního odpadu z nemovité věci (dále jen „poplatek“). </w:t>
      </w:r>
    </w:p>
    <w:p w14:paraId="12DE03D2" w14:textId="77777777" w:rsidR="00202ADC" w:rsidRDefault="00202ADC" w:rsidP="00202ADC">
      <w:pPr>
        <w:pStyle w:val="Default"/>
        <w:jc w:val="both"/>
        <w:rPr>
          <w:rFonts w:ascii="Times New Roman" w:hAnsi="Times New Roman" w:cs="Times New Roman"/>
        </w:rPr>
      </w:pPr>
    </w:p>
    <w:p w14:paraId="6A4558CB" w14:textId="77777777" w:rsidR="00202ADC" w:rsidRDefault="00202ADC" w:rsidP="00202ADC">
      <w:pPr>
        <w:pStyle w:val="Default"/>
        <w:jc w:val="both"/>
        <w:rPr>
          <w:rFonts w:ascii="Times New Roman" w:hAnsi="Times New Roman" w:cs="Times New Roman"/>
          <w:strike/>
        </w:rPr>
      </w:pPr>
      <w:r>
        <w:rPr>
          <w:rFonts w:ascii="Times New Roman" w:hAnsi="Times New Roman" w:cs="Times New Roman"/>
        </w:rPr>
        <w:t xml:space="preserve">(2) Správcem poplatku je městský úřad (dále jen „správce poplatku“). </w:t>
      </w:r>
      <w:r>
        <w:rPr>
          <w:rStyle w:val="Znakapoznpodarou"/>
          <w:rFonts w:ascii="Times New Roman" w:hAnsi="Times New Roman" w:cs="Times New Roman"/>
        </w:rPr>
        <w:footnoteReference w:id="1"/>
      </w:r>
    </w:p>
    <w:p w14:paraId="016C44DB" w14:textId="77777777" w:rsidR="00202ADC" w:rsidRDefault="00202ADC" w:rsidP="00202ADC">
      <w:pPr>
        <w:pStyle w:val="Default"/>
        <w:jc w:val="both"/>
        <w:rPr>
          <w:rFonts w:ascii="Times New Roman" w:hAnsi="Times New Roman" w:cs="Times New Roman"/>
        </w:rPr>
      </w:pPr>
    </w:p>
    <w:p w14:paraId="319A489F" w14:textId="77777777" w:rsidR="00202ADC" w:rsidRDefault="00202ADC" w:rsidP="00202ADC">
      <w:pPr>
        <w:pStyle w:val="Default"/>
        <w:rPr>
          <w:rFonts w:ascii="Times New Roman" w:hAnsi="Times New Roman" w:cs="Times New Roman"/>
        </w:rPr>
      </w:pPr>
    </w:p>
    <w:p w14:paraId="06E0C50C"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2</w:t>
      </w:r>
    </w:p>
    <w:p w14:paraId="77F40EB2"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Předmět poplatku, poplatník a plátce poplatku</w:t>
      </w:r>
    </w:p>
    <w:p w14:paraId="68E4C719" w14:textId="77777777" w:rsidR="00202ADC" w:rsidRDefault="00202ADC" w:rsidP="00202ADC">
      <w:pPr>
        <w:pStyle w:val="Default"/>
        <w:spacing w:after="87"/>
        <w:jc w:val="both"/>
        <w:rPr>
          <w:rFonts w:ascii="Times New Roman" w:hAnsi="Times New Roman" w:cs="Times New Roman"/>
        </w:rPr>
      </w:pPr>
    </w:p>
    <w:p w14:paraId="2BB6F90D"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(1) Předmětem poplatku je odkládání směsného komunálního odpadu z jednotlivé nemovité věci zahrnující byt, rodinný dům nebo stavbu pro rodinnou rekreaci, která se nachází na území města.</w:t>
      </w:r>
      <w:r>
        <w:rPr>
          <w:rStyle w:val="Znakapoznpodarou"/>
          <w:rFonts w:ascii="Times New Roman" w:hAnsi="Times New Roman" w:cs="Times New Roman"/>
        </w:rPr>
        <w:footnoteReference w:id="2"/>
      </w:r>
      <w:r>
        <w:rPr>
          <w:rFonts w:ascii="Times New Roman" w:hAnsi="Times New Roman" w:cs="Times New Roman"/>
        </w:rPr>
        <w:t xml:space="preserve"> </w:t>
      </w:r>
    </w:p>
    <w:p w14:paraId="257D41F0" w14:textId="77777777" w:rsidR="00202ADC" w:rsidRDefault="00202ADC" w:rsidP="00202ADC">
      <w:pPr>
        <w:pStyle w:val="Default"/>
        <w:jc w:val="both"/>
        <w:rPr>
          <w:rFonts w:ascii="Times New Roman" w:hAnsi="Times New Roman" w:cs="Times New Roman"/>
        </w:rPr>
      </w:pPr>
    </w:p>
    <w:p w14:paraId="51576256"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(2) Poplatníkem poplatku je: </w:t>
      </w:r>
    </w:p>
    <w:p w14:paraId="20646864"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a) fyzická osoba, která má v nemovité věci bydliště, </w:t>
      </w:r>
    </w:p>
    <w:p w14:paraId="4705946D"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nebo </w:t>
      </w:r>
    </w:p>
    <w:p w14:paraId="3C1BFA1B"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b) vlastník nemovité věci, ve které nemá bydliště žádná fyzická osoba. </w:t>
      </w:r>
      <w:r>
        <w:rPr>
          <w:rStyle w:val="Znakapoznpodarou"/>
          <w:rFonts w:ascii="Times New Roman" w:hAnsi="Times New Roman" w:cs="Times New Roman"/>
        </w:rPr>
        <w:footnoteReference w:id="3"/>
      </w:r>
    </w:p>
    <w:p w14:paraId="1856B5DA" w14:textId="77777777" w:rsidR="00202ADC" w:rsidRDefault="00202ADC" w:rsidP="00202ADC">
      <w:pPr>
        <w:pStyle w:val="Default"/>
        <w:jc w:val="both"/>
        <w:rPr>
          <w:rFonts w:ascii="Times New Roman" w:hAnsi="Times New Roman" w:cs="Times New Roman"/>
        </w:rPr>
      </w:pPr>
    </w:p>
    <w:p w14:paraId="518B3014"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(3) Plátcem poplatku je </w:t>
      </w:r>
    </w:p>
    <w:p w14:paraId="63C05ED5"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a) společenství vlastníků jednotek, pokud pro dům vzniklo, </w:t>
      </w:r>
    </w:p>
    <w:p w14:paraId="6602FCF9"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nebo </w:t>
      </w:r>
    </w:p>
    <w:p w14:paraId="1BAFD65E"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b) vlastník nemovité věci v ostatních případech. </w:t>
      </w:r>
      <w:r>
        <w:rPr>
          <w:rStyle w:val="Znakapoznpodarou"/>
          <w:rFonts w:ascii="Times New Roman" w:hAnsi="Times New Roman" w:cs="Times New Roman"/>
        </w:rPr>
        <w:footnoteReference w:id="4"/>
      </w:r>
    </w:p>
    <w:p w14:paraId="43BF9BEE" w14:textId="77777777" w:rsidR="00202ADC" w:rsidRDefault="00202ADC" w:rsidP="00202ADC">
      <w:pPr>
        <w:pStyle w:val="Default"/>
        <w:jc w:val="both"/>
        <w:rPr>
          <w:rFonts w:ascii="Times New Roman" w:hAnsi="Times New Roman" w:cs="Times New Roman"/>
        </w:rPr>
      </w:pPr>
    </w:p>
    <w:p w14:paraId="28CDD3C0"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(4) Plátce poplatku je povinen vybrat poplatek od poplatníka.</w:t>
      </w:r>
      <w:r>
        <w:rPr>
          <w:rStyle w:val="Znakapoznpodarou"/>
          <w:rFonts w:ascii="Times New Roman" w:hAnsi="Times New Roman" w:cs="Times New Roman"/>
        </w:rPr>
        <w:footnoteReference w:id="5"/>
      </w:r>
    </w:p>
    <w:p w14:paraId="7B4141DE" w14:textId="77777777" w:rsidR="00202ADC" w:rsidRDefault="00202ADC" w:rsidP="00202ADC">
      <w:pPr>
        <w:pStyle w:val="Default"/>
        <w:jc w:val="both"/>
        <w:rPr>
          <w:rFonts w:ascii="Times New Roman" w:hAnsi="Times New Roman" w:cs="Times New Roman"/>
        </w:rPr>
      </w:pPr>
    </w:p>
    <w:p w14:paraId="1188C8AE"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(5) Spoluvlastníci nemovité věci zahrnující byt, rodinný dům nebo stavbu pro rodinnou rekreaci jsou povinni plnit poplatkovou povinnost společně a nerozdílně.</w:t>
      </w:r>
      <w:r>
        <w:rPr>
          <w:rStyle w:val="Znakapoznpodarou"/>
          <w:rFonts w:ascii="Times New Roman" w:hAnsi="Times New Roman" w:cs="Times New Roman"/>
        </w:rPr>
        <w:footnoteReference w:id="6"/>
      </w:r>
      <w:r>
        <w:rPr>
          <w:rFonts w:ascii="Times New Roman" w:hAnsi="Times New Roman" w:cs="Times New Roman"/>
        </w:rPr>
        <w:t xml:space="preserve"> </w:t>
      </w:r>
    </w:p>
    <w:p w14:paraId="47876565" w14:textId="77777777" w:rsidR="00202ADC" w:rsidRDefault="00202ADC" w:rsidP="00202ADC">
      <w:pPr>
        <w:pStyle w:val="Default"/>
        <w:jc w:val="center"/>
        <w:rPr>
          <w:rFonts w:ascii="Times New Roman" w:hAnsi="Times New Roman" w:cs="Times New Roman"/>
        </w:rPr>
      </w:pPr>
    </w:p>
    <w:p w14:paraId="3049B7A6"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lastRenderedPageBreak/>
        <w:t>Čl. 3</w:t>
      </w:r>
    </w:p>
    <w:p w14:paraId="17171A9F"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Poplatkové období</w:t>
      </w:r>
    </w:p>
    <w:p w14:paraId="6C650BE4" w14:textId="77777777" w:rsidR="00202ADC" w:rsidRDefault="00202ADC" w:rsidP="00202ADC">
      <w:pPr>
        <w:pStyle w:val="Default"/>
        <w:jc w:val="both"/>
        <w:rPr>
          <w:rFonts w:ascii="Times New Roman" w:hAnsi="Times New Roman" w:cs="Times New Roman"/>
        </w:rPr>
      </w:pPr>
    </w:p>
    <w:p w14:paraId="7B862AA0" w14:textId="77777777" w:rsidR="00202ADC" w:rsidRDefault="00202ADC" w:rsidP="00202ADC">
      <w:pPr>
        <w:pStyle w:val="Default"/>
        <w:rPr>
          <w:rFonts w:ascii="Times New Roman" w:hAnsi="Times New Roman" w:cs="Times New Roman"/>
        </w:rPr>
      </w:pPr>
      <w:r>
        <w:rPr>
          <w:rFonts w:ascii="Times New Roman" w:hAnsi="Times New Roman" w:cs="Times New Roman"/>
        </w:rPr>
        <w:t>Poplatkovým obdobím poplatku je kalendářní rok.</w:t>
      </w:r>
      <w:r>
        <w:rPr>
          <w:rStyle w:val="Znakapoznpodarou"/>
          <w:rFonts w:ascii="Times New Roman" w:hAnsi="Times New Roman" w:cs="Times New Roman"/>
        </w:rPr>
        <w:footnoteReference w:id="7"/>
      </w:r>
      <w:r>
        <w:rPr>
          <w:rFonts w:ascii="Times New Roman" w:hAnsi="Times New Roman" w:cs="Times New Roman"/>
        </w:rPr>
        <w:t xml:space="preserve"> </w:t>
      </w:r>
      <w:r>
        <w:rPr>
          <w:rFonts w:ascii="Times New Roman" w:hAnsi="Times New Roman" w:cs="Times New Roman"/>
        </w:rPr>
        <w:br/>
      </w:r>
    </w:p>
    <w:p w14:paraId="651E459E"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4</w:t>
      </w:r>
    </w:p>
    <w:p w14:paraId="5561A43A"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Ohlašovací povinnost</w:t>
      </w:r>
    </w:p>
    <w:p w14:paraId="1DE61924" w14:textId="77777777" w:rsidR="00202ADC" w:rsidRDefault="00202ADC" w:rsidP="00202ADC">
      <w:pPr>
        <w:pStyle w:val="Default"/>
        <w:spacing w:after="87"/>
        <w:jc w:val="both"/>
        <w:rPr>
          <w:rFonts w:ascii="Times New Roman" w:hAnsi="Times New Roman" w:cs="Times New Roman"/>
        </w:rPr>
      </w:pPr>
    </w:p>
    <w:p w14:paraId="1F5F4C47"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(1) Plátce poplatku je povinen podat správci poplatku ohlášení nejpozději do 15 dnů ode dne, kdy nabyl postavení plátce poplatku. Pozbytí postavení plátce poplatku ohlásí plátce poplatku správci poplatku ve lhůtě 15 dnů. </w:t>
      </w:r>
    </w:p>
    <w:p w14:paraId="25FDFD3C" w14:textId="77777777" w:rsidR="00202ADC" w:rsidRDefault="00202ADC" w:rsidP="00202ADC">
      <w:pPr>
        <w:pStyle w:val="Default"/>
        <w:jc w:val="both"/>
        <w:rPr>
          <w:rFonts w:ascii="Times New Roman" w:hAnsi="Times New Roman" w:cs="Times New Roman"/>
        </w:rPr>
      </w:pPr>
    </w:p>
    <w:p w14:paraId="1BE8BE8A"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(2) V ohlášení podle předchozího odstavce plátce poplatku uvede: </w:t>
      </w:r>
    </w:p>
    <w:p w14:paraId="4AE28282"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6EB58EEA"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b) čísla všech svých účtů u poskytovatelů platebních služeb, včetně poskytovatelů těchto služeb v zahraničí, užívaných v souvislosti s podnikatelskou činností, v případě, že předmět poplatku souvisí s podnikatelskou činností plátce poplatku, </w:t>
      </w:r>
    </w:p>
    <w:p w14:paraId="4638911B"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c) další údaje rozhodné pro stanovení poplatku, zejména identifikační údaje nemovité věci zahrnující byt, rodinný dům nebo stavbu pro rodinnou rekreaci podle katastru nemovitostí.</w:t>
      </w:r>
      <w:r>
        <w:rPr>
          <w:rStyle w:val="Znakapoznpodarou"/>
          <w:rFonts w:ascii="Times New Roman" w:hAnsi="Times New Roman" w:cs="Times New Roman"/>
        </w:rPr>
        <w:footnoteReference w:id="8"/>
      </w:r>
      <w:r>
        <w:rPr>
          <w:rFonts w:ascii="Times New Roman" w:hAnsi="Times New Roman" w:cs="Times New Roman"/>
        </w:rPr>
        <w:t xml:space="preserve"> </w:t>
      </w:r>
    </w:p>
    <w:p w14:paraId="03239A72" w14:textId="77777777" w:rsidR="00202ADC" w:rsidRDefault="00202ADC" w:rsidP="00202ADC">
      <w:pPr>
        <w:pStyle w:val="Default"/>
        <w:jc w:val="both"/>
        <w:rPr>
          <w:rFonts w:ascii="Times New Roman" w:hAnsi="Times New Roman" w:cs="Times New Roman"/>
        </w:rPr>
      </w:pPr>
    </w:p>
    <w:p w14:paraId="07E8AE88"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(3) 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apoznpodarou"/>
          <w:rFonts w:ascii="Times New Roman" w:hAnsi="Times New Roman" w:cs="Times New Roman"/>
        </w:rPr>
        <w:footnoteReference w:id="9"/>
      </w:r>
    </w:p>
    <w:p w14:paraId="047C43D8" w14:textId="77777777" w:rsidR="00202ADC" w:rsidRDefault="00202ADC" w:rsidP="00202ADC">
      <w:pPr>
        <w:pStyle w:val="Default"/>
        <w:jc w:val="both"/>
        <w:rPr>
          <w:rFonts w:ascii="Times New Roman" w:hAnsi="Times New Roman" w:cs="Times New Roman"/>
        </w:rPr>
      </w:pPr>
    </w:p>
    <w:p w14:paraId="2E4374ED"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(4) Dojde-li ke změně údajů uvedených v ohlášení, je plátce poplatku povinen tuto změnu oznámit správci poplatku do 15 dnů ode dne, kdy nastala.</w:t>
      </w:r>
      <w:r>
        <w:rPr>
          <w:rStyle w:val="Znakapoznpodarou"/>
          <w:rFonts w:ascii="Times New Roman" w:hAnsi="Times New Roman" w:cs="Times New Roman"/>
        </w:rPr>
        <w:footnoteReference w:id="10"/>
      </w:r>
      <w:r>
        <w:rPr>
          <w:rFonts w:ascii="Times New Roman" w:hAnsi="Times New Roman" w:cs="Times New Roman"/>
        </w:rPr>
        <w:t xml:space="preserve"> </w:t>
      </w:r>
    </w:p>
    <w:p w14:paraId="6CE96CE8" w14:textId="77777777" w:rsidR="00202ADC" w:rsidRDefault="00202ADC" w:rsidP="00202ADC">
      <w:pPr>
        <w:pStyle w:val="Default"/>
        <w:jc w:val="both"/>
        <w:rPr>
          <w:rFonts w:ascii="Times New Roman" w:hAnsi="Times New Roman" w:cs="Times New Roman"/>
        </w:rPr>
      </w:pPr>
    </w:p>
    <w:p w14:paraId="5203FE29" w14:textId="0B1F2D6F"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(5) Povinnost ohlásit údaj podle odstavce </w:t>
      </w:r>
      <w:r w:rsidR="008910B4">
        <w:rPr>
          <w:rFonts w:ascii="Times New Roman" w:hAnsi="Times New Roman" w:cs="Times New Roman"/>
        </w:rPr>
        <w:t>(</w:t>
      </w:r>
      <w:r>
        <w:rPr>
          <w:rFonts w:ascii="Times New Roman" w:hAnsi="Times New Roman" w:cs="Times New Roman"/>
        </w:rPr>
        <w:t>2</w:t>
      </w:r>
      <w:r w:rsidR="008910B4">
        <w:rPr>
          <w:rFonts w:ascii="Times New Roman" w:hAnsi="Times New Roman" w:cs="Times New Roman"/>
        </w:rPr>
        <w:t>)</w:t>
      </w:r>
      <w:r>
        <w:rPr>
          <w:rFonts w:ascii="Times New Roman" w:hAnsi="Times New Roman" w:cs="Times New Roman"/>
        </w:rPr>
        <w:t xml:space="preserve">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Times New Roman" w:hAnsi="Times New Roman" w:cs="Times New Roman"/>
        </w:rPr>
        <w:footnoteReference w:id="11"/>
      </w:r>
    </w:p>
    <w:p w14:paraId="7E3A4AB9" w14:textId="77777777" w:rsidR="00202ADC" w:rsidRDefault="00202ADC" w:rsidP="00202ADC">
      <w:pPr>
        <w:pStyle w:val="Default"/>
        <w:jc w:val="both"/>
        <w:rPr>
          <w:rFonts w:ascii="Times New Roman" w:hAnsi="Times New Roman" w:cs="Times New Roman"/>
        </w:rPr>
      </w:pPr>
    </w:p>
    <w:p w14:paraId="1D51A7A0"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(6) Není-li plátce poplatku, plní ohlašovací povinnost poplatník. </w:t>
      </w:r>
    </w:p>
    <w:p w14:paraId="609867E2" w14:textId="77777777" w:rsidR="00202ADC" w:rsidRDefault="00202ADC" w:rsidP="00202ADC">
      <w:pPr>
        <w:pStyle w:val="Default"/>
        <w:jc w:val="both"/>
        <w:rPr>
          <w:rFonts w:ascii="Times New Roman" w:hAnsi="Times New Roman" w:cs="Times New Roman"/>
        </w:rPr>
      </w:pPr>
    </w:p>
    <w:p w14:paraId="51D6433C" w14:textId="77777777" w:rsidR="00202ADC" w:rsidRDefault="00202ADC" w:rsidP="00202ADC">
      <w:pPr>
        <w:pStyle w:val="Default"/>
        <w:rPr>
          <w:rFonts w:ascii="Times New Roman" w:hAnsi="Times New Roman" w:cs="Times New Roman"/>
        </w:rPr>
      </w:pPr>
    </w:p>
    <w:p w14:paraId="23DE317C"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5</w:t>
      </w:r>
    </w:p>
    <w:p w14:paraId="1E1D2FFA"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Základ poplatku</w:t>
      </w:r>
    </w:p>
    <w:p w14:paraId="60C639B3" w14:textId="77777777" w:rsidR="00202ADC" w:rsidRDefault="00202ADC" w:rsidP="00202ADC">
      <w:pPr>
        <w:pStyle w:val="Default"/>
        <w:spacing w:after="87"/>
        <w:jc w:val="both"/>
        <w:rPr>
          <w:rFonts w:ascii="Times New Roman" w:hAnsi="Times New Roman" w:cs="Times New Roman"/>
        </w:rPr>
      </w:pPr>
    </w:p>
    <w:p w14:paraId="2FA0647D"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(1) Základem dílčího poplatku je kapacita soustřeďovacích prostředků pro nemovitou věc na odpad za kalendářní měsíc v litrech připadající na poplatníka. </w:t>
      </w:r>
    </w:p>
    <w:p w14:paraId="373BEECB" w14:textId="77777777" w:rsidR="00202ADC" w:rsidRDefault="00202ADC" w:rsidP="00202ADC">
      <w:pPr>
        <w:pStyle w:val="Default"/>
        <w:jc w:val="both"/>
        <w:rPr>
          <w:rFonts w:ascii="Times New Roman" w:hAnsi="Times New Roman" w:cs="Times New Roman"/>
        </w:rPr>
      </w:pPr>
    </w:p>
    <w:p w14:paraId="1144C45B"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(2) Objednanou kapacitou soustřeďovacích prostředků pro nemovitou věc na kalendářní měsíc připadající na poplatníka je: </w:t>
      </w:r>
    </w:p>
    <w:p w14:paraId="162D8C09" w14:textId="77777777" w:rsidR="00202ADC" w:rsidRDefault="00202ADC" w:rsidP="00202ADC">
      <w:pPr>
        <w:pStyle w:val="Default"/>
        <w:ind w:firstLine="709"/>
        <w:jc w:val="both"/>
        <w:rPr>
          <w:rFonts w:ascii="Times New Roman" w:hAnsi="Times New Roman" w:cs="Times New Roman"/>
        </w:rPr>
      </w:pPr>
      <w:r>
        <w:rPr>
          <w:rFonts w:ascii="Times New Roman" w:hAnsi="Times New Roman" w:cs="Times New Roman"/>
        </w:rPr>
        <w:t xml:space="preserve">a) podíl objednané kapacity soustřeďovacích prostředků pro tuto nemovitou věc na kalendářní měsíc a počtu fyzických osob, které v této nemovité věci mají bydliště na konci kalendářního měsíce, nebo </w:t>
      </w:r>
    </w:p>
    <w:p w14:paraId="6C61F8DA" w14:textId="77777777" w:rsidR="00202ADC" w:rsidRDefault="00202ADC" w:rsidP="00202ADC">
      <w:pPr>
        <w:pStyle w:val="Default"/>
        <w:ind w:firstLine="709"/>
        <w:jc w:val="both"/>
        <w:rPr>
          <w:rFonts w:ascii="Times New Roman" w:hAnsi="Times New Roman" w:cs="Times New Roman"/>
        </w:rPr>
      </w:pPr>
      <w:r>
        <w:rPr>
          <w:rFonts w:ascii="Times New Roman" w:hAnsi="Times New Roman" w:cs="Times New Roman"/>
        </w:rPr>
        <w:lastRenderedPageBreak/>
        <w:t>b) kapacita soustřeďovacích prostředků pro tuto nemovitou věc na kalendářní měsíc v případě, že v nemovité věci nemá bydliště žádná fyzická osoba.</w:t>
      </w:r>
    </w:p>
    <w:p w14:paraId="0594BD42" w14:textId="77777777" w:rsidR="00202ADC" w:rsidRDefault="00202ADC" w:rsidP="00202ADC">
      <w:pPr>
        <w:pStyle w:val="Default"/>
        <w:jc w:val="both"/>
        <w:rPr>
          <w:rFonts w:ascii="Times New Roman" w:hAnsi="Times New Roman" w:cs="Times New Roman"/>
        </w:rPr>
      </w:pPr>
    </w:p>
    <w:p w14:paraId="362D3C68" w14:textId="77777777" w:rsidR="00202ADC" w:rsidRDefault="00202ADC" w:rsidP="00202ADC">
      <w:pPr>
        <w:pStyle w:val="Default"/>
        <w:jc w:val="both"/>
        <w:rPr>
          <w:rFonts w:ascii="Times New Roman" w:hAnsi="Times New Roman" w:cs="Times New Roman"/>
          <w:color w:val="auto"/>
        </w:rPr>
      </w:pPr>
      <w:r>
        <w:rPr>
          <w:rFonts w:ascii="Times New Roman" w:hAnsi="Times New Roman" w:cs="Times New Roman"/>
        </w:rPr>
        <w:t xml:space="preserve">(3) </w:t>
      </w:r>
      <w:r>
        <w:rPr>
          <w:rFonts w:ascii="Times New Roman" w:hAnsi="Times New Roman" w:cs="Times New Roman"/>
          <w:color w:val="auto"/>
        </w:rPr>
        <w:t xml:space="preserve">Minimální základ dílčího poplatku činí 55 litrů. </w:t>
      </w:r>
    </w:p>
    <w:p w14:paraId="00733ACD" w14:textId="77777777" w:rsidR="00202ADC" w:rsidRDefault="00202ADC" w:rsidP="00202ADC">
      <w:pPr>
        <w:pStyle w:val="Default"/>
        <w:ind w:firstLine="709"/>
        <w:jc w:val="both"/>
        <w:rPr>
          <w:rFonts w:ascii="Times New Roman" w:hAnsi="Times New Roman" w:cs="Times New Roman"/>
          <w:color w:val="auto"/>
        </w:rPr>
      </w:pPr>
    </w:p>
    <w:p w14:paraId="5FA375DB" w14:textId="461EA210" w:rsidR="00202ADC" w:rsidRDefault="008910B4" w:rsidP="008910B4">
      <w:pPr>
        <w:pStyle w:val="Default"/>
        <w:ind w:firstLine="709"/>
        <w:rPr>
          <w:rFonts w:ascii="Times New Roman" w:hAnsi="Times New Roman" w:cs="Times New Roman"/>
          <w:b/>
          <w:color w:val="auto"/>
        </w:rPr>
      </w:pPr>
      <w:r>
        <w:rPr>
          <w:rFonts w:ascii="Times New Roman" w:hAnsi="Times New Roman" w:cs="Times New Roman"/>
          <w:b/>
          <w:color w:val="auto"/>
        </w:rPr>
        <w:t xml:space="preserve">                                                            </w:t>
      </w:r>
      <w:r w:rsidR="00202ADC">
        <w:rPr>
          <w:rFonts w:ascii="Times New Roman" w:hAnsi="Times New Roman" w:cs="Times New Roman"/>
          <w:b/>
          <w:color w:val="auto"/>
        </w:rPr>
        <w:t>Čl. 6</w:t>
      </w:r>
    </w:p>
    <w:p w14:paraId="1CED32EC" w14:textId="77777777" w:rsidR="00202ADC" w:rsidRDefault="00202ADC" w:rsidP="00202ADC">
      <w:pPr>
        <w:pStyle w:val="Default"/>
        <w:jc w:val="center"/>
        <w:rPr>
          <w:rFonts w:ascii="Times New Roman" w:hAnsi="Times New Roman" w:cs="Times New Roman"/>
          <w:color w:val="auto"/>
        </w:rPr>
      </w:pPr>
      <w:r>
        <w:rPr>
          <w:rFonts w:ascii="Times New Roman" w:hAnsi="Times New Roman" w:cs="Times New Roman"/>
          <w:b/>
          <w:bCs/>
          <w:color w:val="auto"/>
        </w:rPr>
        <w:t>Sazba poplatku</w:t>
      </w:r>
    </w:p>
    <w:p w14:paraId="52C736F0" w14:textId="77777777" w:rsidR="00202ADC" w:rsidRDefault="00202ADC" w:rsidP="00202ADC">
      <w:pPr>
        <w:pStyle w:val="Default"/>
        <w:jc w:val="both"/>
        <w:rPr>
          <w:rFonts w:ascii="Times New Roman" w:hAnsi="Times New Roman" w:cs="Times New Roman"/>
          <w:color w:val="auto"/>
        </w:rPr>
      </w:pPr>
    </w:p>
    <w:p w14:paraId="3F937FA9" w14:textId="1AE2DDAA" w:rsidR="00202ADC" w:rsidRDefault="00202ADC" w:rsidP="00202ADC">
      <w:pPr>
        <w:pStyle w:val="Default"/>
        <w:jc w:val="both"/>
        <w:rPr>
          <w:rFonts w:ascii="Times New Roman" w:hAnsi="Times New Roman" w:cs="Times New Roman"/>
          <w:color w:val="auto"/>
        </w:rPr>
      </w:pPr>
      <w:r>
        <w:rPr>
          <w:rFonts w:ascii="Times New Roman" w:hAnsi="Times New Roman" w:cs="Times New Roman"/>
          <w:color w:val="auto"/>
        </w:rPr>
        <w:t xml:space="preserve">Sazba poplatku činí </w:t>
      </w:r>
      <w:r w:rsidRPr="001E538B">
        <w:rPr>
          <w:rFonts w:ascii="Times New Roman" w:hAnsi="Times New Roman" w:cs="Times New Roman"/>
          <w:color w:val="auto"/>
        </w:rPr>
        <w:t>0,</w:t>
      </w:r>
      <w:r w:rsidR="00A74129" w:rsidRPr="001E538B">
        <w:rPr>
          <w:rFonts w:ascii="Times New Roman" w:hAnsi="Times New Roman" w:cs="Times New Roman"/>
          <w:color w:val="auto"/>
        </w:rPr>
        <w:t>55</w:t>
      </w:r>
      <w:r w:rsidRPr="001E538B">
        <w:rPr>
          <w:rFonts w:ascii="Times New Roman" w:hAnsi="Times New Roman" w:cs="Times New Roman"/>
          <w:color w:val="auto"/>
        </w:rPr>
        <w:t xml:space="preserve"> </w:t>
      </w:r>
      <w:r>
        <w:rPr>
          <w:rFonts w:ascii="Times New Roman" w:hAnsi="Times New Roman" w:cs="Times New Roman"/>
          <w:color w:val="auto"/>
        </w:rPr>
        <w:t xml:space="preserve">Kč za jeden litr objemu svozové nádoby. </w:t>
      </w:r>
    </w:p>
    <w:p w14:paraId="18955482" w14:textId="77777777" w:rsidR="00202ADC" w:rsidRDefault="00202ADC" w:rsidP="00202ADC">
      <w:pPr>
        <w:pStyle w:val="Default"/>
        <w:rPr>
          <w:rFonts w:ascii="Times New Roman" w:hAnsi="Times New Roman" w:cs="Times New Roman"/>
          <w:color w:val="auto"/>
        </w:rPr>
      </w:pPr>
    </w:p>
    <w:p w14:paraId="33D7B819" w14:textId="77777777" w:rsidR="00202ADC" w:rsidRDefault="00202ADC" w:rsidP="00202ADC">
      <w:pPr>
        <w:pStyle w:val="Default"/>
        <w:rPr>
          <w:rFonts w:ascii="Times New Roman" w:hAnsi="Times New Roman" w:cs="Times New Roman"/>
        </w:rPr>
      </w:pPr>
    </w:p>
    <w:p w14:paraId="75BE6BC0"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7</w:t>
      </w:r>
    </w:p>
    <w:p w14:paraId="25388855"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Výpočet poplatku</w:t>
      </w:r>
    </w:p>
    <w:p w14:paraId="04D2E7CB" w14:textId="77777777" w:rsidR="00202ADC" w:rsidRDefault="00202ADC" w:rsidP="00202ADC">
      <w:pPr>
        <w:pStyle w:val="Default"/>
        <w:spacing w:after="87"/>
        <w:jc w:val="both"/>
        <w:rPr>
          <w:rFonts w:ascii="Times New Roman" w:hAnsi="Times New Roman" w:cs="Times New Roman"/>
        </w:rPr>
      </w:pPr>
    </w:p>
    <w:p w14:paraId="2A131217"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(1) Poplatek se vypočte jako součet dílčích poplatků za jednotlivé kalendářní měsíce, na jejichž konci: </w:t>
      </w:r>
    </w:p>
    <w:p w14:paraId="38A9D0CD"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a) měl poplatník v nemovité věci bydliště, nebo </w:t>
      </w:r>
    </w:p>
    <w:p w14:paraId="65BC1725"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b) neměla v nemovité věci bydliště žádná fyzická osoba v případě, že poplatníkem je vlastník této nemovité věci. </w:t>
      </w:r>
    </w:p>
    <w:p w14:paraId="7BD0DC00" w14:textId="77777777" w:rsidR="00202ADC" w:rsidRDefault="00202ADC" w:rsidP="00202ADC">
      <w:pPr>
        <w:pStyle w:val="Default"/>
        <w:jc w:val="both"/>
        <w:rPr>
          <w:rFonts w:ascii="Times New Roman" w:hAnsi="Times New Roman" w:cs="Times New Roman"/>
        </w:rPr>
      </w:pPr>
    </w:p>
    <w:p w14:paraId="1694EBFB"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(2) Dílčí poplatek za kalendářní měsíc se vypočte jako součin základu dílčího poplatku zaokrouhleného na celé litry nahoru a sazby pro tento základ. </w:t>
      </w:r>
    </w:p>
    <w:p w14:paraId="6A2DB8F3" w14:textId="77777777" w:rsidR="00202ADC" w:rsidRDefault="00202ADC" w:rsidP="00202ADC">
      <w:pPr>
        <w:pStyle w:val="Default"/>
        <w:rPr>
          <w:rFonts w:ascii="Times New Roman" w:hAnsi="Times New Roman" w:cs="Times New Roman"/>
        </w:rPr>
      </w:pPr>
    </w:p>
    <w:p w14:paraId="771D2807" w14:textId="77777777" w:rsidR="00202ADC" w:rsidRDefault="00202ADC" w:rsidP="00202ADC">
      <w:pPr>
        <w:pStyle w:val="Default"/>
        <w:rPr>
          <w:rFonts w:ascii="Times New Roman" w:hAnsi="Times New Roman" w:cs="Times New Roman"/>
        </w:rPr>
      </w:pPr>
    </w:p>
    <w:p w14:paraId="34958802"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8</w:t>
      </w:r>
    </w:p>
    <w:p w14:paraId="678F8B1E"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Splatnost poplatku</w:t>
      </w:r>
    </w:p>
    <w:p w14:paraId="08D8E84D" w14:textId="77777777" w:rsidR="00202ADC" w:rsidRDefault="00202ADC" w:rsidP="00202ADC">
      <w:pPr>
        <w:pStyle w:val="Default"/>
        <w:jc w:val="both"/>
        <w:rPr>
          <w:rFonts w:ascii="Times New Roman" w:hAnsi="Times New Roman" w:cs="Times New Roman"/>
        </w:rPr>
      </w:pPr>
    </w:p>
    <w:p w14:paraId="045482C1" w14:textId="77777777" w:rsidR="00202ADC" w:rsidRDefault="00202ADC" w:rsidP="00202ADC">
      <w:pPr>
        <w:pStyle w:val="Default"/>
        <w:spacing w:after="150"/>
        <w:jc w:val="both"/>
      </w:pPr>
      <w:r>
        <w:rPr>
          <w:rFonts w:ascii="Times New Roman" w:hAnsi="Times New Roman" w:cs="Times New Roman"/>
        </w:rPr>
        <w:t>(1) Plátce poplatku odvede vybraný poplatek správci poplatku ve dvou splátkách a to za první pololetí (od 1. ledna do 30. června) nejpozději do 15. července kalendářního roku, za který se poplatek platí a za druhé pololetí (od 1. července do 31. prosince) nejpozději do 15. ledna roku následujícího po roce, za který se poplatek platí, a to vždy ve výši zjištěné podle Čl. 7 této obecně závazné vyhlášky.</w:t>
      </w:r>
    </w:p>
    <w:p w14:paraId="3928E31B" w14:textId="77777777" w:rsidR="00202ADC" w:rsidRDefault="00202ADC" w:rsidP="00202ADC">
      <w:pPr>
        <w:spacing w:after="240"/>
      </w:pPr>
      <w:r>
        <w:t xml:space="preserve">(2) </w:t>
      </w:r>
      <w:r>
        <w:rPr>
          <w:rFonts w:cs="Arial"/>
          <w:bCs/>
        </w:rPr>
        <w:t xml:space="preserve">Lhůta pro odvedení poplatku neskončí plátci poplatku dříve než lhůta pro podání ohlášení podle Čl. 4 odst. 1 této obecně závazné vyhlášky. </w:t>
      </w:r>
    </w:p>
    <w:p w14:paraId="709D571A" w14:textId="38B542DA" w:rsidR="00202ADC" w:rsidRDefault="00202ADC" w:rsidP="00202ADC">
      <w:pPr>
        <w:pStyle w:val="Default"/>
        <w:jc w:val="both"/>
        <w:rPr>
          <w:rFonts w:ascii="Times New Roman" w:hAnsi="Times New Roman" w:cs="Times New Roman"/>
        </w:rPr>
      </w:pPr>
      <w:r>
        <w:rPr>
          <w:rFonts w:ascii="Times New Roman" w:hAnsi="Times New Roman" w:cs="Times New Roman"/>
        </w:rPr>
        <w:t xml:space="preserve">(3) Není-li plátce poplatku, zaplatí poplatek ve lhůtě podle odstavce </w:t>
      </w:r>
      <w:r w:rsidR="00066240">
        <w:rPr>
          <w:rFonts w:ascii="Times New Roman" w:hAnsi="Times New Roman" w:cs="Times New Roman"/>
        </w:rPr>
        <w:t>(</w:t>
      </w:r>
      <w:r>
        <w:rPr>
          <w:rFonts w:ascii="Times New Roman" w:hAnsi="Times New Roman" w:cs="Times New Roman"/>
        </w:rPr>
        <w:t>1</w:t>
      </w:r>
      <w:r w:rsidR="00066240">
        <w:rPr>
          <w:rFonts w:ascii="Times New Roman" w:hAnsi="Times New Roman" w:cs="Times New Roman"/>
        </w:rPr>
        <w:t>)</w:t>
      </w:r>
      <w:r>
        <w:rPr>
          <w:rFonts w:ascii="Times New Roman" w:hAnsi="Times New Roman" w:cs="Times New Roman"/>
        </w:rPr>
        <w:t xml:space="preserve"> nebo </w:t>
      </w:r>
      <w:r w:rsidR="00066240">
        <w:rPr>
          <w:rFonts w:ascii="Times New Roman" w:hAnsi="Times New Roman" w:cs="Times New Roman"/>
        </w:rPr>
        <w:t>(</w:t>
      </w:r>
      <w:r>
        <w:rPr>
          <w:rFonts w:ascii="Times New Roman" w:hAnsi="Times New Roman" w:cs="Times New Roman"/>
        </w:rPr>
        <w:t>2</w:t>
      </w:r>
      <w:r w:rsidR="00066240">
        <w:rPr>
          <w:rFonts w:ascii="Times New Roman" w:hAnsi="Times New Roman" w:cs="Times New Roman"/>
        </w:rPr>
        <w:t>)</w:t>
      </w:r>
      <w:r>
        <w:rPr>
          <w:rFonts w:ascii="Times New Roman" w:hAnsi="Times New Roman" w:cs="Times New Roman"/>
        </w:rPr>
        <w:t xml:space="preserve"> poplatník. </w:t>
      </w:r>
    </w:p>
    <w:p w14:paraId="5F23678C" w14:textId="77777777" w:rsidR="00202ADC" w:rsidRDefault="00202ADC" w:rsidP="00202ADC">
      <w:pPr>
        <w:pStyle w:val="Default"/>
        <w:rPr>
          <w:rFonts w:ascii="Times New Roman" w:hAnsi="Times New Roman" w:cs="Times New Roman"/>
        </w:rPr>
      </w:pPr>
    </w:p>
    <w:p w14:paraId="6C483D4C" w14:textId="77777777" w:rsidR="00202ADC" w:rsidRDefault="00202ADC" w:rsidP="00202ADC">
      <w:pPr>
        <w:pStyle w:val="Default"/>
        <w:rPr>
          <w:rFonts w:ascii="Times New Roman" w:hAnsi="Times New Roman" w:cs="Times New Roman"/>
        </w:rPr>
      </w:pPr>
    </w:p>
    <w:p w14:paraId="2A648BD7"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t>Čl. 9</w:t>
      </w:r>
    </w:p>
    <w:p w14:paraId="6E557B10"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Společná ustanovení</w:t>
      </w:r>
    </w:p>
    <w:p w14:paraId="605F0B59" w14:textId="77777777" w:rsidR="00202ADC" w:rsidRDefault="00202ADC" w:rsidP="00202ADC">
      <w:pPr>
        <w:pStyle w:val="Default"/>
        <w:jc w:val="both"/>
        <w:rPr>
          <w:rFonts w:ascii="Times New Roman" w:hAnsi="Times New Roman" w:cs="Times New Roman"/>
        </w:rPr>
      </w:pPr>
    </w:p>
    <w:p w14:paraId="39433CF5"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(1) 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apoznpodarou"/>
          <w:rFonts w:ascii="Times New Roman" w:hAnsi="Times New Roman" w:cs="Times New Roman"/>
        </w:rPr>
        <w:footnoteReference w:id="12"/>
      </w:r>
      <w:r>
        <w:rPr>
          <w:rFonts w:ascii="Times New Roman" w:hAnsi="Times New Roman" w:cs="Times New Roman"/>
        </w:rPr>
        <w:t xml:space="preserve"> </w:t>
      </w:r>
    </w:p>
    <w:p w14:paraId="638664DC" w14:textId="77777777" w:rsidR="00202ADC" w:rsidRDefault="00202ADC" w:rsidP="00202ADC">
      <w:pPr>
        <w:pStyle w:val="Default"/>
        <w:jc w:val="both"/>
        <w:rPr>
          <w:rFonts w:ascii="Times New Roman" w:hAnsi="Times New Roman" w:cs="Times New Roman"/>
        </w:rPr>
      </w:pPr>
    </w:p>
    <w:p w14:paraId="35D82E4E" w14:textId="77777777" w:rsidR="00202ADC" w:rsidRDefault="00202ADC" w:rsidP="00202ADC">
      <w:pPr>
        <w:pStyle w:val="Default"/>
        <w:jc w:val="both"/>
        <w:rPr>
          <w:rFonts w:ascii="Times New Roman" w:hAnsi="Times New Roman" w:cs="Times New Roman"/>
        </w:rPr>
      </w:pPr>
      <w:r>
        <w:rPr>
          <w:rFonts w:ascii="Times New Roman" w:hAnsi="Times New Roman" w:cs="Times New Roman"/>
        </w:rPr>
        <w:t>(2) Na svěřenský fond, podílový fond nebo fond obhospodařovaný penzijní společností, do kterých je vložena nemovitá věc, se pro účely poplatků za komunální odpad hledí jako na vlastníka této nemovité věci.</w:t>
      </w:r>
      <w:r>
        <w:rPr>
          <w:rStyle w:val="Znakapoznpodarou"/>
          <w:rFonts w:ascii="Times New Roman" w:hAnsi="Times New Roman" w:cs="Times New Roman"/>
        </w:rPr>
        <w:footnoteReference w:id="13"/>
      </w:r>
      <w:r>
        <w:rPr>
          <w:rFonts w:ascii="Times New Roman" w:hAnsi="Times New Roman" w:cs="Times New Roman"/>
        </w:rPr>
        <w:t xml:space="preserve"> </w:t>
      </w:r>
    </w:p>
    <w:p w14:paraId="41752CC5" w14:textId="77777777" w:rsidR="00202ADC" w:rsidRDefault="00202ADC" w:rsidP="00202ADC">
      <w:pPr>
        <w:pStyle w:val="Default"/>
        <w:rPr>
          <w:rFonts w:ascii="Times New Roman" w:hAnsi="Times New Roman" w:cs="Times New Roman"/>
        </w:rPr>
      </w:pPr>
    </w:p>
    <w:p w14:paraId="47435184" w14:textId="77777777" w:rsidR="00202ADC" w:rsidRDefault="00202ADC" w:rsidP="00202ADC">
      <w:pPr>
        <w:pStyle w:val="Default"/>
        <w:rPr>
          <w:rFonts w:ascii="Times New Roman" w:hAnsi="Times New Roman" w:cs="Times New Roman"/>
        </w:rPr>
      </w:pPr>
    </w:p>
    <w:p w14:paraId="15C174B7" w14:textId="77777777" w:rsidR="00EE042B" w:rsidRDefault="00EE042B" w:rsidP="00202ADC">
      <w:pPr>
        <w:pStyle w:val="Default"/>
        <w:rPr>
          <w:rFonts w:ascii="Times New Roman" w:hAnsi="Times New Roman" w:cs="Times New Roman"/>
        </w:rPr>
      </w:pPr>
    </w:p>
    <w:p w14:paraId="7C9B0785" w14:textId="77777777" w:rsidR="00202ADC" w:rsidRDefault="00202ADC" w:rsidP="00202ADC">
      <w:pPr>
        <w:pStyle w:val="Default"/>
        <w:jc w:val="center"/>
        <w:rPr>
          <w:rFonts w:ascii="Times New Roman" w:hAnsi="Times New Roman" w:cs="Times New Roman"/>
          <w:b/>
        </w:rPr>
      </w:pPr>
      <w:r>
        <w:rPr>
          <w:rFonts w:ascii="Times New Roman" w:hAnsi="Times New Roman" w:cs="Times New Roman"/>
          <w:b/>
        </w:rPr>
        <w:lastRenderedPageBreak/>
        <w:t>Čl. 10</w:t>
      </w:r>
    </w:p>
    <w:p w14:paraId="627C7FF6" w14:textId="77777777" w:rsidR="00202ADC" w:rsidRDefault="00202ADC" w:rsidP="00202ADC">
      <w:pPr>
        <w:pStyle w:val="Default"/>
        <w:jc w:val="center"/>
        <w:rPr>
          <w:rFonts w:ascii="Times New Roman" w:hAnsi="Times New Roman" w:cs="Times New Roman"/>
        </w:rPr>
      </w:pPr>
      <w:r>
        <w:rPr>
          <w:rFonts w:ascii="Times New Roman" w:hAnsi="Times New Roman" w:cs="Times New Roman"/>
          <w:b/>
          <w:bCs/>
        </w:rPr>
        <w:t>Přechodná ustanovení</w:t>
      </w:r>
    </w:p>
    <w:p w14:paraId="5D45E9F1" w14:textId="77777777" w:rsidR="00202ADC" w:rsidRDefault="00202ADC" w:rsidP="00202ADC">
      <w:pPr>
        <w:pStyle w:val="Default"/>
        <w:jc w:val="both"/>
        <w:rPr>
          <w:rFonts w:ascii="Times New Roman" w:hAnsi="Times New Roman" w:cs="Times New Roman"/>
        </w:rPr>
      </w:pPr>
    </w:p>
    <w:p w14:paraId="5E2C99C4" w14:textId="77777777" w:rsidR="00202ADC" w:rsidRPr="001B270D" w:rsidRDefault="00202ADC" w:rsidP="00202ADC">
      <w:pPr>
        <w:pStyle w:val="Default"/>
        <w:jc w:val="both"/>
        <w:rPr>
          <w:rFonts w:ascii="Times New Roman" w:hAnsi="Times New Roman" w:cs="Times New Roman"/>
        </w:rPr>
      </w:pPr>
      <w:r w:rsidRPr="001B270D">
        <w:rPr>
          <w:rFonts w:ascii="Times New Roman" w:hAnsi="Times New Roman" w:cs="Times New Roman"/>
        </w:rPr>
        <w:t xml:space="preserve">Poplatková povinnost vzniklá před nabytím účinnosti této vyhlášky se posuzuje podle dosavadních právních předpisů. </w:t>
      </w:r>
    </w:p>
    <w:p w14:paraId="7013DE86" w14:textId="77777777" w:rsidR="00202ADC" w:rsidRDefault="00202ADC" w:rsidP="00202ADC">
      <w:pPr>
        <w:pStyle w:val="Default"/>
        <w:jc w:val="both"/>
        <w:rPr>
          <w:rFonts w:ascii="Times New Roman" w:hAnsi="Times New Roman" w:cs="Times New Roman"/>
        </w:rPr>
      </w:pPr>
    </w:p>
    <w:p w14:paraId="454CB137" w14:textId="77777777" w:rsidR="00202ADC" w:rsidRDefault="00202ADC" w:rsidP="00202ADC">
      <w:pPr>
        <w:pStyle w:val="Default"/>
        <w:jc w:val="both"/>
        <w:rPr>
          <w:rFonts w:ascii="Times New Roman" w:hAnsi="Times New Roman" w:cs="Times New Roman"/>
        </w:rPr>
      </w:pPr>
    </w:p>
    <w:p w14:paraId="2A37729C" w14:textId="77777777" w:rsidR="00202ADC" w:rsidRDefault="00202ADC" w:rsidP="00202ADC">
      <w:pPr>
        <w:jc w:val="center"/>
        <w:rPr>
          <w:b/>
        </w:rPr>
      </w:pPr>
      <w:r>
        <w:rPr>
          <w:b/>
        </w:rPr>
        <w:t>Čl. 11</w:t>
      </w:r>
    </w:p>
    <w:p w14:paraId="2C34862B" w14:textId="77777777" w:rsidR="00202ADC" w:rsidRDefault="00202ADC" w:rsidP="00202ADC">
      <w:pPr>
        <w:jc w:val="center"/>
        <w:rPr>
          <w:b/>
        </w:rPr>
      </w:pPr>
      <w:r>
        <w:rPr>
          <w:b/>
        </w:rPr>
        <w:t>Závěrečná ustanovení</w:t>
      </w:r>
    </w:p>
    <w:p w14:paraId="760BDBA3" w14:textId="77777777" w:rsidR="00202ADC" w:rsidRDefault="00202ADC" w:rsidP="00202ADC">
      <w:pPr>
        <w:jc w:val="center"/>
        <w:rPr>
          <w:b/>
        </w:rPr>
      </w:pPr>
    </w:p>
    <w:p w14:paraId="3FF5E903" w14:textId="5D1B97E2" w:rsidR="00202ADC" w:rsidRDefault="00202ADC" w:rsidP="00202ADC">
      <w:pPr>
        <w:pStyle w:val="Odstavecseseznamem"/>
        <w:numPr>
          <w:ilvl w:val="0"/>
          <w:numId w:val="1"/>
        </w:numPr>
        <w:jc w:val="both"/>
      </w:pPr>
      <w:r>
        <w:t>Nabytím účinnosti této vyhlášky se ruší obecně závazná vyhláška města Sedlčany č. </w:t>
      </w:r>
      <w:r w:rsidRPr="001E538B">
        <w:t>3/20</w:t>
      </w:r>
      <w:r w:rsidR="00A74129" w:rsidRPr="001E538B">
        <w:t>2</w:t>
      </w:r>
      <w:r w:rsidR="00E36499" w:rsidRPr="001E538B">
        <w:t>1</w:t>
      </w:r>
      <w:r>
        <w:t xml:space="preserve">, kterou byl stanoven poplatek za komunální odpad a která byla schválena Zastupitelstvem města Sedlčany </w:t>
      </w:r>
      <w:r w:rsidRPr="001E538B">
        <w:t xml:space="preserve">dne </w:t>
      </w:r>
      <w:r w:rsidR="00A74129" w:rsidRPr="001E538B">
        <w:t>4. října 2021 usnesením č. 257/2018-2022</w:t>
      </w:r>
      <w:r>
        <w:t xml:space="preserve">. </w:t>
      </w:r>
    </w:p>
    <w:p w14:paraId="57F8E80A" w14:textId="77777777" w:rsidR="00202ADC" w:rsidRDefault="00202ADC" w:rsidP="00202ADC">
      <w:pPr>
        <w:jc w:val="both"/>
      </w:pPr>
    </w:p>
    <w:p w14:paraId="02EA9A35" w14:textId="2A47D874" w:rsidR="00202ADC" w:rsidRDefault="00202ADC" w:rsidP="00202ADC">
      <w:pPr>
        <w:numPr>
          <w:ilvl w:val="0"/>
          <w:numId w:val="1"/>
        </w:numPr>
        <w:jc w:val="both"/>
      </w:pPr>
      <w:r>
        <w:t xml:space="preserve">Tato vyhláška nabývá účinnosti 1. ledna </w:t>
      </w:r>
      <w:r w:rsidRPr="001E538B">
        <w:t>202</w:t>
      </w:r>
      <w:r w:rsidR="00A74129" w:rsidRPr="001E538B">
        <w:t>3</w:t>
      </w:r>
      <w:r>
        <w:rPr>
          <w:i/>
        </w:rPr>
        <w:t>.</w:t>
      </w:r>
    </w:p>
    <w:p w14:paraId="7D2A9D2C" w14:textId="77777777" w:rsidR="00202ADC" w:rsidRDefault="00202ADC" w:rsidP="00202ADC">
      <w:pPr>
        <w:tabs>
          <w:tab w:val="num" w:pos="540"/>
        </w:tabs>
        <w:ind w:left="540"/>
        <w:jc w:val="both"/>
      </w:pPr>
    </w:p>
    <w:p w14:paraId="66DC8A7C" w14:textId="77777777" w:rsidR="00202ADC" w:rsidRDefault="00202ADC" w:rsidP="00202ADC">
      <w:pPr>
        <w:tabs>
          <w:tab w:val="num" w:pos="540"/>
        </w:tabs>
        <w:ind w:left="540"/>
        <w:jc w:val="both"/>
      </w:pPr>
    </w:p>
    <w:p w14:paraId="35B99E60" w14:textId="77777777" w:rsidR="00202ADC" w:rsidRDefault="00202ADC" w:rsidP="00202ADC">
      <w:pPr>
        <w:tabs>
          <w:tab w:val="num" w:pos="540"/>
        </w:tabs>
        <w:ind w:left="540"/>
        <w:jc w:val="both"/>
      </w:pPr>
    </w:p>
    <w:p w14:paraId="2CFD8EDC" w14:textId="77777777" w:rsidR="00202ADC" w:rsidRDefault="00202ADC" w:rsidP="00202ADC">
      <w:pPr>
        <w:tabs>
          <w:tab w:val="num" w:pos="540"/>
        </w:tabs>
        <w:ind w:left="540"/>
        <w:jc w:val="both"/>
      </w:pPr>
    </w:p>
    <w:p w14:paraId="165E5A6D" w14:textId="77777777" w:rsidR="00202ADC" w:rsidRDefault="00202ADC" w:rsidP="00202ADC">
      <w:pPr>
        <w:tabs>
          <w:tab w:val="num" w:pos="540"/>
        </w:tabs>
        <w:ind w:left="540"/>
        <w:jc w:val="both"/>
      </w:pPr>
    </w:p>
    <w:p w14:paraId="3CBFCC88" w14:textId="77777777" w:rsidR="00202ADC" w:rsidRDefault="00202ADC" w:rsidP="00202ADC">
      <w:pPr>
        <w:tabs>
          <w:tab w:val="num" w:pos="540"/>
        </w:tabs>
        <w:ind w:left="540"/>
        <w:jc w:val="both"/>
      </w:pPr>
    </w:p>
    <w:p w14:paraId="25165B71" w14:textId="77777777" w:rsidR="00202ADC" w:rsidRDefault="00202ADC" w:rsidP="00202ADC">
      <w:pPr>
        <w:tabs>
          <w:tab w:val="num" w:pos="540"/>
        </w:tabs>
        <w:ind w:left="540"/>
        <w:jc w:val="both"/>
      </w:pPr>
    </w:p>
    <w:p w14:paraId="65BED650" w14:textId="6DB23E76" w:rsidR="00202ADC" w:rsidRDefault="00202ADC" w:rsidP="00202ADC">
      <w:pPr>
        <w:tabs>
          <w:tab w:val="num" w:pos="540"/>
        </w:tabs>
        <w:ind w:left="540"/>
        <w:jc w:val="both"/>
      </w:pPr>
    </w:p>
    <w:p w14:paraId="6A132FAC" w14:textId="7D18CE98" w:rsidR="00202ADC" w:rsidRDefault="00202ADC" w:rsidP="00202ADC">
      <w:pPr>
        <w:tabs>
          <w:tab w:val="num" w:pos="540"/>
        </w:tabs>
        <w:ind w:left="540"/>
        <w:jc w:val="both"/>
      </w:pPr>
    </w:p>
    <w:p w14:paraId="3BBA99C0" w14:textId="77777777" w:rsidR="00202ADC" w:rsidRDefault="00202ADC" w:rsidP="00202ADC">
      <w:pPr>
        <w:tabs>
          <w:tab w:val="num" w:pos="540"/>
        </w:tabs>
        <w:ind w:left="540"/>
        <w:jc w:val="both"/>
      </w:pPr>
    </w:p>
    <w:p w14:paraId="6530BA37" w14:textId="77777777" w:rsidR="00202ADC" w:rsidRDefault="00202ADC" w:rsidP="00202ADC">
      <w:pPr>
        <w:jc w:val="both"/>
      </w:pPr>
      <w:r>
        <w:t>______________________</w:t>
      </w:r>
      <w:r>
        <w:tab/>
      </w:r>
      <w:r>
        <w:tab/>
      </w:r>
      <w:r>
        <w:tab/>
      </w:r>
      <w:r>
        <w:tab/>
      </w:r>
      <w:r>
        <w:tab/>
        <w:t>_________________________</w:t>
      </w:r>
    </w:p>
    <w:p w14:paraId="1964B330" w14:textId="608846AC" w:rsidR="00202ADC" w:rsidRDefault="00202ADC" w:rsidP="00202ADC">
      <w:r>
        <w:t xml:space="preserve">   Mgr. Zdeněk Šimeček, v.</w:t>
      </w:r>
      <w:r w:rsidR="001E538B">
        <w:t xml:space="preserve"> </w:t>
      </w:r>
      <w:r>
        <w:t>r.</w:t>
      </w:r>
      <w:r>
        <w:tab/>
      </w:r>
      <w:r>
        <w:tab/>
      </w:r>
      <w:r>
        <w:tab/>
      </w:r>
      <w:r>
        <w:tab/>
      </w:r>
      <w:r>
        <w:tab/>
        <w:t xml:space="preserve">         </w:t>
      </w:r>
      <w:r w:rsidRPr="00A74129">
        <w:t xml:space="preserve">Ing. </w:t>
      </w:r>
      <w:r w:rsidR="00A74129" w:rsidRPr="00A74129">
        <w:t>Ivan Janeček</w:t>
      </w:r>
      <w:r>
        <w:t>, v.</w:t>
      </w:r>
      <w:r w:rsidR="001E538B">
        <w:t xml:space="preserve"> </w:t>
      </w:r>
      <w:r>
        <w:t xml:space="preserve">r.                                                                                          </w:t>
      </w:r>
    </w:p>
    <w:p w14:paraId="473AFECC" w14:textId="01279AF2" w:rsidR="00202ADC" w:rsidRDefault="00202ADC" w:rsidP="00202ADC">
      <w:r>
        <w:t xml:space="preserve">         </w:t>
      </w:r>
      <w:r w:rsidR="005F153C">
        <w:t xml:space="preserve">     místostarosta </w:t>
      </w:r>
      <w:r w:rsidR="005F153C">
        <w:tab/>
      </w:r>
      <w:r w:rsidR="005F153C">
        <w:tab/>
      </w:r>
      <w:r w:rsidR="005F153C">
        <w:tab/>
      </w:r>
      <w:r w:rsidR="005F153C">
        <w:tab/>
      </w:r>
      <w:r w:rsidR="005F153C">
        <w:tab/>
        <w:t xml:space="preserve">                     </w:t>
      </w:r>
      <w:r>
        <w:t>starosta</w:t>
      </w:r>
      <w:r>
        <w:tab/>
      </w:r>
      <w:r>
        <w:tab/>
      </w:r>
      <w:r>
        <w:tab/>
      </w:r>
      <w:r>
        <w:tab/>
      </w:r>
      <w:r>
        <w:tab/>
      </w:r>
      <w:r>
        <w:tab/>
      </w:r>
      <w:r>
        <w:tab/>
      </w:r>
      <w:r>
        <w:tab/>
      </w:r>
      <w:r>
        <w:tab/>
        <w:t xml:space="preserve">                                                                                                   </w:t>
      </w:r>
    </w:p>
    <w:p w14:paraId="3D4DA117" w14:textId="03F1EF87" w:rsidR="00202ADC" w:rsidRDefault="00202ADC" w:rsidP="00202ADC">
      <w:pPr>
        <w:jc w:val="both"/>
        <w:rPr>
          <w:bCs/>
        </w:rPr>
      </w:pPr>
    </w:p>
    <w:p w14:paraId="737EB1C8" w14:textId="5E773825" w:rsidR="00202ADC" w:rsidRDefault="00202ADC" w:rsidP="00202ADC">
      <w:pPr>
        <w:jc w:val="both"/>
        <w:rPr>
          <w:bCs/>
        </w:rPr>
      </w:pPr>
    </w:p>
    <w:p w14:paraId="1EB1D243" w14:textId="26DC209E" w:rsidR="00202ADC" w:rsidRDefault="00202ADC" w:rsidP="00202ADC">
      <w:pPr>
        <w:jc w:val="both"/>
        <w:rPr>
          <w:bCs/>
        </w:rPr>
      </w:pPr>
    </w:p>
    <w:p w14:paraId="65DC23CA" w14:textId="4955E6C8" w:rsidR="00202ADC" w:rsidRDefault="00202ADC" w:rsidP="00202ADC">
      <w:pPr>
        <w:jc w:val="both"/>
        <w:rPr>
          <w:bCs/>
        </w:rPr>
      </w:pPr>
    </w:p>
    <w:p w14:paraId="7F835DCB" w14:textId="77777777" w:rsidR="00202ADC" w:rsidRDefault="00202ADC" w:rsidP="00202ADC">
      <w:pPr>
        <w:jc w:val="both"/>
        <w:rPr>
          <w:bCs/>
        </w:rPr>
      </w:pPr>
    </w:p>
    <w:p w14:paraId="6629C60C" w14:textId="77777777" w:rsidR="00202ADC" w:rsidRDefault="00202ADC" w:rsidP="00202ADC"/>
    <w:tbl>
      <w:tblPr>
        <w:tblStyle w:val="Mkatabulky"/>
        <w:tblW w:w="0" w:type="auto"/>
        <w:tblInd w:w="0" w:type="dxa"/>
        <w:tblLook w:val="04A0" w:firstRow="1" w:lastRow="0" w:firstColumn="1" w:lastColumn="0" w:noHBand="0" w:noVBand="1"/>
      </w:tblPr>
      <w:tblGrid>
        <w:gridCol w:w="2271"/>
        <w:gridCol w:w="2265"/>
        <w:gridCol w:w="2262"/>
        <w:gridCol w:w="2262"/>
      </w:tblGrid>
      <w:tr w:rsidR="00202ADC" w14:paraId="4A3F17D8" w14:textId="77777777" w:rsidTr="00202ADC">
        <w:tc>
          <w:tcPr>
            <w:tcW w:w="2378" w:type="dxa"/>
            <w:tcBorders>
              <w:top w:val="single" w:sz="4" w:space="0" w:color="auto"/>
              <w:left w:val="single" w:sz="4" w:space="0" w:color="auto"/>
              <w:bottom w:val="single" w:sz="4" w:space="0" w:color="auto"/>
              <w:right w:val="single" w:sz="4" w:space="0" w:color="auto"/>
            </w:tcBorders>
            <w:hideMark/>
          </w:tcPr>
          <w:p w14:paraId="6B9F9A44" w14:textId="77777777" w:rsidR="00202ADC" w:rsidRDefault="00202ADC">
            <w:pPr>
              <w:jc w:val="left"/>
              <w:rPr>
                <w:vertAlign w:val="subscript"/>
                <w:lang w:eastAsia="en-US"/>
              </w:rPr>
            </w:pPr>
            <w:r>
              <w:rPr>
                <w:vertAlign w:val="subscript"/>
                <w:lang w:eastAsia="en-US"/>
              </w:rPr>
              <w:t>Den vyvěšení na úřední desce</w:t>
            </w:r>
          </w:p>
          <w:p w14:paraId="64EE0FB9" w14:textId="77777777" w:rsidR="00202ADC" w:rsidRDefault="00202ADC">
            <w:pPr>
              <w:jc w:val="left"/>
              <w:rPr>
                <w:vertAlign w:val="subscript"/>
                <w:lang w:eastAsia="en-US"/>
              </w:rPr>
            </w:pPr>
            <w:r>
              <w:rPr>
                <w:vertAlign w:val="subscript"/>
                <w:lang w:eastAsia="en-US"/>
              </w:rPr>
              <w:t>(zveřejněno v elektronické podobě umožňující dálkový přístup</w:t>
            </w:r>
          </w:p>
        </w:tc>
        <w:tc>
          <w:tcPr>
            <w:tcW w:w="2378" w:type="dxa"/>
            <w:tcBorders>
              <w:top w:val="single" w:sz="4" w:space="0" w:color="auto"/>
              <w:left w:val="single" w:sz="4" w:space="0" w:color="auto"/>
              <w:bottom w:val="single" w:sz="4" w:space="0" w:color="auto"/>
              <w:right w:val="single" w:sz="4" w:space="0" w:color="auto"/>
            </w:tcBorders>
            <w:hideMark/>
          </w:tcPr>
          <w:p w14:paraId="1BDE1123" w14:textId="77777777" w:rsidR="00202ADC" w:rsidRDefault="00202ADC">
            <w:pPr>
              <w:rPr>
                <w:vertAlign w:val="subscript"/>
                <w:lang w:eastAsia="en-US"/>
              </w:rPr>
            </w:pPr>
            <w:r>
              <w:rPr>
                <w:vertAlign w:val="subscript"/>
                <w:lang w:eastAsia="en-US"/>
              </w:rPr>
              <w:t>Otisk razítka Městského úřadu Sedlčany pro stvrzení aktu vyvěšení na úřední desce</w:t>
            </w:r>
          </w:p>
        </w:tc>
        <w:tc>
          <w:tcPr>
            <w:tcW w:w="2379" w:type="dxa"/>
            <w:tcBorders>
              <w:top w:val="single" w:sz="4" w:space="0" w:color="auto"/>
              <w:left w:val="single" w:sz="4" w:space="0" w:color="auto"/>
              <w:bottom w:val="single" w:sz="4" w:space="0" w:color="auto"/>
              <w:right w:val="single" w:sz="4" w:space="0" w:color="auto"/>
            </w:tcBorders>
            <w:hideMark/>
          </w:tcPr>
          <w:p w14:paraId="314438E4" w14:textId="77777777" w:rsidR="00202ADC" w:rsidRDefault="00202ADC">
            <w:pPr>
              <w:rPr>
                <w:vertAlign w:val="subscript"/>
                <w:lang w:eastAsia="en-US"/>
              </w:rPr>
            </w:pPr>
            <w:r>
              <w:rPr>
                <w:vertAlign w:val="subscript"/>
                <w:lang w:eastAsia="en-US"/>
              </w:rPr>
              <w:t>Otisk razítka, jména a příjmení úředně pověřené osoby zajišťující vyvěšení</w:t>
            </w:r>
          </w:p>
        </w:tc>
        <w:tc>
          <w:tcPr>
            <w:tcW w:w="2379" w:type="dxa"/>
            <w:tcBorders>
              <w:top w:val="single" w:sz="4" w:space="0" w:color="auto"/>
              <w:left w:val="single" w:sz="4" w:space="0" w:color="auto"/>
              <w:bottom w:val="single" w:sz="4" w:space="0" w:color="auto"/>
              <w:right w:val="single" w:sz="4" w:space="0" w:color="auto"/>
            </w:tcBorders>
            <w:hideMark/>
          </w:tcPr>
          <w:p w14:paraId="2147601E" w14:textId="77777777" w:rsidR="00202ADC" w:rsidRDefault="00202ADC">
            <w:pPr>
              <w:rPr>
                <w:vertAlign w:val="subscript"/>
                <w:lang w:eastAsia="en-US"/>
              </w:rPr>
            </w:pPr>
            <w:r>
              <w:rPr>
                <w:vertAlign w:val="subscript"/>
                <w:lang w:eastAsia="en-US"/>
              </w:rPr>
              <w:t>Podpis úředně pověřené osoby zajišťující vyvěšení</w:t>
            </w:r>
          </w:p>
        </w:tc>
      </w:tr>
      <w:tr w:rsidR="00202ADC" w14:paraId="4A345FD5" w14:textId="77777777" w:rsidTr="00202ADC">
        <w:trPr>
          <w:trHeight w:val="870"/>
        </w:trPr>
        <w:tc>
          <w:tcPr>
            <w:tcW w:w="2378" w:type="dxa"/>
            <w:tcBorders>
              <w:top w:val="single" w:sz="4" w:space="0" w:color="auto"/>
              <w:left w:val="single" w:sz="4" w:space="0" w:color="auto"/>
              <w:bottom w:val="single" w:sz="4" w:space="0" w:color="auto"/>
              <w:right w:val="single" w:sz="4" w:space="0" w:color="auto"/>
            </w:tcBorders>
          </w:tcPr>
          <w:p w14:paraId="7182951A" w14:textId="77777777" w:rsidR="00202ADC" w:rsidRDefault="00202ADC">
            <w:pPr>
              <w:rPr>
                <w:vertAlign w:val="subscript"/>
                <w:lang w:eastAsia="en-US"/>
              </w:rPr>
            </w:pPr>
          </w:p>
        </w:tc>
        <w:tc>
          <w:tcPr>
            <w:tcW w:w="2378" w:type="dxa"/>
            <w:tcBorders>
              <w:top w:val="single" w:sz="4" w:space="0" w:color="auto"/>
              <w:left w:val="single" w:sz="4" w:space="0" w:color="auto"/>
              <w:bottom w:val="single" w:sz="4" w:space="0" w:color="auto"/>
              <w:right w:val="single" w:sz="4" w:space="0" w:color="auto"/>
            </w:tcBorders>
          </w:tcPr>
          <w:p w14:paraId="399F0C45" w14:textId="77777777" w:rsidR="00202ADC" w:rsidRDefault="00202ADC">
            <w:pPr>
              <w:rPr>
                <w:vertAlign w:val="subscript"/>
                <w:lang w:eastAsia="en-US"/>
              </w:rPr>
            </w:pPr>
          </w:p>
        </w:tc>
        <w:tc>
          <w:tcPr>
            <w:tcW w:w="2379" w:type="dxa"/>
            <w:tcBorders>
              <w:top w:val="single" w:sz="4" w:space="0" w:color="auto"/>
              <w:left w:val="single" w:sz="4" w:space="0" w:color="auto"/>
              <w:bottom w:val="single" w:sz="4" w:space="0" w:color="auto"/>
              <w:right w:val="single" w:sz="4" w:space="0" w:color="auto"/>
            </w:tcBorders>
          </w:tcPr>
          <w:p w14:paraId="25A6766E" w14:textId="77777777" w:rsidR="00202ADC" w:rsidRDefault="00202ADC">
            <w:pPr>
              <w:rPr>
                <w:vertAlign w:val="subscript"/>
                <w:lang w:eastAsia="en-US"/>
              </w:rPr>
            </w:pPr>
          </w:p>
        </w:tc>
        <w:tc>
          <w:tcPr>
            <w:tcW w:w="2379" w:type="dxa"/>
            <w:tcBorders>
              <w:top w:val="single" w:sz="4" w:space="0" w:color="auto"/>
              <w:left w:val="single" w:sz="4" w:space="0" w:color="auto"/>
              <w:bottom w:val="single" w:sz="4" w:space="0" w:color="auto"/>
              <w:right w:val="single" w:sz="4" w:space="0" w:color="auto"/>
            </w:tcBorders>
          </w:tcPr>
          <w:p w14:paraId="7E1A18BF" w14:textId="77777777" w:rsidR="00202ADC" w:rsidRDefault="00202ADC">
            <w:pPr>
              <w:rPr>
                <w:vertAlign w:val="subscript"/>
                <w:lang w:eastAsia="en-US"/>
              </w:rPr>
            </w:pPr>
          </w:p>
        </w:tc>
      </w:tr>
      <w:tr w:rsidR="00202ADC" w14:paraId="025A66C0" w14:textId="77777777" w:rsidTr="00202ADC">
        <w:tc>
          <w:tcPr>
            <w:tcW w:w="2378" w:type="dxa"/>
            <w:tcBorders>
              <w:top w:val="single" w:sz="4" w:space="0" w:color="auto"/>
              <w:left w:val="single" w:sz="4" w:space="0" w:color="auto"/>
              <w:bottom w:val="single" w:sz="4" w:space="0" w:color="auto"/>
              <w:right w:val="single" w:sz="4" w:space="0" w:color="auto"/>
            </w:tcBorders>
            <w:hideMark/>
          </w:tcPr>
          <w:p w14:paraId="564D3F60" w14:textId="77777777" w:rsidR="00202ADC" w:rsidRDefault="00202ADC">
            <w:pPr>
              <w:rPr>
                <w:vertAlign w:val="subscript"/>
                <w:lang w:eastAsia="en-US"/>
              </w:rPr>
            </w:pPr>
            <w:r>
              <w:rPr>
                <w:vertAlign w:val="subscript"/>
                <w:lang w:eastAsia="en-US"/>
              </w:rPr>
              <w:t>Den sejmutí z úřední desky</w:t>
            </w:r>
          </w:p>
        </w:tc>
        <w:tc>
          <w:tcPr>
            <w:tcW w:w="2378" w:type="dxa"/>
            <w:tcBorders>
              <w:top w:val="single" w:sz="4" w:space="0" w:color="auto"/>
              <w:left w:val="single" w:sz="4" w:space="0" w:color="auto"/>
              <w:bottom w:val="single" w:sz="4" w:space="0" w:color="auto"/>
              <w:right w:val="single" w:sz="4" w:space="0" w:color="auto"/>
            </w:tcBorders>
            <w:hideMark/>
          </w:tcPr>
          <w:p w14:paraId="6C852D46" w14:textId="77777777" w:rsidR="00202ADC" w:rsidRDefault="00202ADC">
            <w:pPr>
              <w:rPr>
                <w:vertAlign w:val="subscript"/>
                <w:lang w:eastAsia="en-US"/>
              </w:rPr>
            </w:pPr>
            <w:r>
              <w:rPr>
                <w:vertAlign w:val="subscript"/>
                <w:lang w:eastAsia="en-US"/>
              </w:rPr>
              <w:t>Otisk razítka Městského úřadu Sedlčany pro stvrzení aktu sejmutí z úřední desky</w:t>
            </w:r>
          </w:p>
        </w:tc>
        <w:tc>
          <w:tcPr>
            <w:tcW w:w="2379" w:type="dxa"/>
            <w:tcBorders>
              <w:top w:val="single" w:sz="4" w:space="0" w:color="auto"/>
              <w:left w:val="single" w:sz="4" w:space="0" w:color="auto"/>
              <w:bottom w:val="single" w:sz="4" w:space="0" w:color="auto"/>
              <w:right w:val="single" w:sz="4" w:space="0" w:color="auto"/>
            </w:tcBorders>
            <w:hideMark/>
          </w:tcPr>
          <w:p w14:paraId="4C26C9BE" w14:textId="77777777" w:rsidR="00202ADC" w:rsidRDefault="00202ADC">
            <w:pPr>
              <w:rPr>
                <w:vertAlign w:val="subscript"/>
                <w:lang w:eastAsia="en-US"/>
              </w:rPr>
            </w:pPr>
            <w:r>
              <w:rPr>
                <w:vertAlign w:val="subscript"/>
                <w:lang w:eastAsia="en-US"/>
              </w:rPr>
              <w:t>Otisk razítka, jména a příjmení úředně pověřené osoby zajišťující sejmutí</w:t>
            </w:r>
          </w:p>
        </w:tc>
        <w:tc>
          <w:tcPr>
            <w:tcW w:w="2379" w:type="dxa"/>
            <w:tcBorders>
              <w:top w:val="single" w:sz="4" w:space="0" w:color="auto"/>
              <w:left w:val="single" w:sz="4" w:space="0" w:color="auto"/>
              <w:bottom w:val="single" w:sz="4" w:space="0" w:color="auto"/>
              <w:right w:val="single" w:sz="4" w:space="0" w:color="auto"/>
            </w:tcBorders>
            <w:hideMark/>
          </w:tcPr>
          <w:p w14:paraId="07166CD9" w14:textId="77777777" w:rsidR="00202ADC" w:rsidRDefault="00202ADC">
            <w:pPr>
              <w:rPr>
                <w:vertAlign w:val="subscript"/>
                <w:lang w:eastAsia="en-US"/>
              </w:rPr>
            </w:pPr>
            <w:r>
              <w:rPr>
                <w:vertAlign w:val="subscript"/>
                <w:lang w:eastAsia="en-US"/>
              </w:rPr>
              <w:t>Podpis úředně pověřené osoby zajišťující sejmutí</w:t>
            </w:r>
          </w:p>
        </w:tc>
      </w:tr>
      <w:tr w:rsidR="00202ADC" w14:paraId="23595483" w14:textId="77777777" w:rsidTr="00202ADC">
        <w:trPr>
          <w:trHeight w:val="933"/>
        </w:trPr>
        <w:tc>
          <w:tcPr>
            <w:tcW w:w="2378" w:type="dxa"/>
            <w:tcBorders>
              <w:top w:val="single" w:sz="4" w:space="0" w:color="auto"/>
              <w:left w:val="single" w:sz="4" w:space="0" w:color="auto"/>
              <w:bottom w:val="single" w:sz="4" w:space="0" w:color="auto"/>
              <w:right w:val="single" w:sz="4" w:space="0" w:color="auto"/>
            </w:tcBorders>
          </w:tcPr>
          <w:p w14:paraId="612483C7" w14:textId="77777777" w:rsidR="00202ADC" w:rsidRDefault="00202ADC">
            <w:pPr>
              <w:rPr>
                <w:vertAlign w:val="subscript"/>
                <w:lang w:eastAsia="en-US"/>
              </w:rPr>
            </w:pPr>
          </w:p>
        </w:tc>
        <w:tc>
          <w:tcPr>
            <w:tcW w:w="2378" w:type="dxa"/>
            <w:tcBorders>
              <w:top w:val="single" w:sz="4" w:space="0" w:color="auto"/>
              <w:left w:val="single" w:sz="4" w:space="0" w:color="auto"/>
              <w:bottom w:val="single" w:sz="4" w:space="0" w:color="auto"/>
              <w:right w:val="single" w:sz="4" w:space="0" w:color="auto"/>
            </w:tcBorders>
          </w:tcPr>
          <w:p w14:paraId="50E053B1" w14:textId="77777777" w:rsidR="00202ADC" w:rsidRDefault="00202ADC">
            <w:pPr>
              <w:rPr>
                <w:vertAlign w:val="subscript"/>
                <w:lang w:eastAsia="en-US"/>
              </w:rPr>
            </w:pPr>
          </w:p>
        </w:tc>
        <w:tc>
          <w:tcPr>
            <w:tcW w:w="2379" w:type="dxa"/>
            <w:tcBorders>
              <w:top w:val="single" w:sz="4" w:space="0" w:color="auto"/>
              <w:left w:val="single" w:sz="4" w:space="0" w:color="auto"/>
              <w:bottom w:val="single" w:sz="4" w:space="0" w:color="auto"/>
              <w:right w:val="single" w:sz="4" w:space="0" w:color="auto"/>
            </w:tcBorders>
          </w:tcPr>
          <w:p w14:paraId="48F79B72" w14:textId="77777777" w:rsidR="00202ADC" w:rsidRDefault="00202ADC">
            <w:pPr>
              <w:rPr>
                <w:vertAlign w:val="subscript"/>
                <w:lang w:eastAsia="en-US"/>
              </w:rPr>
            </w:pPr>
          </w:p>
        </w:tc>
        <w:tc>
          <w:tcPr>
            <w:tcW w:w="2379" w:type="dxa"/>
            <w:tcBorders>
              <w:top w:val="single" w:sz="4" w:space="0" w:color="auto"/>
              <w:left w:val="single" w:sz="4" w:space="0" w:color="auto"/>
              <w:bottom w:val="single" w:sz="4" w:space="0" w:color="auto"/>
              <w:right w:val="single" w:sz="4" w:space="0" w:color="auto"/>
            </w:tcBorders>
          </w:tcPr>
          <w:p w14:paraId="5E133EB3" w14:textId="77777777" w:rsidR="00202ADC" w:rsidRDefault="00202ADC">
            <w:pPr>
              <w:rPr>
                <w:vertAlign w:val="subscript"/>
                <w:lang w:eastAsia="en-US"/>
              </w:rPr>
            </w:pPr>
          </w:p>
        </w:tc>
      </w:tr>
    </w:tbl>
    <w:p w14:paraId="350BE641" w14:textId="77777777" w:rsidR="00202ADC" w:rsidRDefault="00202ADC" w:rsidP="00202ADC">
      <w:pPr>
        <w:ind w:firstLine="708"/>
      </w:pPr>
    </w:p>
    <w:p w14:paraId="248D1C17" w14:textId="77777777" w:rsidR="00202ADC" w:rsidRDefault="00202ADC" w:rsidP="00202ADC">
      <w:pPr>
        <w:pStyle w:val="Default"/>
        <w:jc w:val="both"/>
        <w:rPr>
          <w:rFonts w:ascii="Times New Roman" w:hAnsi="Times New Roman" w:cs="Times New Roman"/>
        </w:rPr>
      </w:pPr>
    </w:p>
    <w:p w14:paraId="547B54FA" w14:textId="77777777" w:rsidR="00202ADC" w:rsidRDefault="00202ADC" w:rsidP="00202ADC">
      <w:pPr>
        <w:jc w:val="both"/>
      </w:pPr>
    </w:p>
    <w:p w14:paraId="1A77E49F" w14:textId="77777777" w:rsidR="00202ADC" w:rsidRDefault="00202ADC"/>
    <w:sectPr w:rsidR="00202ADC" w:rsidSect="00202ADC">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3550" w14:textId="77777777" w:rsidR="00610BDF" w:rsidRDefault="00610BDF" w:rsidP="00202ADC">
      <w:r>
        <w:separator/>
      </w:r>
    </w:p>
  </w:endnote>
  <w:endnote w:type="continuationSeparator" w:id="0">
    <w:p w14:paraId="205099F7" w14:textId="77777777" w:rsidR="00610BDF" w:rsidRDefault="00610BDF" w:rsidP="0020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F384" w14:textId="77777777" w:rsidR="00610BDF" w:rsidRDefault="00610BDF" w:rsidP="00202ADC">
      <w:r>
        <w:separator/>
      </w:r>
    </w:p>
  </w:footnote>
  <w:footnote w:type="continuationSeparator" w:id="0">
    <w:p w14:paraId="125C4930" w14:textId="77777777" w:rsidR="00610BDF" w:rsidRDefault="00610BDF" w:rsidP="00202ADC">
      <w:r>
        <w:continuationSeparator/>
      </w:r>
    </w:p>
  </w:footnote>
  <w:footnote w:id="1">
    <w:p w14:paraId="5520BECC" w14:textId="77777777" w:rsidR="00202ADC" w:rsidRDefault="00202ADC" w:rsidP="00202ADC">
      <w:pPr>
        <w:pStyle w:val="Textpoznpodarou"/>
      </w:pPr>
      <w:r>
        <w:rPr>
          <w:rStyle w:val="Znakapoznpodarou"/>
        </w:rPr>
        <w:footnoteRef/>
      </w:r>
      <w:r>
        <w:t xml:space="preserve"> § 15 odst. 1 zákona o místních poplatcích</w:t>
      </w:r>
    </w:p>
  </w:footnote>
  <w:footnote w:id="2">
    <w:p w14:paraId="64447518" w14:textId="77777777" w:rsidR="00202ADC" w:rsidRDefault="00202ADC" w:rsidP="00202ADC">
      <w:pPr>
        <w:pStyle w:val="Textpoznpodarou"/>
      </w:pPr>
      <w:r>
        <w:rPr>
          <w:rStyle w:val="Znakapoznpodarou"/>
        </w:rPr>
        <w:footnoteRef/>
      </w:r>
      <w:r>
        <w:t xml:space="preserve"> § 10j zákona o místních poplatcích</w:t>
      </w:r>
    </w:p>
  </w:footnote>
  <w:footnote w:id="3">
    <w:p w14:paraId="314D0385" w14:textId="77777777" w:rsidR="00202ADC" w:rsidRDefault="00202ADC" w:rsidP="00202ADC">
      <w:pPr>
        <w:pStyle w:val="Textpoznpodarou"/>
      </w:pPr>
      <w:r>
        <w:rPr>
          <w:rStyle w:val="Znakapoznpodarou"/>
        </w:rPr>
        <w:footnoteRef/>
      </w:r>
      <w:r>
        <w:t xml:space="preserve"> § 10i zákona o místních poplatcích</w:t>
      </w:r>
    </w:p>
  </w:footnote>
  <w:footnote w:id="4">
    <w:p w14:paraId="728CCB12" w14:textId="77777777" w:rsidR="00202ADC" w:rsidRDefault="00202ADC" w:rsidP="00202ADC">
      <w:pPr>
        <w:pStyle w:val="Textpoznpodarou"/>
      </w:pPr>
      <w:r>
        <w:rPr>
          <w:rStyle w:val="Znakapoznpodarou"/>
        </w:rPr>
        <w:footnoteRef/>
      </w:r>
      <w:r>
        <w:t xml:space="preserve"> § 10n odst. 1 zákona o místních poplatcích</w:t>
      </w:r>
    </w:p>
  </w:footnote>
  <w:footnote w:id="5">
    <w:p w14:paraId="1E5775DD" w14:textId="77777777" w:rsidR="00202ADC" w:rsidRDefault="00202ADC" w:rsidP="00202ADC">
      <w:pPr>
        <w:pStyle w:val="Textpoznpodarou"/>
      </w:pPr>
      <w:r>
        <w:rPr>
          <w:rStyle w:val="Znakapoznpodarou"/>
        </w:rPr>
        <w:footnoteRef/>
      </w:r>
      <w:r>
        <w:t xml:space="preserve"> § 10n odst. 2 zákona o místních poplatcích</w:t>
      </w:r>
    </w:p>
  </w:footnote>
  <w:footnote w:id="6">
    <w:p w14:paraId="1C5170BC" w14:textId="77777777" w:rsidR="00202ADC" w:rsidRDefault="00202ADC" w:rsidP="00202ADC">
      <w:pPr>
        <w:pStyle w:val="Textpoznpodarou"/>
      </w:pPr>
      <w:r>
        <w:rPr>
          <w:rStyle w:val="Znakapoznpodarou"/>
        </w:rPr>
        <w:footnoteRef/>
      </w:r>
      <w:r>
        <w:t xml:space="preserve"> § 10p zákona o místních poplatcích</w:t>
      </w:r>
    </w:p>
  </w:footnote>
  <w:footnote w:id="7">
    <w:p w14:paraId="7B5EA0C7" w14:textId="77777777" w:rsidR="00202ADC" w:rsidRDefault="00202ADC" w:rsidP="00202ADC">
      <w:pPr>
        <w:pStyle w:val="Textpoznpodarou"/>
      </w:pPr>
      <w:r>
        <w:rPr>
          <w:rStyle w:val="Znakapoznpodarou"/>
        </w:rPr>
        <w:footnoteRef/>
      </w:r>
      <w:r>
        <w:t xml:space="preserve"> § 10o odst. 1 zákona o místních poplatcích</w:t>
      </w:r>
    </w:p>
  </w:footnote>
  <w:footnote w:id="8">
    <w:p w14:paraId="784AF33E" w14:textId="77777777" w:rsidR="00202ADC" w:rsidRDefault="00202ADC" w:rsidP="00202ADC">
      <w:pPr>
        <w:pStyle w:val="Textpoznpodarou"/>
      </w:pPr>
      <w:r>
        <w:rPr>
          <w:rStyle w:val="Znakapoznpodarou"/>
        </w:rPr>
        <w:footnoteRef/>
      </w:r>
      <w:r>
        <w:t xml:space="preserve"> § 14a odst. 2 zákona o místních poplatcích</w:t>
      </w:r>
    </w:p>
  </w:footnote>
  <w:footnote w:id="9">
    <w:p w14:paraId="6E628296" w14:textId="77777777" w:rsidR="00202ADC" w:rsidRDefault="00202ADC" w:rsidP="00202ADC">
      <w:pPr>
        <w:pStyle w:val="Textpoznpodarou"/>
      </w:pPr>
      <w:r>
        <w:rPr>
          <w:rStyle w:val="Znakapoznpodarou"/>
        </w:rPr>
        <w:footnoteRef/>
      </w:r>
      <w:r>
        <w:t xml:space="preserve"> § 14a odst. 3 zákona o místních poplatcích</w:t>
      </w:r>
    </w:p>
  </w:footnote>
  <w:footnote w:id="10">
    <w:p w14:paraId="5438B871" w14:textId="77777777" w:rsidR="00202ADC" w:rsidRDefault="00202ADC" w:rsidP="00202ADC">
      <w:pPr>
        <w:pStyle w:val="Textpoznpodarou"/>
      </w:pPr>
      <w:r>
        <w:rPr>
          <w:rStyle w:val="Znakapoznpodarou"/>
        </w:rPr>
        <w:footnoteRef/>
      </w:r>
      <w:r>
        <w:t xml:space="preserve"> § 14a odst. 4 zákona o místních poplatcích</w:t>
      </w:r>
    </w:p>
  </w:footnote>
  <w:footnote w:id="11">
    <w:p w14:paraId="1F089BF2" w14:textId="77777777" w:rsidR="00202ADC" w:rsidRDefault="00202ADC" w:rsidP="00202ADC">
      <w:pPr>
        <w:pStyle w:val="Textpoznpodarou"/>
      </w:pPr>
      <w:r>
        <w:rPr>
          <w:rStyle w:val="Znakapoznpodarou"/>
        </w:rPr>
        <w:footnoteRef/>
      </w:r>
      <w:r>
        <w:t xml:space="preserve"> § 14a odst. 5 zákona o místních poplatcích</w:t>
      </w:r>
    </w:p>
  </w:footnote>
  <w:footnote w:id="12">
    <w:p w14:paraId="2853650A" w14:textId="77777777" w:rsidR="00202ADC" w:rsidRDefault="00202ADC" w:rsidP="00202ADC">
      <w:pPr>
        <w:pStyle w:val="Textpoznpodarou"/>
      </w:pPr>
      <w:r>
        <w:rPr>
          <w:rStyle w:val="Znakapoznpodarou"/>
        </w:rPr>
        <w:footnoteRef/>
      </w:r>
      <w:r>
        <w:t xml:space="preserve"> § 10q zákona o místních poplatcích</w:t>
      </w:r>
    </w:p>
  </w:footnote>
  <w:footnote w:id="13">
    <w:p w14:paraId="2257E71C" w14:textId="77777777" w:rsidR="00202ADC" w:rsidRDefault="00202ADC" w:rsidP="00202ADC">
      <w:pPr>
        <w:pStyle w:val="Textpoznpodarou"/>
      </w:pPr>
      <w:r>
        <w:rPr>
          <w:rStyle w:val="Znakapoznpodarou"/>
        </w:rPr>
        <w:footnoteRef/>
      </w:r>
      <w:r>
        <w:t xml:space="preserve"> §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814369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DC"/>
    <w:rsid w:val="00066240"/>
    <w:rsid w:val="00104230"/>
    <w:rsid w:val="001B270D"/>
    <w:rsid w:val="001E538B"/>
    <w:rsid w:val="00202ADC"/>
    <w:rsid w:val="002B7A23"/>
    <w:rsid w:val="003539F0"/>
    <w:rsid w:val="005E2AD8"/>
    <w:rsid w:val="005E7B44"/>
    <w:rsid w:val="005F153C"/>
    <w:rsid w:val="00610BDF"/>
    <w:rsid w:val="007406E2"/>
    <w:rsid w:val="00793975"/>
    <w:rsid w:val="008910B4"/>
    <w:rsid w:val="008A4031"/>
    <w:rsid w:val="00A74129"/>
    <w:rsid w:val="00AE3389"/>
    <w:rsid w:val="00BE6A7A"/>
    <w:rsid w:val="00C539BD"/>
    <w:rsid w:val="00D368E3"/>
    <w:rsid w:val="00D74198"/>
    <w:rsid w:val="00E20ABC"/>
    <w:rsid w:val="00E36499"/>
    <w:rsid w:val="00EE042B"/>
    <w:rsid w:val="00F16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D443"/>
  <w15:chartTrackingRefBased/>
  <w15:docId w15:val="{034625BE-85A4-4235-8FE3-A2BE0029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2AD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202ADC"/>
    <w:rPr>
      <w:noProof/>
      <w:sz w:val="20"/>
      <w:szCs w:val="20"/>
    </w:rPr>
  </w:style>
  <w:style w:type="character" w:customStyle="1" w:styleId="TextpoznpodarouChar">
    <w:name w:val="Text pozn. pod čarou Char"/>
    <w:basedOn w:val="Standardnpsmoodstavce"/>
    <w:link w:val="Textpoznpodarou"/>
    <w:semiHidden/>
    <w:rsid w:val="00202ADC"/>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202ADC"/>
    <w:pPr>
      <w:ind w:left="720"/>
      <w:contextualSpacing/>
    </w:pPr>
  </w:style>
  <w:style w:type="paragraph" w:customStyle="1" w:styleId="Default">
    <w:name w:val="Default"/>
    <w:rsid w:val="00202ADC"/>
    <w:pPr>
      <w:autoSpaceDE w:val="0"/>
      <w:autoSpaceDN w:val="0"/>
      <w:adjustRightInd w:val="0"/>
      <w:spacing w:after="0" w:line="240" w:lineRule="auto"/>
    </w:pPr>
    <w:rPr>
      <w:rFonts w:ascii="Arial" w:hAnsi="Arial" w:cs="Arial"/>
      <w:color w:val="000000"/>
      <w:sz w:val="24"/>
      <w:szCs w:val="24"/>
    </w:rPr>
  </w:style>
  <w:style w:type="paragraph" w:customStyle="1" w:styleId="mcntmsonormal">
    <w:name w:val="mcntmsonormal"/>
    <w:basedOn w:val="Normln"/>
    <w:rsid w:val="00202ADC"/>
    <w:pPr>
      <w:spacing w:before="100" w:beforeAutospacing="1" w:after="100" w:afterAutospacing="1"/>
    </w:pPr>
  </w:style>
  <w:style w:type="character" w:styleId="Znakapoznpodarou">
    <w:name w:val="footnote reference"/>
    <w:semiHidden/>
    <w:unhideWhenUsed/>
    <w:rsid w:val="00202ADC"/>
    <w:rPr>
      <w:vertAlign w:val="superscript"/>
    </w:rPr>
  </w:style>
  <w:style w:type="table" w:styleId="Mkatabulky">
    <w:name w:val="Table Grid"/>
    <w:basedOn w:val="Normlntabulka"/>
    <w:uiPriority w:val="59"/>
    <w:rsid w:val="00202ADC"/>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1058</Words>
  <Characters>6246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Caltová</dc:creator>
  <cp:keywords/>
  <dc:description/>
  <cp:lastModifiedBy>PhDr. Ondřej Vodňanský</cp:lastModifiedBy>
  <cp:revision>2</cp:revision>
  <dcterms:created xsi:type="dcterms:W3CDTF">2022-12-19T18:01:00Z</dcterms:created>
  <dcterms:modified xsi:type="dcterms:W3CDTF">2022-12-19T18:01:00Z</dcterms:modified>
</cp:coreProperties>
</file>