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7712" w:rsidRDefault="00E57712">
      <w:pPr>
        <w:jc w:val="right"/>
        <w:rPr>
          <w:b/>
          <w:sz w:val="36"/>
        </w:rPr>
      </w:pPr>
      <w:bookmarkStart w:id="0" w:name="OLE_LINK6"/>
      <w:r>
        <w:rPr>
          <w:b/>
          <w:sz w:val="36"/>
        </w:rPr>
        <w:t>2/1996</w:t>
      </w:r>
    </w:p>
    <w:p w:rsidR="00E57712" w:rsidRDefault="00E57712">
      <w:pPr>
        <w:rPr>
          <w:sz w:val="20"/>
        </w:rPr>
      </w:pPr>
    </w:p>
    <w:p w:rsidR="00E57712" w:rsidRDefault="00E57712">
      <w:pPr>
        <w:jc w:val="center"/>
        <w:rPr>
          <w:sz w:val="28"/>
        </w:rPr>
      </w:pPr>
      <w:r>
        <w:rPr>
          <w:sz w:val="28"/>
        </w:rPr>
        <w:t>Obecně závazná vyhláška</w:t>
      </w:r>
    </w:p>
    <w:p w:rsidR="00E57712" w:rsidRDefault="00E57712">
      <w:pPr>
        <w:jc w:val="center"/>
        <w:rPr>
          <w:b/>
          <w:sz w:val="24"/>
        </w:rPr>
      </w:pPr>
      <w:r>
        <w:rPr>
          <w:b/>
          <w:sz w:val="24"/>
        </w:rPr>
        <w:t>Města Jablonce nad Nisou</w:t>
      </w:r>
    </w:p>
    <w:p w:rsidR="00E57712" w:rsidRDefault="00E57712">
      <w:pPr>
        <w:rPr>
          <w:sz w:val="20"/>
        </w:rPr>
      </w:pPr>
    </w:p>
    <w:p w:rsidR="00E57712" w:rsidRDefault="00E57712">
      <w:pPr>
        <w:rPr>
          <w:sz w:val="20"/>
        </w:rPr>
      </w:pPr>
    </w:p>
    <w:p w:rsidR="00E57712" w:rsidRDefault="00E57712">
      <w:pPr>
        <w:jc w:val="center"/>
        <w:rPr>
          <w:b/>
          <w:caps/>
          <w:sz w:val="36"/>
        </w:rPr>
      </w:pPr>
      <w:r>
        <w:rPr>
          <w:b/>
          <w:caps/>
          <w:sz w:val="36"/>
        </w:rPr>
        <w:t>o městské policii</w:t>
      </w:r>
    </w:p>
    <w:p w:rsidR="00E57712" w:rsidRDefault="00E57712">
      <w:pPr>
        <w:rPr>
          <w:sz w:val="20"/>
        </w:rPr>
      </w:pPr>
    </w:p>
    <w:p w:rsidR="00E57712" w:rsidRDefault="00E57712">
      <w:pPr>
        <w:rPr>
          <w:sz w:val="20"/>
        </w:rPr>
      </w:pPr>
    </w:p>
    <w:p w:rsidR="00E57712" w:rsidRDefault="00E57712">
      <w:pPr>
        <w:spacing w:before="120"/>
        <w:ind w:firstLine="708"/>
        <w:jc w:val="both"/>
        <w:rPr>
          <w:snapToGrid w:val="0"/>
          <w:sz w:val="20"/>
        </w:rPr>
      </w:pPr>
      <w:r>
        <w:rPr>
          <w:snapToGrid w:val="0"/>
          <w:sz w:val="20"/>
        </w:rPr>
        <w:t>Městské zastupitelstvo v Jablonci nad Nisou na základě ustanovení § 14, odstavec 1, písmeno i) a § 36, odstavec 1, písmeno f) zákona ČNR číslo 367/1990 Sb. o obcích, ve znění pozdějších předpisů a v souladu se zákone ČNR číslo 553/1991 Sb. o obecní policii ve znění pozdějších předpisů,</w:t>
      </w:r>
    </w:p>
    <w:p w:rsidR="00E57712" w:rsidRDefault="00E57712">
      <w:pPr>
        <w:rPr>
          <w:sz w:val="20"/>
        </w:rPr>
      </w:pPr>
    </w:p>
    <w:p w:rsidR="00E57712" w:rsidRDefault="00E57712">
      <w:pPr>
        <w:jc w:val="center"/>
        <w:rPr>
          <w:b/>
          <w:sz w:val="20"/>
        </w:rPr>
      </w:pPr>
      <w:r>
        <w:rPr>
          <w:b/>
          <w:sz w:val="20"/>
        </w:rPr>
        <w:t>vydává tuto obecně závaznou</w:t>
      </w:r>
    </w:p>
    <w:p w:rsidR="00E57712" w:rsidRDefault="00E57712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vyhlášku</w:t>
      </w:r>
    </w:p>
    <w:p w:rsidR="00E57712" w:rsidRDefault="00E57712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o městské policii</w:t>
      </w:r>
    </w:p>
    <w:p w:rsidR="00E57712" w:rsidRDefault="00E57712">
      <w:pPr>
        <w:rPr>
          <w:sz w:val="20"/>
        </w:rPr>
      </w:pPr>
    </w:p>
    <w:p w:rsidR="00E57712" w:rsidRDefault="00E57712">
      <w:pPr>
        <w:rPr>
          <w:sz w:val="20"/>
        </w:rPr>
      </w:pPr>
    </w:p>
    <w:p w:rsidR="00E57712" w:rsidRDefault="00E57712">
      <w:pPr>
        <w:jc w:val="center"/>
        <w:rPr>
          <w:b/>
        </w:rPr>
      </w:pPr>
      <w:r>
        <w:rPr>
          <w:b/>
        </w:rPr>
        <w:t>Článek 1</w:t>
      </w:r>
    </w:p>
    <w:p w:rsidR="00E57712" w:rsidRDefault="00E57712">
      <w:pPr>
        <w:rPr>
          <w:sz w:val="20"/>
        </w:rPr>
      </w:pPr>
    </w:p>
    <w:p w:rsidR="00E57712" w:rsidRDefault="00E57712">
      <w:pPr>
        <w:rPr>
          <w:b/>
          <w:snapToGrid w:val="0"/>
          <w:sz w:val="20"/>
        </w:rPr>
      </w:pPr>
      <w:r>
        <w:rPr>
          <w:sz w:val="20"/>
        </w:rPr>
        <w:tab/>
      </w:r>
      <w:r>
        <w:rPr>
          <w:snapToGrid w:val="0"/>
          <w:sz w:val="20"/>
        </w:rPr>
        <w:t>Městské zastupitelstvo v Jablonci nad Nisou</w:t>
      </w:r>
      <w:r>
        <w:rPr>
          <w:b/>
          <w:snapToGrid w:val="0"/>
          <w:sz w:val="20"/>
        </w:rPr>
        <w:t xml:space="preserve"> zřídilo</w:t>
      </w:r>
      <w:r>
        <w:rPr>
          <w:snapToGrid w:val="0"/>
          <w:sz w:val="20"/>
        </w:rPr>
        <w:t xml:space="preserve"> na základě</w:t>
      </w:r>
      <w:r>
        <w:rPr>
          <w:snapToGrid w:val="0"/>
        </w:rPr>
        <w:t xml:space="preserve"> </w:t>
      </w:r>
      <w:r>
        <w:rPr>
          <w:snapToGrid w:val="0"/>
          <w:sz w:val="20"/>
        </w:rPr>
        <w:t>usnesení číslo XVII. ze 16. zasedání Městského zastupitelstva, konaného dne 25. 6. 1992 s účinností od 10. 7. 1992, podle </w:t>
      </w:r>
      <w:r>
        <w:rPr>
          <w:snapToGrid w:val="0"/>
        </w:rPr>
        <w:t>§</w:t>
      </w:r>
      <w:r>
        <w:rPr>
          <w:snapToGrid w:val="0"/>
          <w:sz w:val="20"/>
        </w:rPr>
        <w:t xml:space="preserve"> 37 zákona 367/1990 Sb. o obcích a </w:t>
      </w:r>
      <w:r>
        <w:rPr>
          <w:snapToGrid w:val="0"/>
        </w:rPr>
        <w:t xml:space="preserve">§ </w:t>
      </w:r>
      <w:r>
        <w:rPr>
          <w:snapToGrid w:val="0"/>
          <w:sz w:val="20"/>
        </w:rPr>
        <w:t xml:space="preserve">1 odstavec 1, zákona číslo 553/1991 Sb. o obecní policii - </w:t>
      </w:r>
      <w:r>
        <w:rPr>
          <w:b/>
          <w:snapToGrid w:val="0"/>
          <w:sz w:val="20"/>
        </w:rPr>
        <w:t xml:space="preserve"> </w:t>
      </w:r>
    </w:p>
    <w:p w:rsidR="00E57712" w:rsidRDefault="00E57712">
      <w:pPr>
        <w:jc w:val="center"/>
        <w:rPr>
          <w:b/>
          <w:snapToGrid w:val="0"/>
          <w:sz w:val="20"/>
        </w:rPr>
      </w:pPr>
      <w:r>
        <w:rPr>
          <w:b/>
          <w:snapToGrid w:val="0"/>
          <w:sz w:val="20"/>
        </w:rPr>
        <w:t>Městskou policii v Jablonci nad Nisou</w:t>
      </w:r>
    </w:p>
    <w:p w:rsidR="00E57712" w:rsidRDefault="00E57712">
      <w:pPr>
        <w:rPr>
          <w:sz w:val="20"/>
        </w:rPr>
      </w:pPr>
      <w:r>
        <w:rPr>
          <w:snapToGrid w:val="0"/>
          <w:sz w:val="20"/>
        </w:rPr>
        <w:t>k zabezpečování místních záležitostí veřejného pořádku.</w:t>
      </w: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center"/>
        <w:rPr>
          <w:b/>
        </w:rPr>
      </w:pPr>
      <w:r>
        <w:rPr>
          <w:b/>
        </w:rPr>
        <w:t>Článek 2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>Městskou policii řídí starosta města</w:t>
      </w:r>
    </w:p>
    <w:p w:rsidR="00E57712" w:rsidRDefault="00E57712">
      <w:pPr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>Zásady vnitřní struktury, působnost a činnost městské policie stanovuje statut, který schvaluje městská rada</w:t>
      </w:r>
    </w:p>
    <w:p w:rsidR="00E57712" w:rsidRDefault="00E57712">
      <w:pPr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>Městská policie se ve své činnosti řídí obecně závaznými právními předpisy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center"/>
        <w:rPr>
          <w:b/>
        </w:rPr>
      </w:pPr>
      <w:r>
        <w:rPr>
          <w:b/>
        </w:rPr>
        <w:t>Článek 3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napToGrid w:val="0"/>
          <w:sz w:val="20"/>
        </w:rPr>
      </w:pPr>
      <w:r>
        <w:rPr>
          <w:sz w:val="20"/>
        </w:rPr>
        <w:tab/>
        <w:t xml:space="preserve">K výkonu zaměstnání strážníka </w:t>
      </w:r>
      <w:r>
        <w:rPr>
          <w:snapToGrid w:val="0"/>
          <w:sz w:val="20"/>
        </w:rPr>
        <w:t>Městské policie Jablonec nad Nisou je stanoven stejnokroj :</w:t>
      </w:r>
    </w:p>
    <w:p w:rsidR="00E57712" w:rsidRDefault="00E57712">
      <w:pPr>
        <w:numPr>
          <w:ilvl w:val="0"/>
          <w:numId w:val="18"/>
        </w:numPr>
        <w:jc w:val="both"/>
        <w:rPr>
          <w:snapToGrid w:val="0"/>
          <w:sz w:val="20"/>
        </w:rPr>
      </w:pPr>
      <w:r>
        <w:rPr>
          <w:snapToGrid w:val="0"/>
          <w:sz w:val="20"/>
        </w:rPr>
        <w:t>služební, barvy černé,</w:t>
      </w:r>
    </w:p>
    <w:p w:rsidR="00E57712" w:rsidRDefault="00E57712">
      <w:pPr>
        <w:numPr>
          <w:ilvl w:val="0"/>
          <w:numId w:val="18"/>
        </w:numPr>
        <w:jc w:val="both"/>
        <w:rPr>
          <w:sz w:val="20"/>
        </w:rPr>
      </w:pPr>
      <w:r>
        <w:rPr>
          <w:snapToGrid w:val="0"/>
          <w:sz w:val="20"/>
        </w:rPr>
        <w:t>výcvikový, barvy zelené s maskovacím vzorem,</w:t>
      </w:r>
    </w:p>
    <w:p w:rsidR="00E57712" w:rsidRDefault="00E57712">
      <w:pPr>
        <w:numPr>
          <w:ilvl w:val="0"/>
          <w:numId w:val="18"/>
        </w:numPr>
        <w:jc w:val="both"/>
        <w:rPr>
          <w:sz w:val="20"/>
        </w:rPr>
      </w:pPr>
      <w:r>
        <w:rPr>
          <w:snapToGrid w:val="0"/>
          <w:sz w:val="20"/>
        </w:rPr>
        <w:t>pracovní, barvy černé,</w:t>
      </w:r>
    </w:p>
    <w:p w:rsidR="00E57712" w:rsidRDefault="00E57712">
      <w:pPr>
        <w:numPr>
          <w:ilvl w:val="0"/>
          <w:numId w:val="18"/>
        </w:numPr>
        <w:jc w:val="both"/>
        <w:rPr>
          <w:sz w:val="20"/>
        </w:rPr>
      </w:pPr>
      <w:r>
        <w:rPr>
          <w:snapToGrid w:val="0"/>
          <w:sz w:val="20"/>
        </w:rPr>
        <w:t>společenský, barvy šedomodré ( pouze pro ředitele městské policie ).</w:t>
      </w:r>
    </w:p>
    <w:p w:rsidR="00E57712" w:rsidRDefault="00E57712">
      <w:pPr>
        <w:ind w:left="360" w:firstLine="348"/>
        <w:jc w:val="both"/>
        <w:rPr>
          <w:snapToGrid w:val="0"/>
          <w:sz w:val="20"/>
        </w:rPr>
      </w:pPr>
      <w:r>
        <w:rPr>
          <w:snapToGrid w:val="0"/>
          <w:sz w:val="20"/>
        </w:rPr>
        <w:t>Výstroj je jednotná, stejného střihu a barvy.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ind w:left="1134" w:hanging="1134"/>
        <w:jc w:val="center"/>
        <w:rPr>
          <w:b/>
        </w:rPr>
      </w:pPr>
      <w:r>
        <w:rPr>
          <w:b/>
        </w:rPr>
        <w:t>Článek 4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Označení stejnokroje:</w:t>
      </w:r>
    </w:p>
    <w:p w:rsidR="00E57712" w:rsidRDefault="00E57712">
      <w:pPr>
        <w:numPr>
          <w:ilvl w:val="0"/>
          <w:numId w:val="19"/>
        </w:numPr>
        <w:jc w:val="both"/>
        <w:rPr>
          <w:sz w:val="20"/>
        </w:rPr>
      </w:pPr>
      <w:r>
        <w:rPr>
          <w:b/>
          <w:sz w:val="20"/>
        </w:rPr>
        <w:t>služebního</w:t>
      </w:r>
      <w:r>
        <w:rPr>
          <w:sz w:val="20"/>
        </w:rPr>
        <w:t>,</w:t>
      </w:r>
    </w:p>
    <w:p w:rsidR="00E57712" w:rsidRDefault="00E57712">
      <w:pPr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>odznak městské policie s identifikačním číslem na pravé straně prsou</w:t>
      </w:r>
    </w:p>
    <w:p w:rsidR="00E57712" w:rsidRDefault="00E57712">
      <w:pPr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>nášivka s označením obce na záloktí levé ruky</w:t>
      </w:r>
    </w:p>
    <w:p w:rsidR="00E57712" w:rsidRDefault="00E57712">
      <w:pPr>
        <w:ind w:left="360"/>
        <w:jc w:val="both"/>
        <w:rPr>
          <w:sz w:val="20"/>
        </w:rPr>
      </w:pPr>
    </w:p>
    <w:p w:rsidR="00E57712" w:rsidRDefault="00E57712">
      <w:pPr>
        <w:numPr>
          <w:ilvl w:val="0"/>
          <w:numId w:val="19"/>
        </w:numPr>
        <w:jc w:val="both"/>
        <w:rPr>
          <w:sz w:val="20"/>
        </w:rPr>
      </w:pPr>
      <w:r>
        <w:rPr>
          <w:b/>
          <w:sz w:val="20"/>
        </w:rPr>
        <w:lastRenderedPageBreak/>
        <w:t>výcvikového a praco</w:t>
      </w:r>
      <w:r>
        <w:rPr>
          <w:b/>
          <w:sz w:val="20"/>
        </w:rPr>
        <w:t>vního</w:t>
      </w:r>
      <w:r>
        <w:rPr>
          <w:sz w:val="20"/>
        </w:rPr>
        <w:t>,</w:t>
      </w:r>
    </w:p>
    <w:p w:rsidR="00E57712" w:rsidRDefault="00E57712">
      <w:pPr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>odznak městské police s identifikačním číslem na pravé straně prsou</w:t>
      </w:r>
    </w:p>
    <w:p w:rsidR="00E57712" w:rsidRDefault="00E57712">
      <w:pPr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>nášivka s označením obce na záloktí levé ruky</w:t>
      </w:r>
    </w:p>
    <w:p w:rsidR="00E57712" w:rsidRDefault="00E57712">
      <w:pPr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 xml:space="preserve">nápis </w:t>
      </w:r>
      <w:r>
        <w:rPr>
          <w:caps/>
          <w:sz w:val="20"/>
        </w:rPr>
        <w:t>městská policie</w:t>
      </w:r>
      <w:r>
        <w:rPr>
          <w:sz w:val="20"/>
        </w:rPr>
        <w:t xml:space="preserve"> na zádech a prsou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ind w:left="1134" w:hanging="1134"/>
        <w:jc w:val="center"/>
        <w:rPr>
          <w:b/>
        </w:rPr>
      </w:pPr>
      <w:r>
        <w:rPr>
          <w:b/>
        </w:rPr>
        <w:t>Článek 5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  <w:r>
        <w:rPr>
          <w:sz w:val="20"/>
        </w:rPr>
        <w:tab/>
        <w:t xml:space="preserve">Funkční označení </w:t>
      </w:r>
      <w:r>
        <w:rPr>
          <w:snapToGrid w:val="0"/>
          <w:sz w:val="20"/>
        </w:rPr>
        <w:t>nosí strážník na náramenících nebo na</w:t>
      </w:r>
      <w:r>
        <w:rPr>
          <w:snapToGrid w:val="0"/>
        </w:rPr>
        <w:t xml:space="preserve"> </w:t>
      </w:r>
      <w:r>
        <w:rPr>
          <w:snapToGrid w:val="0"/>
          <w:sz w:val="20"/>
        </w:rPr>
        <w:t>záloktí pravé ruky a prsou (podle druhu stejnokroje). K funkčnímu označení nelze používat hvězdičky.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ind w:left="1134" w:hanging="1134"/>
        <w:jc w:val="center"/>
        <w:rPr>
          <w:b/>
        </w:rPr>
      </w:pPr>
      <w:r>
        <w:rPr>
          <w:b/>
        </w:rPr>
        <w:t>Článek 6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Zásady nošení stejnokroje:</w:t>
      </w:r>
    </w:p>
    <w:p w:rsidR="00E57712" w:rsidRDefault="00E57712">
      <w:pPr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stejnokroj lze nosit pouze v pracovní době,</w:t>
      </w:r>
    </w:p>
    <w:p w:rsidR="00E57712" w:rsidRDefault="00E57712">
      <w:pPr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nelze používat součásti stejnokroje mimo pracovní dobu,</w:t>
      </w:r>
    </w:p>
    <w:p w:rsidR="00E57712" w:rsidRDefault="00E57712">
      <w:pPr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způsob nošení stejnokroje upřesňuje ředitel městské policie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ind w:left="1134" w:hanging="1134"/>
        <w:jc w:val="center"/>
        <w:rPr>
          <w:b/>
        </w:rPr>
      </w:pPr>
      <w:r>
        <w:rPr>
          <w:b/>
        </w:rPr>
        <w:t>Článek 7</w:t>
      </w: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numPr>
          <w:ilvl w:val="0"/>
          <w:numId w:val="22"/>
        </w:numPr>
        <w:jc w:val="both"/>
        <w:rPr>
          <w:snapToGrid w:val="0"/>
          <w:sz w:val="20"/>
        </w:rPr>
      </w:pPr>
      <w:r>
        <w:rPr>
          <w:sz w:val="20"/>
        </w:rPr>
        <w:t xml:space="preserve">Dnem </w:t>
      </w:r>
      <w:r>
        <w:rPr>
          <w:snapToGrid w:val="0"/>
          <w:sz w:val="20"/>
        </w:rPr>
        <w:t xml:space="preserve">účinnosti této vyhlášky se </w:t>
      </w:r>
      <w:r>
        <w:rPr>
          <w:b/>
          <w:snapToGrid w:val="0"/>
          <w:sz w:val="20"/>
        </w:rPr>
        <w:t>ruší</w:t>
      </w:r>
      <w:r>
        <w:rPr>
          <w:snapToGrid w:val="0"/>
          <w:sz w:val="20"/>
        </w:rPr>
        <w:t xml:space="preserve"> OZV O městské policii schválené na 9. zasedání MZ v Jablonci nad Nisou dne 25. 1. 1996.</w:t>
      </w:r>
    </w:p>
    <w:p w:rsidR="00E57712" w:rsidRDefault="00E57712">
      <w:pPr>
        <w:numPr>
          <w:ilvl w:val="0"/>
          <w:numId w:val="22"/>
        </w:numPr>
        <w:jc w:val="both"/>
        <w:rPr>
          <w:snapToGrid w:val="0"/>
          <w:sz w:val="20"/>
        </w:rPr>
      </w:pPr>
      <w:r>
        <w:rPr>
          <w:snapToGrid w:val="0"/>
          <w:sz w:val="20"/>
        </w:rPr>
        <w:t>Tato OZV nabývá účinnosti 15-</w:t>
      </w:r>
      <w:proofErr w:type="spellStart"/>
      <w:r>
        <w:rPr>
          <w:snapToGrid w:val="0"/>
          <w:sz w:val="20"/>
        </w:rPr>
        <w:t>tý</w:t>
      </w:r>
      <w:proofErr w:type="spellEnd"/>
      <w:r>
        <w:rPr>
          <w:snapToGrid w:val="0"/>
          <w:sz w:val="20"/>
        </w:rPr>
        <w:t xml:space="preserve"> den následující po jejím zveřejnění na úřední desce Městského úřadu v </w:t>
      </w:r>
      <w:r>
        <w:rPr>
          <w:snapToGrid w:val="0"/>
          <w:sz w:val="20"/>
        </w:rPr>
        <w:t>Jablonci nad Nisou.</w:t>
      </w:r>
    </w:p>
    <w:p w:rsidR="00E57712" w:rsidRDefault="00E57712">
      <w:pPr>
        <w:jc w:val="both"/>
        <w:rPr>
          <w:snapToGrid w:val="0"/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right"/>
        <w:rPr>
          <w:sz w:val="20"/>
        </w:rPr>
      </w:pPr>
      <w:r>
        <w:rPr>
          <w:sz w:val="20"/>
        </w:rPr>
        <w:t>…………………………………..</w:t>
      </w:r>
    </w:p>
    <w:p w:rsidR="00E57712" w:rsidRDefault="00E57712">
      <w:pPr>
        <w:ind w:left="4956" w:firstLine="708"/>
        <w:jc w:val="both"/>
        <w:rPr>
          <w:sz w:val="20"/>
        </w:rPr>
      </w:pPr>
      <w:r>
        <w:rPr>
          <w:sz w:val="20"/>
        </w:rPr>
        <w:t xml:space="preserve">                  RNDr. Jiří Čeřovský</w:t>
      </w:r>
    </w:p>
    <w:p w:rsidR="00E57712" w:rsidRDefault="00E57712">
      <w:pPr>
        <w:ind w:left="4674" w:firstLine="282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                starosta města</w:t>
      </w: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right"/>
        <w:rPr>
          <w:sz w:val="20"/>
        </w:rPr>
      </w:pPr>
      <w:r>
        <w:rPr>
          <w:sz w:val="20"/>
        </w:rPr>
        <w:t>…………………………………..</w:t>
      </w:r>
    </w:p>
    <w:p w:rsidR="00E57712" w:rsidRDefault="00E57712">
      <w:pPr>
        <w:ind w:left="4956" w:firstLine="708"/>
        <w:jc w:val="both"/>
        <w:rPr>
          <w:sz w:val="20"/>
        </w:rPr>
      </w:pPr>
      <w:r>
        <w:rPr>
          <w:sz w:val="20"/>
        </w:rPr>
        <w:t xml:space="preserve">                 Mgr. Soňa Paukrtová</w:t>
      </w:r>
    </w:p>
    <w:p w:rsidR="00E57712" w:rsidRDefault="00E57712">
      <w:pPr>
        <w:ind w:left="4674" w:firstLine="282"/>
        <w:jc w:val="both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  <w:t xml:space="preserve">            zástupkyně starosty města</w:t>
      </w: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20"/>
        </w:rPr>
      </w:pPr>
    </w:p>
    <w:p w:rsidR="00E57712" w:rsidRDefault="00E57712">
      <w:pPr>
        <w:ind w:left="1134" w:hanging="1134"/>
        <w:jc w:val="both"/>
        <w:rPr>
          <w:sz w:val="16"/>
        </w:rPr>
      </w:pPr>
      <w:r>
        <w:rPr>
          <w:sz w:val="16"/>
        </w:rPr>
        <w:t xml:space="preserve">OZV byla schválena na 14. </w:t>
      </w:r>
      <w:r>
        <w:rPr>
          <w:sz w:val="16"/>
        </w:rPr>
        <w:t>MZ dne 29. 8. 1996</w:t>
      </w:r>
    </w:p>
    <w:p w:rsidR="00E57712" w:rsidRDefault="00E57712">
      <w:pPr>
        <w:ind w:left="1134" w:hanging="1134"/>
        <w:jc w:val="both"/>
        <w:rPr>
          <w:b/>
          <w:sz w:val="16"/>
        </w:rPr>
      </w:pPr>
      <w:r>
        <w:rPr>
          <w:sz w:val="16"/>
        </w:rPr>
        <w:t xml:space="preserve">             a nabývá </w:t>
      </w:r>
      <w:r>
        <w:rPr>
          <w:b/>
          <w:sz w:val="16"/>
        </w:rPr>
        <w:t>účinnosti 17. 9. 1996</w:t>
      </w:r>
    </w:p>
    <w:p w:rsidR="00E57712" w:rsidRDefault="00E57712">
      <w:pPr>
        <w:ind w:left="1134" w:hanging="1134"/>
        <w:jc w:val="both"/>
        <w:rPr>
          <w:sz w:val="16"/>
        </w:rPr>
      </w:pPr>
      <w:r>
        <w:rPr>
          <w:sz w:val="16"/>
        </w:rPr>
        <w:t>(vyvěšeno na úřední desce 2. 9. 1996 - 18. 9. 1996)</w:t>
      </w:r>
      <w:bookmarkEnd w:id="0"/>
    </w:p>
    <w:sectPr w:rsidR="00000000">
      <w:footerReference w:type="even" r:id="rId11"/>
      <w:footerReference w:type="default" r:id="rId12"/>
      <w:pgSz w:w="11906" w:h="16838"/>
      <w:pgMar w:top="1418" w:right="1418" w:bottom="1418" w:left="1418" w:header="708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57712" w:rsidRDefault="00E57712">
      <w:r>
        <w:separator/>
      </w:r>
    </w:p>
  </w:endnote>
  <w:endnote w:type="continuationSeparator" w:id="0">
    <w:p w:rsidR="00E57712" w:rsidRDefault="00E5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57712" w:rsidRDefault="00E577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57712" w:rsidRDefault="00E577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57712" w:rsidRDefault="00E577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E57712" w:rsidRDefault="00E577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57712" w:rsidRDefault="00E57712">
      <w:r>
        <w:separator/>
      </w:r>
    </w:p>
  </w:footnote>
  <w:footnote w:type="continuationSeparator" w:id="0">
    <w:p w:rsidR="00E57712" w:rsidRDefault="00E5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3104"/>
    <w:multiLevelType w:val="singleLevel"/>
    <w:tmpl w:val="516AB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CE95E3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3F5FE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FA1B5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CC723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413FDC"/>
    <w:multiLevelType w:val="singleLevel"/>
    <w:tmpl w:val="5002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0EB6C69"/>
    <w:multiLevelType w:val="singleLevel"/>
    <w:tmpl w:val="686679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5D140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90A6FB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3970E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28228A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52E38F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0E820D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213787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88D5EE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42B14D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5860FB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FA14EE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FA5A9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7C626C"/>
    <w:multiLevelType w:val="singleLevel"/>
    <w:tmpl w:val="27F433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D9D4A0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F7B627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3839686">
    <w:abstractNumId w:val="13"/>
  </w:num>
  <w:num w:numId="2" w16cid:durableId="122426250">
    <w:abstractNumId w:val="16"/>
  </w:num>
  <w:num w:numId="3" w16cid:durableId="1180242470">
    <w:abstractNumId w:val="14"/>
  </w:num>
  <w:num w:numId="4" w16cid:durableId="1718701286">
    <w:abstractNumId w:val="2"/>
  </w:num>
  <w:num w:numId="5" w16cid:durableId="1194463844">
    <w:abstractNumId w:val="6"/>
  </w:num>
  <w:num w:numId="6" w16cid:durableId="733627900">
    <w:abstractNumId w:val="15"/>
  </w:num>
  <w:num w:numId="7" w16cid:durableId="420026240">
    <w:abstractNumId w:val="18"/>
  </w:num>
  <w:num w:numId="8" w16cid:durableId="1251309829">
    <w:abstractNumId w:val="1"/>
  </w:num>
  <w:num w:numId="9" w16cid:durableId="257522342">
    <w:abstractNumId w:val="8"/>
  </w:num>
  <w:num w:numId="10" w16cid:durableId="10223833">
    <w:abstractNumId w:val="20"/>
  </w:num>
  <w:num w:numId="11" w16cid:durableId="678586195">
    <w:abstractNumId w:val="19"/>
  </w:num>
  <w:num w:numId="12" w16cid:durableId="667560623">
    <w:abstractNumId w:val="17"/>
  </w:num>
  <w:num w:numId="13" w16cid:durableId="852568684">
    <w:abstractNumId w:val="0"/>
  </w:num>
  <w:num w:numId="14" w16cid:durableId="514882078">
    <w:abstractNumId w:val="3"/>
  </w:num>
  <w:num w:numId="15" w16cid:durableId="511992155">
    <w:abstractNumId w:val="10"/>
  </w:num>
  <w:num w:numId="16" w16cid:durableId="727609420">
    <w:abstractNumId w:val="21"/>
  </w:num>
  <w:num w:numId="17" w16cid:durableId="1489130532">
    <w:abstractNumId w:val="12"/>
  </w:num>
  <w:num w:numId="18" w16cid:durableId="770513876">
    <w:abstractNumId w:val="7"/>
  </w:num>
  <w:num w:numId="19" w16cid:durableId="1422021898">
    <w:abstractNumId w:val="4"/>
  </w:num>
  <w:num w:numId="20" w16cid:durableId="417554965">
    <w:abstractNumId w:val="5"/>
  </w:num>
  <w:num w:numId="21" w16cid:durableId="159928894">
    <w:abstractNumId w:val="9"/>
  </w:num>
  <w:num w:numId="22" w16cid:durableId="1213081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comments="0" w:insDel="0" w:formatting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52"/>
    <w:rsid w:val="00153452"/>
    <w:rsid w:val="00E5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48B8E-C530-4F1D-AA33-E5381F65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Bookman Old Style" w:hAnsi="Bookman Old Style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F0925-9C67-4709-B004-7E9E2FE74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2F846-FBCE-47B5-86C3-AFFF81050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4110BE-5B98-4E69-9CC8-DB179EA564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B7CF2E-4028-43AC-9ACF-B8A55D279B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</vt:lpstr>
    </vt:vector>
  </TitlesOfParts>
  <Company> 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Reichelova</dc:creator>
  <cp:keywords/>
  <cp:lastModifiedBy>Malá Lucie, DiS.</cp:lastModifiedBy>
  <cp:revision>2</cp:revision>
  <dcterms:created xsi:type="dcterms:W3CDTF">2024-12-11T14:04:00Z</dcterms:created>
  <dcterms:modified xsi:type="dcterms:W3CDTF">2024-12-11T14:04:00Z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Pavlína Reichelová</vt:lpwstr>
  </property>
  <property fmtid="{D5CDD505-2E9C-101B-9397-08002B2CF9AE}" pid="4" name="display_urn:schemas-microsoft-com:office:office#Author">
    <vt:lpwstr>Pavlína Reichelová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