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071244" w14:textId="6B92D2F1" w:rsidR="009B11DA" w:rsidRDefault="009B11DA" w:rsidP="009B11DA">
      <w:pPr>
        <w:jc w:val="center"/>
        <w:rPr>
          <w:rFonts w:ascii="Arial" w:hAnsi="Arial" w:cs="Arial"/>
          <w:b/>
          <w:spacing w:val="100"/>
          <w:sz w:val="28"/>
          <w:szCs w:val="28"/>
        </w:rPr>
      </w:pPr>
      <w:r>
        <w:rPr>
          <w:rFonts w:ascii="Arial" w:hAnsi="Arial" w:cs="Arial"/>
          <w:b/>
          <w:noProof/>
          <w:spacing w:val="100"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5D579ED5" wp14:editId="7AB34D60">
            <wp:simplePos x="0" y="0"/>
            <wp:positionH relativeFrom="column">
              <wp:posOffset>195580</wp:posOffset>
            </wp:positionH>
            <wp:positionV relativeFrom="paragraph">
              <wp:posOffset>-156845</wp:posOffset>
            </wp:positionV>
            <wp:extent cx="734396" cy="907415"/>
            <wp:effectExtent l="0" t="0" r="8890" b="6985"/>
            <wp:wrapNone/>
            <wp:docPr id="1179556543" name="Obrázek 1179556543" descr="Obsah obrázku květina, text, Mák vlčí, mák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9556543" name="Obrázek 1179556543" descr="Obsah obrázku květina, text, Mák vlčí, mák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4396" cy="907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pacing w:val="100"/>
          <w:sz w:val="28"/>
          <w:szCs w:val="28"/>
        </w:rPr>
        <w:t>OBEC VESELÍ</w:t>
      </w:r>
    </w:p>
    <w:p w14:paraId="5954AE9E" w14:textId="77777777" w:rsidR="009B11DA" w:rsidRDefault="009B11DA" w:rsidP="009B11DA">
      <w:pPr>
        <w:spacing w:before="240"/>
        <w:jc w:val="center"/>
        <w:rPr>
          <w:rFonts w:ascii="Arial" w:hAnsi="Arial" w:cs="Arial"/>
          <w:spacing w:val="30"/>
          <w:sz w:val="26"/>
          <w:szCs w:val="26"/>
        </w:rPr>
      </w:pPr>
      <w:r>
        <w:rPr>
          <w:rFonts w:ascii="Arial" w:hAnsi="Arial" w:cs="Arial"/>
          <w:spacing w:val="30"/>
          <w:sz w:val="26"/>
          <w:szCs w:val="26"/>
        </w:rPr>
        <w:t>Zastupitelstvo obce Veselí</w:t>
      </w:r>
    </w:p>
    <w:p w14:paraId="39716017" w14:textId="20BBBD3D" w:rsidR="007E1DB2" w:rsidRPr="00095548" w:rsidRDefault="007E1DB2" w:rsidP="007E1DB2">
      <w:pPr>
        <w:jc w:val="center"/>
        <w:rPr>
          <w:rFonts w:ascii="Arial" w:hAnsi="Arial" w:cs="Arial"/>
          <w:bCs/>
          <w:sz w:val="26"/>
          <w:szCs w:val="26"/>
        </w:rPr>
      </w:pPr>
      <w:r w:rsidRPr="00095548">
        <w:rPr>
          <w:rFonts w:ascii="Arial" w:hAnsi="Arial" w:cs="Arial"/>
          <w:b/>
          <w:sz w:val="26"/>
          <w:szCs w:val="26"/>
        </w:rPr>
        <w:t>__________________________________</w:t>
      </w:r>
    </w:p>
    <w:p w14:paraId="4D8022C1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21DBAF08" w14:textId="4C2AA6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9B11DA">
        <w:rPr>
          <w:rFonts w:ascii="Arial" w:hAnsi="Arial" w:cs="Arial"/>
          <w:b/>
        </w:rPr>
        <w:t>VESELÍ</w:t>
      </w:r>
    </w:p>
    <w:p w14:paraId="03D6812E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72668D3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77903972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72F8BF99" w14:textId="62D47583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E8706D">
        <w:rPr>
          <w:rFonts w:ascii="Arial" w:hAnsi="Arial" w:cs="Arial"/>
          <w:sz w:val="22"/>
          <w:szCs w:val="22"/>
        </w:rPr>
        <w:t>Veselí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4E1202">
        <w:rPr>
          <w:rFonts w:ascii="Arial" w:hAnsi="Arial" w:cs="Arial"/>
          <w:sz w:val="22"/>
          <w:szCs w:val="22"/>
        </w:rPr>
        <w:t>4.11.2024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875367">
        <w:rPr>
          <w:rFonts w:ascii="Arial" w:hAnsi="Arial" w:cs="Arial"/>
          <w:sz w:val="22"/>
          <w:szCs w:val="22"/>
        </w:rPr>
        <w:t>10/11/2024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BDB541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8357B14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6BF72BF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29A20A57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873764F" w14:textId="332479E5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940F0D">
        <w:rPr>
          <w:rFonts w:ascii="Arial" w:hAnsi="Arial" w:cs="Arial"/>
          <w:sz w:val="22"/>
          <w:szCs w:val="22"/>
        </w:rPr>
        <w:t>Veselí</w:t>
      </w:r>
    </w:p>
    <w:p w14:paraId="488BEF78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3B6E9DDE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1DAB2E3C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B196C71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2962112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239DB4B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709E8DF5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DB8D54F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06DC015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412CC8BD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6E1DDBD7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A87B780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3976EA9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337D15F9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60C0BD5C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5D2D4C56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2DD657E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12F64E5F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0E29611D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47F5DC4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053D05F1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20BFC8D4" w14:textId="18E52427" w:rsidR="00E66B2E" w:rsidRPr="002D64B8" w:rsidRDefault="006F432E" w:rsidP="00C67479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7888285B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67968465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1462133A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11884734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4205308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0D7900">
        <w:rPr>
          <w:rFonts w:ascii="Arial" w:hAnsi="Arial" w:cs="Arial"/>
          <w:sz w:val="22"/>
          <w:szCs w:val="22"/>
        </w:rPr>
        <w:t>(</w:t>
      </w:r>
      <w:r w:rsidRPr="000D7900">
        <w:rPr>
          <w:rFonts w:ascii="Arial" w:hAnsi="Arial" w:cs="Arial"/>
          <w:i/>
          <w:iCs/>
          <w:sz w:val="22"/>
          <w:szCs w:val="22"/>
        </w:rPr>
        <w:t>např. koberce, matrace, nábytek,…</w:t>
      </w:r>
      <w:r w:rsidRPr="000D7900">
        <w:rPr>
          <w:rFonts w:ascii="Arial" w:hAnsi="Arial" w:cs="Arial"/>
          <w:sz w:val="22"/>
          <w:szCs w:val="22"/>
        </w:rPr>
        <w:t xml:space="preserve"> ).</w:t>
      </w:r>
    </w:p>
    <w:p w14:paraId="571E3C23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DF5E993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1E0E8498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2E018D0B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0C8C9FF6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9E1665B" w14:textId="01BFCE91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E2491F" w:rsidRPr="001B0DCE">
        <w:rPr>
          <w:rFonts w:ascii="Arial" w:hAnsi="Arial" w:cs="Arial"/>
          <w:i/>
          <w:sz w:val="22"/>
          <w:szCs w:val="22"/>
        </w:rPr>
        <w:t>s</w:t>
      </w:r>
      <w:r w:rsidR="005F0210" w:rsidRPr="001B0DCE">
        <w:rPr>
          <w:rFonts w:ascii="Arial" w:hAnsi="Arial" w:cs="Arial"/>
          <w:i/>
          <w:sz w:val="22"/>
          <w:szCs w:val="22"/>
        </w:rPr>
        <w:t>běrné</w:t>
      </w:r>
      <w:r w:rsidR="00E2491F" w:rsidRPr="001B0DCE">
        <w:rPr>
          <w:rFonts w:ascii="Arial" w:hAnsi="Arial" w:cs="Arial"/>
          <w:i/>
          <w:sz w:val="22"/>
          <w:szCs w:val="22"/>
        </w:rPr>
        <w:t xml:space="preserve"> nádob</w:t>
      </w:r>
      <w:r w:rsidR="005F0210" w:rsidRPr="001B0DCE">
        <w:rPr>
          <w:rFonts w:ascii="Arial" w:hAnsi="Arial" w:cs="Arial"/>
          <w:i/>
          <w:sz w:val="22"/>
          <w:szCs w:val="22"/>
        </w:rPr>
        <w:t>y, pytle, kontejnery</w:t>
      </w:r>
      <w:r w:rsidR="001B0DCE">
        <w:rPr>
          <w:rFonts w:ascii="Arial" w:hAnsi="Arial" w:cs="Arial"/>
          <w:i/>
          <w:color w:val="00B0F0"/>
          <w:sz w:val="22"/>
          <w:szCs w:val="22"/>
        </w:rPr>
        <w:t>.</w:t>
      </w:r>
    </w:p>
    <w:p w14:paraId="27205733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1EBE0477" w14:textId="77777777" w:rsidR="002A3581" w:rsidRPr="00D07EA9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Cs w:val="24"/>
        </w:rPr>
      </w:pPr>
      <w:r w:rsidRPr="00D07EA9">
        <w:rPr>
          <w:rFonts w:ascii="Arial" w:hAnsi="Arial" w:cs="Arial"/>
          <w:szCs w:val="24"/>
        </w:rPr>
        <w:t xml:space="preserve">Zvláštní sběrné nádoby jsou umístěny na těchto stanovištích: </w:t>
      </w:r>
    </w:p>
    <w:p w14:paraId="7ABE00E6" w14:textId="0232E429" w:rsidR="00D736CB" w:rsidRPr="00D07EA9" w:rsidRDefault="003B6EC7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</w:rPr>
      </w:pPr>
      <w:r w:rsidRPr="00D07EA9">
        <w:rPr>
          <w:rFonts w:ascii="Arial" w:hAnsi="Arial" w:cs="Arial"/>
        </w:rPr>
        <w:t xml:space="preserve">Sběrné nádobí na </w:t>
      </w:r>
      <w:r w:rsidR="00E2491F" w:rsidRPr="00D07EA9">
        <w:rPr>
          <w:rFonts w:ascii="Arial" w:hAnsi="Arial" w:cs="Arial"/>
        </w:rPr>
        <w:t xml:space="preserve"> sklo, </w:t>
      </w:r>
      <w:r w:rsidR="00C73411" w:rsidRPr="00D07EA9">
        <w:rPr>
          <w:rFonts w:ascii="Arial" w:hAnsi="Arial" w:cs="Arial"/>
        </w:rPr>
        <w:t>j</w:t>
      </w:r>
      <w:r w:rsidR="00D736CB" w:rsidRPr="00D07EA9">
        <w:rPr>
          <w:rFonts w:ascii="Arial" w:hAnsi="Arial" w:cs="Arial"/>
        </w:rPr>
        <w:t>sou umístěny</w:t>
      </w:r>
      <w:r w:rsidR="00552FFF" w:rsidRPr="00D07EA9">
        <w:rPr>
          <w:rFonts w:ascii="Arial" w:hAnsi="Arial" w:cs="Arial"/>
        </w:rPr>
        <w:t xml:space="preserve"> </w:t>
      </w:r>
      <w:r w:rsidR="00EB649D" w:rsidRPr="00D07EA9">
        <w:rPr>
          <w:rFonts w:ascii="Arial" w:hAnsi="Arial" w:cs="Arial"/>
        </w:rPr>
        <w:t>u obchodu COOP č.p.36</w:t>
      </w:r>
    </w:p>
    <w:p w14:paraId="6635762E" w14:textId="73E1BEA0" w:rsidR="00E2491F" w:rsidRPr="00D07EA9" w:rsidRDefault="002A3581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</w:rPr>
      </w:pPr>
      <w:r w:rsidRPr="00D07EA9">
        <w:rPr>
          <w:rFonts w:ascii="Arial" w:hAnsi="Arial" w:cs="Arial"/>
        </w:rPr>
        <w:t xml:space="preserve">Sběrné nádoby na plast </w:t>
      </w:r>
      <w:r w:rsidR="009D1E8D" w:rsidRPr="00D07EA9">
        <w:rPr>
          <w:rFonts w:ascii="Arial" w:hAnsi="Arial" w:cs="Arial"/>
        </w:rPr>
        <w:t>a papír</w:t>
      </w:r>
      <w:r w:rsidR="00D736CB" w:rsidRPr="00D07EA9">
        <w:rPr>
          <w:rFonts w:ascii="Arial" w:hAnsi="Arial" w:cs="Arial"/>
        </w:rPr>
        <w:t xml:space="preserve"> jsou umístěny</w:t>
      </w:r>
      <w:r w:rsidR="00552FFF" w:rsidRPr="00D07EA9">
        <w:rPr>
          <w:rFonts w:ascii="Arial" w:hAnsi="Arial" w:cs="Arial"/>
        </w:rPr>
        <w:t xml:space="preserve"> </w:t>
      </w:r>
      <w:r w:rsidR="007464B3" w:rsidRPr="00D07EA9">
        <w:rPr>
          <w:rFonts w:ascii="Arial" w:hAnsi="Arial" w:cs="Arial"/>
        </w:rPr>
        <w:t>za budovou OÚ č.p.68</w:t>
      </w:r>
    </w:p>
    <w:p w14:paraId="2C03C204" w14:textId="287C919F" w:rsidR="002A3581" w:rsidRPr="00D07EA9" w:rsidRDefault="00641E69" w:rsidP="00641E69">
      <w:pPr>
        <w:tabs>
          <w:tab w:val="num" w:pos="540"/>
          <w:tab w:val="num" w:pos="927"/>
        </w:tabs>
        <w:ind w:left="360"/>
        <w:rPr>
          <w:rFonts w:ascii="Arial" w:hAnsi="Arial" w:cs="Arial"/>
        </w:rPr>
      </w:pPr>
      <w:r w:rsidRPr="00D07EA9">
        <w:rPr>
          <w:rFonts w:ascii="Arial" w:hAnsi="Arial" w:cs="Arial"/>
        </w:rPr>
        <w:t>K</w:t>
      </w:r>
      <w:r w:rsidR="002A3581" w:rsidRPr="00D07EA9">
        <w:rPr>
          <w:rFonts w:ascii="Arial" w:hAnsi="Arial" w:cs="Arial"/>
        </w:rPr>
        <w:t xml:space="preserve">ontejner </w:t>
      </w:r>
      <w:r w:rsidR="00D736CB" w:rsidRPr="00D07EA9">
        <w:rPr>
          <w:rFonts w:ascii="Arial" w:hAnsi="Arial" w:cs="Arial"/>
        </w:rPr>
        <w:t xml:space="preserve">na kovy </w:t>
      </w:r>
      <w:r w:rsidR="002A3581" w:rsidRPr="00D07EA9">
        <w:rPr>
          <w:rFonts w:ascii="Arial" w:hAnsi="Arial" w:cs="Arial"/>
        </w:rPr>
        <w:t xml:space="preserve"> je umístěn </w:t>
      </w:r>
      <w:r w:rsidR="00ED12C0" w:rsidRPr="00D07EA9">
        <w:rPr>
          <w:rFonts w:ascii="Arial" w:hAnsi="Arial" w:cs="Arial"/>
        </w:rPr>
        <w:t>u obchodu COOP č.p.36</w:t>
      </w:r>
      <w:r w:rsidRPr="00D07EA9">
        <w:rPr>
          <w:rFonts w:ascii="Arial" w:hAnsi="Arial" w:cs="Arial"/>
        </w:rPr>
        <w:br/>
        <w:t>K</w:t>
      </w:r>
      <w:r w:rsidR="00AB6D5E" w:rsidRPr="00D07EA9">
        <w:rPr>
          <w:rFonts w:ascii="Arial" w:hAnsi="Arial" w:cs="Arial"/>
        </w:rPr>
        <w:t>o</w:t>
      </w:r>
      <w:r w:rsidRPr="00D07EA9">
        <w:rPr>
          <w:rFonts w:ascii="Arial" w:hAnsi="Arial" w:cs="Arial"/>
        </w:rPr>
        <w:t xml:space="preserve">ntejnér na </w:t>
      </w:r>
      <w:r w:rsidR="00AB6D5E" w:rsidRPr="00D07EA9">
        <w:rPr>
          <w:rFonts w:ascii="Arial" w:hAnsi="Arial" w:cs="Arial"/>
        </w:rPr>
        <w:t>textil je umístěn za budovou OÚ č.p.68</w:t>
      </w:r>
    </w:p>
    <w:p w14:paraId="2736DE3C" w14:textId="142CE32C" w:rsidR="00D736CB" w:rsidRPr="00D07EA9" w:rsidRDefault="00C73411" w:rsidP="009D1E8D">
      <w:pPr>
        <w:tabs>
          <w:tab w:val="num" w:pos="540"/>
          <w:tab w:val="num" w:pos="927"/>
        </w:tabs>
        <w:ind w:left="360"/>
        <w:rPr>
          <w:rFonts w:ascii="Arial" w:hAnsi="Arial" w:cs="Arial"/>
        </w:rPr>
      </w:pPr>
      <w:r w:rsidRPr="00D07EA9">
        <w:rPr>
          <w:rFonts w:ascii="Arial" w:hAnsi="Arial" w:cs="Arial"/>
        </w:rPr>
        <w:t>Sběrná nádoba na jedlé oleje je umístěna u obchodu COOP č.p.36</w:t>
      </w:r>
    </w:p>
    <w:p w14:paraId="0B11D5A0" w14:textId="039C8879" w:rsidR="00BE69CF" w:rsidRPr="00D07EA9" w:rsidRDefault="00BE69CF" w:rsidP="009D1E8D">
      <w:pPr>
        <w:tabs>
          <w:tab w:val="num" w:pos="540"/>
          <w:tab w:val="num" w:pos="927"/>
        </w:tabs>
        <w:ind w:left="360"/>
        <w:rPr>
          <w:rFonts w:ascii="Arial" w:hAnsi="Arial" w:cs="Arial"/>
        </w:rPr>
      </w:pPr>
      <w:r w:rsidRPr="00D07EA9">
        <w:rPr>
          <w:rFonts w:ascii="Arial" w:hAnsi="Arial" w:cs="Arial"/>
        </w:rPr>
        <w:t>Sběrná nádoba na biologický odpad rostlinného původu je u obecního úřadu a u každého čísla popisného.</w:t>
      </w:r>
    </w:p>
    <w:p w14:paraId="19D117BD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5887D50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603C1CC2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7D282F3D" w14:textId="268904D8" w:rsidR="00745703" w:rsidRPr="00D07EA9" w:rsidRDefault="00745703" w:rsidP="00D07EA9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</w:rPr>
      </w:pPr>
      <w:r w:rsidRPr="00D07EA9">
        <w:rPr>
          <w:rFonts w:ascii="Arial" w:hAnsi="Arial" w:cs="Arial"/>
        </w:rPr>
        <w:t>Biologick</w:t>
      </w:r>
      <w:r w:rsidR="001476FD" w:rsidRPr="00D07EA9">
        <w:rPr>
          <w:rFonts w:ascii="Arial" w:hAnsi="Arial" w:cs="Arial"/>
        </w:rPr>
        <w:t>é</w:t>
      </w:r>
      <w:r w:rsidR="00DB2051" w:rsidRPr="00D07EA9">
        <w:rPr>
          <w:rFonts w:ascii="Arial" w:hAnsi="Arial" w:cs="Arial"/>
        </w:rPr>
        <w:t xml:space="preserve"> </w:t>
      </w:r>
      <w:r w:rsidRPr="00D07EA9">
        <w:rPr>
          <w:rFonts w:ascii="Arial" w:hAnsi="Arial" w:cs="Arial"/>
        </w:rPr>
        <w:t xml:space="preserve">odpady, barva </w:t>
      </w:r>
      <w:r w:rsidR="004D6CAF" w:rsidRPr="00D07EA9">
        <w:rPr>
          <w:rFonts w:ascii="Arial" w:hAnsi="Arial" w:cs="Arial"/>
        </w:rPr>
        <w:t>hnědá</w:t>
      </w:r>
      <w:r w:rsidRPr="00D07EA9">
        <w:rPr>
          <w:rFonts w:ascii="Arial" w:hAnsi="Arial" w:cs="Arial"/>
        </w:rPr>
        <w:t>.</w:t>
      </w:r>
    </w:p>
    <w:p w14:paraId="09A94587" w14:textId="1B87FCC4" w:rsidR="0024722A" w:rsidRPr="00D07EA9" w:rsidRDefault="000332D7" w:rsidP="00D07EA9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</w:rPr>
      </w:pPr>
      <w:r w:rsidRPr="00D07EA9">
        <w:rPr>
          <w:rFonts w:ascii="Arial" w:hAnsi="Arial" w:cs="Arial"/>
        </w:rPr>
        <w:t>P</w:t>
      </w:r>
      <w:r w:rsidR="0024722A" w:rsidRPr="00D07EA9">
        <w:rPr>
          <w:rFonts w:ascii="Arial" w:hAnsi="Arial" w:cs="Arial"/>
        </w:rPr>
        <w:t>apír, barva</w:t>
      </w:r>
      <w:r w:rsidR="004D6CAF" w:rsidRPr="00D07EA9">
        <w:rPr>
          <w:rFonts w:ascii="Arial" w:hAnsi="Arial" w:cs="Arial"/>
        </w:rPr>
        <w:t xml:space="preserve"> modrá</w:t>
      </w:r>
      <w:r w:rsidR="0024722A" w:rsidRPr="00D07EA9">
        <w:rPr>
          <w:rFonts w:ascii="Arial" w:hAnsi="Arial" w:cs="Arial"/>
        </w:rPr>
        <w:t>,</w:t>
      </w:r>
    </w:p>
    <w:p w14:paraId="3DDD0404" w14:textId="440B1083" w:rsidR="00A94551" w:rsidRPr="00D07EA9" w:rsidRDefault="00A94551" w:rsidP="00D07EA9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</w:rPr>
      </w:pPr>
      <w:r w:rsidRPr="00D07EA9">
        <w:rPr>
          <w:rFonts w:ascii="Arial" w:hAnsi="Arial" w:cs="Arial"/>
        </w:rPr>
        <w:t xml:space="preserve">Plasty, PET lahve, barva </w:t>
      </w:r>
      <w:r w:rsidR="004D6CAF" w:rsidRPr="00D07EA9">
        <w:rPr>
          <w:rFonts w:ascii="Arial" w:hAnsi="Arial" w:cs="Arial"/>
        </w:rPr>
        <w:t>žlutá</w:t>
      </w:r>
    </w:p>
    <w:p w14:paraId="62EFDB3A" w14:textId="0468B453" w:rsidR="0024722A" w:rsidRPr="00D07EA9" w:rsidRDefault="000332D7" w:rsidP="00D07EA9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</w:rPr>
      </w:pPr>
      <w:r w:rsidRPr="00D07EA9">
        <w:rPr>
          <w:rFonts w:ascii="Arial" w:hAnsi="Arial" w:cs="Arial"/>
        </w:rPr>
        <w:t>S</w:t>
      </w:r>
      <w:r w:rsidR="0024722A" w:rsidRPr="00D07EA9">
        <w:rPr>
          <w:rFonts w:ascii="Arial" w:hAnsi="Arial" w:cs="Arial"/>
        </w:rPr>
        <w:t xml:space="preserve">klo, barva </w:t>
      </w:r>
      <w:r w:rsidR="000A6819" w:rsidRPr="00D07EA9">
        <w:rPr>
          <w:rFonts w:ascii="Arial" w:hAnsi="Arial" w:cs="Arial"/>
        </w:rPr>
        <w:t>bílá a zelená</w:t>
      </w:r>
      <w:r w:rsidR="0024722A" w:rsidRPr="00D07EA9">
        <w:rPr>
          <w:rFonts w:ascii="Arial" w:hAnsi="Arial" w:cs="Arial"/>
        </w:rPr>
        <w:t>,</w:t>
      </w:r>
    </w:p>
    <w:p w14:paraId="26BA2EBE" w14:textId="662287B2" w:rsidR="00745703" w:rsidRPr="00D07EA9" w:rsidRDefault="000332D7" w:rsidP="00D07EA9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</w:rPr>
      </w:pPr>
      <w:r w:rsidRPr="00D07EA9">
        <w:rPr>
          <w:rFonts w:ascii="Arial" w:hAnsi="Arial" w:cs="Arial"/>
        </w:rPr>
        <w:t>K</w:t>
      </w:r>
      <w:r w:rsidR="00745703" w:rsidRPr="00D07EA9">
        <w:rPr>
          <w:rFonts w:ascii="Arial" w:hAnsi="Arial" w:cs="Arial"/>
        </w:rPr>
        <w:t>ovy, barva</w:t>
      </w:r>
      <w:r w:rsidR="000A6819" w:rsidRPr="00D07EA9">
        <w:rPr>
          <w:rFonts w:ascii="Arial" w:hAnsi="Arial" w:cs="Arial"/>
        </w:rPr>
        <w:t xml:space="preserve"> šedá</w:t>
      </w:r>
    </w:p>
    <w:p w14:paraId="4F9FED5D" w14:textId="512B9CF3" w:rsidR="00547890" w:rsidRPr="00D07EA9" w:rsidRDefault="00547890" w:rsidP="00D07EA9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</w:rPr>
      </w:pPr>
      <w:r w:rsidRPr="00D07EA9">
        <w:rPr>
          <w:rFonts w:ascii="Arial" w:hAnsi="Arial" w:cs="Arial"/>
        </w:rPr>
        <w:t>Jedlé oleje a tuky</w:t>
      </w:r>
      <w:r w:rsidR="00D226C7" w:rsidRPr="00D07EA9">
        <w:rPr>
          <w:rFonts w:ascii="Arial" w:hAnsi="Arial" w:cs="Arial"/>
        </w:rPr>
        <w:t>, barva</w:t>
      </w:r>
      <w:r w:rsidR="000A6819" w:rsidRPr="00D07EA9">
        <w:rPr>
          <w:rFonts w:ascii="Arial" w:hAnsi="Arial" w:cs="Arial"/>
        </w:rPr>
        <w:t xml:space="preserve"> černá opatře</w:t>
      </w:r>
      <w:r w:rsidR="00DC0C15" w:rsidRPr="00D07EA9">
        <w:rPr>
          <w:rFonts w:ascii="Arial" w:hAnsi="Arial" w:cs="Arial"/>
        </w:rPr>
        <w:t>ná nápisem „Jedlé oleje a tuky“</w:t>
      </w:r>
    </w:p>
    <w:p w14:paraId="4561E76B" w14:textId="1AACD1B2" w:rsidR="00A342C0" w:rsidRPr="00D07EA9" w:rsidRDefault="00A342C0" w:rsidP="00D07EA9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</w:rPr>
      </w:pPr>
      <w:r w:rsidRPr="00D07EA9">
        <w:rPr>
          <w:rFonts w:ascii="Arial" w:hAnsi="Arial" w:cs="Arial"/>
        </w:rPr>
        <w:t>Textil, barva</w:t>
      </w:r>
      <w:r w:rsidR="000A6819" w:rsidRPr="00D07EA9">
        <w:rPr>
          <w:rFonts w:ascii="Arial" w:hAnsi="Arial" w:cs="Arial"/>
        </w:rPr>
        <w:t xml:space="preserve"> oranžová</w:t>
      </w:r>
    </w:p>
    <w:p w14:paraId="67A6BA1A" w14:textId="77777777" w:rsidR="00672211" w:rsidRDefault="00672211" w:rsidP="00672211">
      <w:pPr>
        <w:ind w:left="720"/>
        <w:rPr>
          <w:rFonts w:ascii="Arial" w:hAnsi="Arial" w:cs="Arial"/>
          <w:i/>
          <w:iCs/>
          <w:sz w:val="22"/>
          <w:szCs w:val="22"/>
        </w:rPr>
      </w:pPr>
    </w:p>
    <w:p w14:paraId="4B648370" w14:textId="77777777" w:rsidR="00672211" w:rsidRDefault="00672211" w:rsidP="003A11F3">
      <w:pPr>
        <w:pStyle w:val="Odstavecseseznamem"/>
        <w:ind w:left="360"/>
        <w:rPr>
          <w:rFonts w:ascii="Arial" w:eastAsia="Times New Roman" w:hAnsi="Arial" w:cs="Arial"/>
          <w:color w:val="000000"/>
        </w:rPr>
      </w:pPr>
      <w:r w:rsidRPr="00C9313E">
        <w:rPr>
          <w:rFonts w:ascii="Arial" w:eastAsia="Times New Roman" w:hAnsi="Arial" w:cs="Arial"/>
          <w:color w:val="000000"/>
        </w:rPr>
        <w:t xml:space="preserve">Oddělené soustřeďování </w:t>
      </w:r>
      <w:r w:rsidRPr="00C9313E">
        <w:rPr>
          <w:rFonts w:ascii="Arial" w:eastAsia="Times New Roman" w:hAnsi="Arial" w:cs="Arial"/>
          <w:b/>
          <w:color w:val="000000"/>
        </w:rPr>
        <w:t xml:space="preserve">papíru, plastů, nápojových kartonů a </w:t>
      </w:r>
      <w:r>
        <w:rPr>
          <w:rFonts w:ascii="Arial" w:eastAsia="Times New Roman" w:hAnsi="Arial" w:cs="Arial"/>
          <w:b/>
          <w:color w:val="000000"/>
        </w:rPr>
        <w:t>plechovek od nápojů</w:t>
      </w:r>
      <w:r w:rsidRPr="00C9313E">
        <w:rPr>
          <w:rFonts w:ascii="Arial" w:eastAsia="Times New Roman" w:hAnsi="Arial" w:cs="Arial"/>
          <w:color w:val="000000"/>
        </w:rPr>
        <w:t xml:space="preserve"> je zajištěno také prostřednictvím sběrných </w:t>
      </w:r>
      <w:r>
        <w:rPr>
          <w:rFonts w:ascii="Arial" w:eastAsia="Times New Roman" w:hAnsi="Arial" w:cs="Arial"/>
          <w:color w:val="000000"/>
        </w:rPr>
        <w:t>nádob</w:t>
      </w:r>
      <w:r w:rsidRPr="00C9313E">
        <w:rPr>
          <w:rFonts w:ascii="Arial" w:eastAsia="Times New Roman" w:hAnsi="Arial" w:cs="Arial"/>
          <w:color w:val="000000"/>
        </w:rPr>
        <w:t xml:space="preserve">, které jsou </w:t>
      </w:r>
      <w:r>
        <w:rPr>
          <w:rFonts w:ascii="Arial" w:eastAsia="Times New Roman" w:hAnsi="Arial" w:cs="Arial"/>
          <w:color w:val="000000"/>
        </w:rPr>
        <w:t>u každého domu</w:t>
      </w:r>
      <w:r w:rsidRPr="00C9313E">
        <w:rPr>
          <w:rFonts w:ascii="Arial" w:eastAsia="Times New Roman" w:hAnsi="Arial" w:cs="Arial"/>
          <w:color w:val="000000"/>
        </w:rPr>
        <w:t xml:space="preserve">. </w:t>
      </w:r>
    </w:p>
    <w:p w14:paraId="62AF9AFF" w14:textId="2C55EF28" w:rsidR="00761B68" w:rsidRDefault="00761B68" w:rsidP="00761B68">
      <w:pPr>
        <w:pStyle w:val="Odstavecseseznamem"/>
        <w:ind w:left="360"/>
        <w:rPr>
          <w:rFonts w:ascii="Arial" w:eastAsia="Times New Roman" w:hAnsi="Arial" w:cs="Arial"/>
          <w:color w:val="000000"/>
        </w:rPr>
      </w:pPr>
      <w:r w:rsidRPr="00C9313E">
        <w:rPr>
          <w:rFonts w:ascii="Arial" w:eastAsia="Times New Roman" w:hAnsi="Arial" w:cs="Arial"/>
          <w:color w:val="000000"/>
        </w:rPr>
        <w:t xml:space="preserve">Pro oddělené soustřeďování </w:t>
      </w:r>
      <w:r>
        <w:rPr>
          <w:rFonts w:ascii="Arial" w:eastAsia="Times New Roman" w:hAnsi="Arial" w:cs="Arial"/>
          <w:color w:val="000000"/>
        </w:rPr>
        <w:t xml:space="preserve">slouží </w:t>
      </w:r>
      <w:r w:rsidRPr="00601124">
        <w:rPr>
          <w:rFonts w:ascii="Arial" w:eastAsia="Times New Roman" w:hAnsi="Arial" w:cs="Arial"/>
          <w:color w:val="000000"/>
        </w:rPr>
        <w:t>sběrn</w:t>
      </w:r>
      <w:r>
        <w:rPr>
          <w:rFonts w:ascii="Arial" w:eastAsia="Times New Roman" w:hAnsi="Arial" w:cs="Arial"/>
          <w:color w:val="000000"/>
        </w:rPr>
        <w:t>é</w:t>
      </w:r>
      <w:r w:rsidRPr="00601124">
        <w:rPr>
          <w:rFonts w:ascii="Arial" w:eastAsia="Times New Roman" w:hAnsi="Arial" w:cs="Arial"/>
          <w:color w:val="000000"/>
        </w:rPr>
        <w:t xml:space="preserve"> </w:t>
      </w:r>
      <w:r>
        <w:rPr>
          <w:rFonts w:ascii="Arial" w:eastAsia="Times New Roman" w:hAnsi="Arial" w:cs="Arial"/>
          <w:color w:val="000000"/>
        </w:rPr>
        <w:t>nádoby</w:t>
      </w:r>
      <w:r w:rsidRPr="00601124">
        <w:rPr>
          <w:rFonts w:ascii="Arial" w:eastAsia="Times New Roman" w:hAnsi="Arial" w:cs="Arial"/>
          <w:color w:val="000000"/>
        </w:rPr>
        <w:t xml:space="preserve"> </w:t>
      </w:r>
      <w:r w:rsidR="00432AF3">
        <w:rPr>
          <w:rFonts w:ascii="Arial" w:eastAsia="Times New Roman" w:hAnsi="Arial" w:cs="Arial"/>
          <w:color w:val="000000"/>
        </w:rPr>
        <w:t xml:space="preserve">o objemu 240 lt </w:t>
      </w:r>
      <w:r w:rsidRPr="00601124">
        <w:rPr>
          <w:rFonts w:ascii="Arial" w:eastAsia="Times New Roman" w:hAnsi="Arial" w:cs="Arial"/>
          <w:color w:val="000000"/>
        </w:rPr>
        <w:t>označen</w:t>
      </w:r>
      <w:r>
        <w:rPr>
          <w:rFonts w:ascii="Arial" w:eastAsia="Times New Roman" w:hAnsi="Arial" w:cs="Arial"/>
          <w:color w:val="000000"/>
        </w:rPr>
        <w:t>é</w:t>
      </w:r>
      <w:r w:rsidRPr="00601124">
        <w:rPr>
          <w:rFonts w:ascii="Arial" w:eastAsia="Times New Roman" w:hAnsi="Arial" w:cs="Arial"/>
          <w:color w:val="000000"/>
        </w:rPr>
        <w:t xml:space="preserve"> příslušnými štítky</w:t>
      </w:r>
      <w:r>
        <w:rPr>
          <w:rFonts w:ascii="Arial" w:eastAsia="Times New Roman" w:hAnsi="Arial" w:cs="Arial"/>
          <w:color w:val="000000"/>
        </w:rPr>
        <w:t>:</w:t>
      </w:r>
    </w:p>
    <w:p w14:paraId="05DA1A75" w14:textId="77777777" w:rsidR="00761B68" w:rsidRDefault="00761B68" w:rsidP="00761B68">
      <w:pPr>
        <w:pStyle w:val="Odstavecseseznamem"/>
        <w:ind w:left="360"/>
        <w:rPr>
          <w:rFonts w:ascii="Arial" w:eastAsia="Times New Roman" w:hAnsi="Arial" w:cs="Arial"/>
          <w:color w:val="000000"/>
        </w:rPr>
      </w:pPr>
      <w:r w:rsidRPr="00C9313E">
        <w:rPr>
          <w:rFonts w:ascii="Arial" w:eastAsia="Times New Roman" w:hAnsi="Arial" w:cs="Arial"/>
          <w:color w:val="000000"/>
        </w:rPr>
        <w:t>a)</w:t>
      </w:r>
      <w:r w:rsidRPr="00C9313E">
        <w:rPr>
          <w:rFonts w:ascii="Arial" w:eastAsia="Times New Roman" w:hAnsi="Arial" w:cs="Arial"/>
          <w:color w:val="000000"/>
        </w:rPr>
        <w:tab/>
      </w:r>
      <w:r w:rsidRPr="00C9313E">
        <w:rPr>
          <w:rFonts w:ascii="Arial" w:eastAsia="Times New Roman" w:hAnsi="Arial" w:cs="Arial"/>
          <w:b/>
          <w:color w:val="000000"/>
        </w:rPr>
        <w:t xml:space="preserve">plast </w:t>
      </w:r>
      <w:r>
        <w:rPr>
          <w:rFonts w:ascii="Arial" w:eastAsia="Times New Roman" w:hAnsi="Arial" w:cs="Arial"/>
          <w:color w:val="000000"/>
        </w:rPr>
        <w:t>(plastové výrobky a plastové obaly, nápojové kartony, kovové obaly od nápojů),</w:t>
      </w:r>
    </w:p>
    <w:p w14:paraId="1B35AA9C" w14:textId="77777777" w:rsidR="00761B68" w:rsidRDefault="00761B68" w:rsidP="00761B68">
      <w:pPr>
        <w:pStyle w:val="Odstavecseseznamem"/>
        <w:ind w:left="360"/>
        <w:rPr>
          <w:rFonts w:ascii="Arial" w:eastAsia="Times New Roman" w:hAnsi="Arial" w:cs="Arial"/>
          <w:color w:val="000000"/>
        </w:rPr>
      </w:pPr>
      <w:r w:rsidRPr="00C9313E">
        <w:rPr>
          <w:rFonts w:ascii="Arial" w:eastAsia="Times New Roman" w:hAnsi="Arial" w:cs="Arial"/>
          <w:color w:val="000000"/>
        </w:rPr>
        <w:t>b)</w:t>
      </w:r>
      <w:r w:rsidRPr="00C9313E">
        <w:rPr>
          <w:rFonts w:ascii="Arial" w:eastAsia="Times New Roman" w:hAnsi="Arial" w:cs="Arial"/>
          <w:color w:val="000000"/>
        </w:rPr>
        <w:tab/>
      </w:r>
      <w:r>
        <w:rPr>
          <w:rFonts w:ascii="Arial" w:eastAsia="Times New Roman" w:hAnsi="Arial" w:cs="Arial"/>
          <w:b/>
          <w:color w:val="000000"/>
        </w:rPr>
        <w:t>papír</w:t>
      </w:r>
      <w:r w:rsidRPr="00C9313E">
        <w:rPr>
          <w:rFonts w:ascii="Arial" w:eastAsia="Times New Roman" w:hAnsi="Arial" w:cs="Arial"/>
          <w:color w:val="000000"/>
        </w:rPr>
        <w:t xml:space="preserve"> </w:t>
      </w:r>
      <w:r>
        <w:rPr>
          <w:rFonts w:ascii="Arial" w:eastAsia="Times New Roman" w:hAnsi="Arial" w:cs="Arial"/>
          <w:color w:val="000000"/>
        </w:rPr>
        <w:t>(papír a lepenkové obaly),</w:t>
      </w:r>
    </w:p>
    <w:p w14:paraId="74DEEDAC" w14:textId="77777777" w:rsidR="00761B68" w:rsidRPr="00601124" w:rsidRDefault="00761B68" w:rsidP="00761B68">
      <w:pPr>
        <w:jc w:val="both"/>
        <w:rPr>
          <w:rFonts w:ascii="Arial" w:hAnsi="Arial" w:cs="Arial"/>
          <w:color w:val="000000"/>
        </w:rPr>
      </w:pPr>
      <w:r w:rsidRPr="00601124">
        <w:rPr>
          <w:rFonts w:ascii="Arial" w:hAnsi="Arial" w:cs="Arial"/>
          <w:color w:val="000000"/>
        </w:rPr>
        <w:t xml:space="preserve">Stanoviště naplněných sběrných </w:t>
      </w:r>
      <w:r>
        <w:rPr>
          <w:rFonts w:ascii="Arial" w:hAnsi="Arial" w:cs="Arial"/>
          <w:color w:val="000000"/>
        </w:rPr>
        <w:t>nádob</w:t>
      </w:r>
      <w:r w:rsidRPr="00601124">
        <w:rPr>
          <w:rFonts w:ascii="Arial" w:hAnsi="Arial" w:cs="Arial"/>
          <w:color w:val="000000"/>
        </w:rPr>
        <w:t xml:space="preserve"> je u jednotlivých nemovitostí</w:t>
      </w:r>
      <w:r>
        <w:rPr>
          <w:rFonts w:ascii="Arial" w:hAnsi="Arial" w:cs="Arial"/>
          <w:color w:val="000000"/>
        </w:rPr>
        <w:t xml:space="preserve">. </w:t>
      </w:r>
      <w:r w:rsidRPr="00601124">
        <w:rPr>
          <w:rFonts w:ascii="Arial" w:hAnsi="Arial" w:cs="Arial"/>
          <w:color w:val="000000"/>
        </w:rPr>
        <w:t>Svoz naplněných sběrných</w:t>
      </w:r>
      <w:r>
        <w:rPr>
          <w:rFonts w:ascii="Arial" w:hAnsi="Arial" w:cs="Arial"/>
          <w:color w:val="000000"/>
        </w:rPr>
        <w:t xml:space="preserve"> nádob</w:t>
      </w:r>
      <w:r w:rsidRPr="00601124">
        <w:rPr>
          <w:rFonts w:ascii="Arial" w:hAnsi="Arial" w:cs="Arial"/>
          <w:color w:val="000000"/>
        </w:rPr>
        <w:t xml:space="preserve"> zajišťuje oprávněná osoba. Rozpis svozu na kalendářní rok je zveřejněn na webu obce. Sběrn</w:t>
      </w:r>
      <w:r>
        <w:rPr>
          <w:rFonts w:ascii="Arial" w:hAnsi="Arial" w:cs="Arial"/>
          <w:color w:val="000000"/>
        </w:rPr>
        <w:t xml:space="preserve">é nádoby </w:t>
      </w:r>
      <w:r w:rsidRPr="00601124">
        <w:rPr>
          <w:rFonts w:ascii="Arial" w:hAnsi="Arial" w:cs="Arial"/>
          <w:color w:val="000000"/>
        </w:rPr>
        <w:t xml:space="preserve"> jsou svozovou firmou sváženy pravidelně dle rozpisu od každé nemovitosti.</w:t>
      </w:r>
      <w:r>
        <w:rPr>
          <w:rFonts w:ascii="Arial" w:hAnsi="Arial" w:cs="Arial"/>
          <w:color w:val="000000"/>
        </w:rPr>
        <w:t xml:space="preserve"> </w:t>
      </w:r>
    </w:p>
    <w:p w14:paraId="4B6CA040" w14:textId="77777777" w:rsidR="00761B68" w:rsidRDefault="00761B68" w:rsidP="003A11F3">
      <w:pPr>
        <w:pStyle w:val="Odstavecseseznamem"/>
        <w:ind w:left="360"/>
        <w:rPr>
          <w:rFonts w:ascii="Arial" w:eastAsia="Times New Roman" w:hAnsi="Arial" w:cs="Arial"/>
          <w:color w:val="000000"/>
        </w:rPr>
      </w:pPr>
    </w:p>
    <w:p w14:paraId="5B259225" w14:textId="77777777" w:rsidR="00672211" w:rsidRPr="00F534BD" w:rsidRDefault="00672211" w:rsidP="00672211">
      <w:pPr>
        <w:ind w:left="720"/>
        <w:rPr>
          <w:rFonts w:ascii="Arial" w:hAnsi="Arial" w:cs="Arial"/>
          <w:i/>
          <w:iCs/>
          <w:sz w:val="22"/>
          <w:szCs w:val="22"/>
        </w:rPr>
      </w:pPr>
    </w:p>
    <w:p w14:paraId="57F7DD85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5AFA1580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4717B5B4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73A28AF0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3DB8FD24" w14:textId="77777777" w:rsidR="003A0DB1" w:rsidRPr="003A0DB1" w:rsidRDefault="003A0DB1" w:rsidP="003A0DB1">
      <w:pPr>
        <w:pStyle w:val="Default"/>
        <w:ind w:left="360"/>
      </w:pPr>
    </w:p>
    <w:p w14:paraId="5A6CAC3F" w14:textId="77777777" w:rsidR="00176CE8" w:rsidRDefault="00176CE8" w:rsidP="00176CE8">
      <w:pPr>
        <w:pStyle w:val="Odstavecseseznamem"/>
        <w:numPr>
          <w:ilvl w:val="0"/>
          <w:numId w:val="4"/>
        </w:numPr>
        <w:jc w:val="both"/>
        <w:rPr>
          <w:rFonts w:ascii="Arial" w:eastAsia="Times New Roman" w:hAnsi="Arial" w:cs="Arial"/>
          <w:bCs/>
        </w:rPr>
      </w:pPr>
      <w:r w:rsidRPr="005D5BB8">
        <w:rPr>
          <w:rFonts w:ascii="Arial" w:eastAsia="Times New Roman" w:hAnsi="Arial" w:cs="Arial"/>
          <w:bCs/>
        </w:rPr>
        <w:t>K odkládání biologického odpadu rostlinného původu jsou určeny zvláštní nádoby hnědé barvy umístěné na individuálních stanovištích u jednotlivých nemovitostí.</w:t>
      </w:r>
    </w:p>
    <w:p w14:paraId="7CD433E7" w14:textId="13B0FDFF" w:rsidR="00FB298C" w:rsidRDefault="00FB298C" w:rsidP="00176CE8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3D81F59" w14:textId="77777777" w:rsidR="003A0DB1" w:rsidRDefault="003A0DB1" w:rsidP="003A0DB1">
      <w:pPr>
        <w:pStyle w:val="Default"/>
        <w:ind w:left="360"/>
      </w:pPr>
    </w:p>
    <w:p w14:paraId="4537920B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7FEA7B72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618EC13E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142428B7" w14:textId="77777777" w:rsidR="0020711E" w:rsidRDefault="006101FB" w:rsidP="0020711E">
      <w:pPr>
        <w:pStyle w:val="Odstavecseseznamem"/>
        <w:numPr>
          <w:ilvl w:val="0"/>
          <w:numId w:val="34"/>
        </w:numPr>
        <w:ind w:left="284" w:hanging="284"/>
        <w:jc w:val="both"/>
        <w:rPr>
          <w:rFonts w:ascii="Arial" w:eastAsia="Times New Roman" w:hAnsi="Arial" w:cs="Arial"/>
          <w:bCs/>
        </w:rPr>
      </w:pPr>
      <w:r w:rsidRPr="0020711E">
        <w:rPr>
          <w:rFonts w:ascii="Arial" w:hAnsi="Arial" w:cs="Arial"/>
        </w:rPr>
        <w:t>S</w:t>
      </w:r>
      <w:r w:rsidR="0024722A" w:rsidRPr="0020711E">
        <w:rPr>
          <w:rFonts w:ascii="Arial" w:hAnsi="Arial" w:cs="Arial"/>
        </w:rPr>
        <w:t>voz</w:t>
      </w:r>
      <w:r w:rsidR="00A94551" w:rsidRPr="0020711E">
        <w:rPr>
          <w:rFonts w:ascii="Arial" w:hAnsi="Arial" w:cs="Arial"/>
        </w:rPr>
        <w:t xml:space="preserve"> nebezpečných složek komunálního</w:t>
      </w:r>
      <w:r w:rsidR="0024722A" w:rsidRPr="0020711E">
        <w:rPr>
          <w:rFonts w:ascii="Arial" w:hAnsi="Arial" w:cs="Arial"/>
        </w:rPr>
        <w:t xml:space="preserve"> odpad</w:t>
      </w:r>
      <w:r w:rsidR="00A94551" w:rsidRPr="0020711E">
        <w:rPr>
          <w:rFonts w:ascii="Arial" w:hAnsi="Arial" w:cs="Arial"/>
        </w:rPr>
        <w:t>u</w:t>
      </w:r>
      <w:r w:rsidR="001078B1" w:rsidRPr="0020711E">
        <w:rPr>
          <w:rFonts w:ascii="Arial" w:hAnsi="Arial" w:cs="Arial"/>
        </w:rPr>
        <w:t xml:space="preserve"> </w:t>
      </w:r>
      <w:r w:rsidR="0024722A" w:rsidRPr="0020711E">
        <w:rPr>
          <w:rFonts w:ascii="Arial" w:hAnsi="Arial" w:cs="Arial"/>
        </w:rPr>
        <w:t>je zajišťován</w:t>
      </w:r>
      <w:r w:rsidR="00A94551" w:rsidRPr="0020711E">
        <w:rPr>
          <w:rFonts w:ascii="Arial" w:hAnsi="Arial" w:cs="Arial"/>
        </w:rPr>
        <w:t xml:space="preserve"> </w:t>
      </w:r>
      <w:r w:rsidR="00A94551" w:rsidRPr="0020711E">
        <w:rPr>
          <w:rFonts w:ascii="Arial" w:hAnsi="Arial" w:cs="Arial"/>
          <w:iCs/>
        </w:rPr>
        <w:t>minimálně dvakrát ročně</w:t>
      </w:r>
      <w:r w:rsidR="0024722A" w:rsidRPr="0020711E">
        <w:rPr>
          <w:rFonts w:ascii="Arial" w:hAnsi="Arial" w:cs="Arial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20711E">
        <w:rPr>
          <w:rFonts w:ascii="Arial" w:hAnsi="Arial" w:cs="Arial"/>
        </w:rPr>
        <w:t>svozu</w:t>
      </w:r>
      <w:r w:rsidR="0024722A" w:rsidRPr="0020711E">
        <w:rPr>
          <w:rFonts w:ascii="Arial" w:hAnsi="Arial" w:cs="Arial"/>
        </w:rPr>
        <w:t xml:space="preserve"> jsou zveřejňovány </w:t>
      </w:r>
      <w:r w:rsidR="0020711E">
        <w:rPr>
          <w:rFonts w:ascii="Arial" w:eastAsia="Times New Roman" w:hAnsi="Arial" w:cs="Arial"/>
          <w:bCs/>
        </w:rPr>
        <w:t>Informace o </w:t>
      </w:r>
      <w:r w:rsidR="0020711E" w:rsidRPr="00601124">
        <w:rPr>
          <w:rFonts w:ascii="Arial" w:eastAsia="Times New Roman" w:hAnsi="Arial" w:cs="Arial"/>
          <w:bCs/>
        </w:rPr>
        <w:t>sběru jsou zveřejňovány na úřední desce obecního úřadu a v místním rozhlase.</w:t>
      </w:r>
    </w:p>
    <w:p w14:paraId="46112A7E" w14:textId="77777777" w:rsidR="00C94283" w:rsidRDefault="00C94283" w:rsidP="0020711E">
      <w:pPr>
        <w:jc w:val="both"/>
        <w:rPr>
          <w:rFonts w:ascii="Arial" w:hAnsi="Arial" w:cs="Arial"/>
          <w:sz w:val="22"/>
          <w:szCs w:val="22"/>
        </w:rPr>
      </w:pPr>
    </w:p>
    <w:p w14:paraId="6F548EB8" w14:textId="77777777" w:rsidR="003B68CF" w:rsidRDefault="003B68CF" w:rsidP="003B68CF">
      <w:pPr>
        <w:jc w:val="both"/>
        <w:rPr>
          <w:rFonts w:ascii="Arial" w:hAnsi="Arial" w:cs="Arial"/>
        </w:rPr>
      </w:pPr>
      <w:r w:rsidRPr="003B68CF">
        <w:rPr>
          <w:rFonts w:ascii="Arial" w:hAnsi="Arial" w:cs="Arial"/>
          <w:sz w:val="22"/>
          <w:szCs w:val="22"/>
        </w:rPr>
        <w:t>2)</w:t>
      </w:r>
      <w:r>
        <w:rPr>
          <w:rFonts w:ascii="Arial" w:hAnsi="Arial" w:cs="Arial"/>
        </w:rPr>
        <w:t xml:space="preserve"> </w:t>
      </w:r>
      <w:r w:rsidR="00A94551" w:rsidRPr="003B68CF">
        <w:rPr>
          <w:rFonts w:ascii="Arial" w:hAnsi="Arial" w:cs="Arial"/>
        </w:rPr>
        <w:t>S</w:t>
      </w:r>
      <w:r w:rsidR="00A11DFF" w:rsidRPr="003B68CF">
        <w:rPr>
          <w:rFonts w:ascii="Arial" w:hAnsi="Arial" w:cs="Arial"/>
        </w:rPr>
        <w:t>oustřeďování</w:t>
      </w:r>
      <w:r w:rsidR="00A94551" w:rsidRPr="003B68CF">
        <w:rPr>
          <w:rFonts w:ascii="Arial" w:hAnsi="Arial" w:cs="Arial"/>
        </w:rPr>
        <w:t xml:space="preserve"> nebezpečných složek komunálního odpadu</w:t>
      </w:r>
      <w:r w:rsidR="00EA1B4D" w:rsidRPr="003B68CF">
        <w:rPr>
          <w:rFonts w:ascii="Arial" w:hAnsi="Arial" w:cs="Arial"/>
        </w:rPr>
        <w:t xml:space="preserve"> podléhá požadavkům </w:t>
      </w:r>
      <w:r>
        <w:rPr>
          <w:rFonts w:ascii="Arial" w:hAnsi="Arial" w:cs="Arial"/>
        </w:rPr>
        <w:t xml:space="preserve"> </w:t>
      </w:r>
    </w:p>
    <w:p w14:paraId="1B97EF3B" w14:textId="6275ED9F" w:rsidR="0024722A" w:rsidRPr="003B68CF" w:rsidRDefault="003B68CF" w:rsidP="003B68C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EA1B4D" w:rsidRPr="003B68CF">
        <w:rPr>
          <w:rFonts w:ascii="Arial" w:hAnsi="Arial" w:cs="Arial"/>
        </w:rPr>
        <w:t>stanovený</w:t>
      </w:r>
      <w:r w:rsidR="00C25DCE" w:rsidRPr="003B68CF">
        <w:rPr>
          <w:rFonts w:ascii="Arial" w:hAnsi="Arial" w:cs="Arial"/>
        </w:rPr>
        <w:t>m</w:t>
      </w:r>
      <w:r w:rsidR="00EA1B4D" w:rsidRPr="003B68CF">
        <w:rPr>
          <w:rFonts w:ascii="Arial" w:hAnsi="Arial" w:cs="Arial"/>
        </w:rPr>
        <w:t xml:space="preserve"> v čl.</w:t>
      </w:r>
      <w:r w:rsidR="00F301DF" w:rsidRPr="003B68CF">
        <w:rPr>
          <w:rFonts w:ascii="Arial" w:hAnsi="Arial" w:cs="Arial"/>
        </w:rPr>
        <w:t xml:space="preserve"> </w:t>
      </w:r>
      <w:r w:rsidR="00EA1B4D" w:rsidRPr="003B68CF">
        <w:rPr>
          <w:rFonts w:ascii="Arial" w:hAnsi="Arial" w:cs="Arial"/>
        </w:rPr>
        <w:t>3 odst. 4</w:t>
      </w:r>
      <w:r w:rsidR="00E8031C" w:rsidRPr="003B68CF">
        <w:rPr>
          <w:rFonts w:ascii="Arial" w:hAnsi="Arial" w:cs="Arial"/>
        </w:rPr>
        <w:t xml:space="preserve"> a</w:t>
      </w:r>
      <w:r w:rsidR="003A0DB1" w:rsidRPr="003B68CF">
        <w:rPr>
          <w:rFonts w:ascii="Arial" w:hAnsi="Arial" w:cs="Arial"/>
        </w:rPr>
        <w:t xml:space="preserve"> 5</w:t>
      </w:r>
      <w:r w:rsidR="00431942" w:rsidRPr="003B68CF">
        <w:rPr>
          <w:rFonts w:ascii="Arial" w:hAnsi="Arial" w:cs="Arial"/>
        </w:rPr>
        <w:t>.</w:t>
      </w:r>
    </w:p>
    <w:p w14:paraId="4ABB2B23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0972B0BD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0FF30008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7854DD50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923DDCC" w14:textId="77777777" w:rsidR="003B68CF" w:rsidRDefault="006101FB" w:rsidP="003B68CF">
      <w:pPr>
        <w:pStyle w:val="Odstavecseseznamem"/>
        <w:numPr>
          <w:ilvl w:val="0"/>
          <w:numId w:val="35"/>
        </w:numPr>
        <w:ind w:left="284"/>
        <w:jc w:val="both"/>
        <w:rPr>
          <w:rFonts w:ascii="Arial" w:eastAsia="Times New Roman" w:hAnsi="Arial" w:cs="Arial"/>
          <w:bCs/>
        </w:rPr>
      </w:pPr>
      <w:r w:rsidRPr="003B68CF">
        <w:rPr>
          <w:rFonts w:ascii="Arial" w:hAnsi="Arial" w:cs="Arial"/>
        </w:rPr>
        <w:t>S</w:t>
      </w:r>
      <w:r w:rsidR="000F645D" w:rsidRPr="003B68CF">
        <w:rPr>
          <w:rFonts w:ascii="Arial" w:hAnsi="Arial" w:cs="Arial"/>
        </w:rPr>
        <w:t xml:space="preserve">voz objemného odpadu je zajišťován </w:t>
      </w:r>
      <w:r w:rsidR="000F645D" w:rsidRPr="003B68CF">
        <w:rPr>
          <w:rFonts w:ascii="Arial" w:hAnsi="Arial" w:cs="Arial"/>
          <w:i/>
          <w:iCs/>
        </w:rPr>
        <w:t>dvakrát ročně</w:t>
      </w:r>
      <w:r w:rsidR="003B68CF" w:rsidRPr="003B68CF">
        <w:rPr>
          <w:rFonts w:ascii="Arial" w:hAnsi="Arial" w:cs="Arial"/>
          <w:i/>
          <w:iCs/>
          <w:color w:val="00B0F0"/>
        </w:rPr>
        <w:t>,</w:t>
      </w:r>
      <w:r w:rsidR="000F645D" w:rsidRPr="003B68CF">
        <w:rPr>
          <w:rFonts w:ascii="Arial" w:hAnsi="Arial" w:cs="Arial"/>
        </w:rPr>
        <w:t xml:space="preserve"> jeho odebíráním na předem vyhlášených přechodných stanovištích přímo do zvláštních sběrných nádob k tomuto účelu určených. Informace o </w:t>
      </w:r>
      <w:r w:rsidR="00BF3879" w:rsidRPr="003B68CF">
        <w:rPr>
          <w:rFonts w:ascii="Arial" w:hAnsi="Arial" w:cs="Arial"/>
        </w:rPr>
        <w:t>svozu</w:t>
      </w:r>
      <w:r w:rsidR="000F645D" w:rsidRPr="003B68CF">
        <w:rPr>
          <w:rFonts w:ascii="Arial" w:hAnsi="Arial" w:cs="Arial"/>
        </w:rPr>
        <w:t xml:space="preserve"> jsou zveřejňovány </w:t>
      </w:r>
      <w:r w:rsidR="003B68CF">
        <w:rPr>
          <w:rFonts w:ascii="Arial" w:eastAsia="Times New Roman" w:hAnsi="Arial" w:cs="Arial"/>
          <w:bCs/>
        </w:rPr>
        <w:t>Informace o </w:t>
      </w:r>
      <w:r w:rsidR="003B68CF" w:rsidRPr="00601124">
        <w:rPr>
          <w:rFonts w:ascii="Arial" w:eastAsia="Times New Roman" w:hAnsi="Arial" w:cs="Arial"/>
          <w:bCs/>
        </w:rPr>
        <w:t>sběru jsou zveřejňovány na úřední desce obecního úřadu a v místním rozhlase.</w:t>
      </w:r>
    </w:p>
    <w:p w14:paraId="2C69BD20" w14:textId="2000D578" w:rsidR="00560DED" w:rsidRPr="003B68CF" w:rsidRDefault="00560DED" w:rsidP="003B68CF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14:paraId="7FD670F2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60B7E654" w14:textId="762AE0C3" w:rsidR="00D25BA7" w:rsidRPr="00553B78" w:rsidRDefault="003B68CF" w:rsidP="003B68C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D25BA7"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 w:rsidR="00D25BA7">
        <w:rPr>
          <w:rFonts w:ascii="Arial" w:hAnsi="Arial" w:cs="Arial"/>
          <w:sz w:val="22"/>
          <w:szCs w:val="22"/>
        </w:rPr>
        <w:t xml:space="preserve"> objemného odpadu</w:t>
      </w:r>
      <w:r w:rsidR="00D25BA7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D25BA7" w:rsidRPr="00FB6AE5">
        <w:rPr>
          <w:rFonts w:ascii="Arial" w:hAnsi="Arial" w:cs="Arial"/>
          <w:sz w:val="22"/>
          <w:szCs w:val="22"/>
        </w:rPr>
        <w:t xml:space="preserve"> v čl. </w:t>
      </w:r>
      <w:r w:rsidR="00D25BA7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D25BA7">
        <w:rPr>
          <w:rFonts w:ascii="Arial" w:hAnsi="Arial" w:cs="Arial"/>
          <w:sz w:val="22"/>
          <w:szCs w:val="22"/>
        </w:rPr>
        <w:t xml:space="preserve">. </w:t>
      </w:r>
    </w:p>
    <w:p w14:paraId="0A0C0C72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0B46226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1CA334C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3C2C318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673BD5E" w14:textId="3C84AD5B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406D1D6A" w14:textId="17C4FB00" w:rsidR="0025354B" w:rsidRPr="00B66F04" w:rsidRDefault="005F0210" w:rsidP="00B66F04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B66F04">
        <w:rPr>
          <w:rFonts w:ascii="Arial" w:hAnsi="Arial" w:cs="Arial"/>
          <w:bCs/>
          <w:i/>
          <w:sz w:val="22"/>
          <w:szCs w:val="22"/>
        </w:rPr>
        <w:t>popeln</w:t>
      </w:r>
      <w:r w:rsidR="00B66F04" w:rsidRPr="00B66F04">
        <w:rPr>
          <w:rFonts w:ascii="Arial" w:hAnsi="Arial" w:cs="Arial"/>
          <w:bCs/>
          <w:i/>
          <w:sz w:val="22"/>
          <w:szCs w:val="22"/>
        </w:rPr>
        <w:t>ice</w:t>
      </w:r>
    </w:p>
    <w:p w14:paraId="350E45A6" w14:textId="77777777" w:rsidR="00CF5BE8" w:rsidRPr="00B66F04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B66F04">
        <w:rPr>
          <w:rFonts w:ascii="Arial" w:hAnsi="Arial" w:cs="Arial"/>
          <w:i/>
          <w:sz w:val="22"/>
          <w:szCs w:val="22"/>
        </w:rPr>
        <w:t>odpadkové koše</w:t>
      </w:r>
      <w:r w:rsidR="0025354B" w:rsidRPr="00B66F04">
        <w:rPr>
          <w:rFonts w:ascii="Arial" w:hAnsi="Arial" w:cs="Arial"/>
          <w:i/>
          <w:sz w:val="22"/>
          <w:szCs w:val="22"/>
        </w:rPr>
        <w:t>,</w:t>
      </w:r>
      <w:r w:rsidR="0025354B" w:rsidRPr="00B66F04">
        <w:rPr>
          <w:rFonts w:ascii="Arial" w:hAnsi="Arial" w:cs="Arial"/>
          <w:sz w:val="22"/>
          <w:szCs w:val="22"/>
        </w:rPr>
        <w:t xml:space="preserve"> </w:t>
      </w:r>
      <w:r w:rsidR="0025354B" w:rsidRPr="00B66F04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14:paraId="31904297" w14:textId="77777777" w:rsidR="00B66F04" w:rsidRDefault="00B66F04" w:rsidP="00B66F04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7F92B87C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3ABC5C51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520442F7" w14:textId="77777777" w:rsidR="0067768C" w:rsidRDefault="0067768C" w:rsidP="002125C3">
      <w:pPr>
        <w:pStyle w:val="Default"/>
        <w:jc w:val="center"/>
        <w:rPr>
          <w:b/>
          <w:bCs/>
          <w:sz w:val="22"/>
          <w:szCs w:val="22"/>
        </w:rPr>
      </w:pPr>
    </w:p>
    <w:p w14:paraId="1C5FEEE1" w14:textId="3A2C56A1" w:rsidR="002125C3" w:rsidRDefault="002125C3" w:rsidP="002125C3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Čl. 8</w:t>
      </w:r>
    </w:p>
    <w:p w14:paraId="0E45A557" w14:textId="1D8609A2" w:rsidR="002125C3" w:rsidRDefault="002125C3" w:rsidP="0067768C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Nakládání s výrobky s ukončenou životností v rámci služby pro výrobce </w:t>
      </w:r>
      <w:r w:rsidR="0067768C">
        <w:rPr>
          <w:sz w:val="22"/>
          <w:szCs w:val="22"/>
        </w:rPr>
        <w:br/>
      </w:r>
      <w:r>
        <w:rPr>
          <w:b/>
          <w:bCs/>
          <w:sz w:val="22"/>
          <w:szCs w:val="22"/>
        </w:rPr>
        <w:t>(zpětný odběr)</w:t>
      </w:r>
    </w:p>
    <w:p w14:paraId="20E4BAD2" w14:textId="77777777" w:rsidR="002125C3" w:rsidRDefault="002125C3" w:rsidP="002125C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1) Obec v rámci služby pro výrobce nakládá s těmito výrobky s ukončenou životností: </w:t>
      </w:r>
    </w:p>
    <w:p w14:paraId="01DFD752" w14:textId="77777777" w:rsidR="002125C3" w:rsidRDefault="002125C3" w:rsidP="002125C3">
      <w:pPr>
        <w:pStyle w:val="Default"/>
        <w:rPr>
          <w:sz w:val="22"/>
          <w:szCs w:val="22"/>
        </w:rPr>
      </w:pPr>
    </w:p>
    <w:p w14:paraId="03540DC7" w14:textId="77777777" w:rsidR="002125C3" w:rsidRDefault="002125C3" w:rsidP="002125C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a) drobné elektrozařízení </w:t>
      </w:r>
    </w:p>
    <w:p w14:paraId="4AA14C7C" w14:textId="77777777" w:rsidR="002125C3" w:rsidRDefault="002125C3" w:rsidP="002125C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b) baterie a akumulátory </w:t>
      </w:r>
    </w:p>
    <w:p w14:paraId="28FFFC92" w14:textId="77777777" w:rsidR="002125C3" w:rsidRDefault="002125C3" w:rsidP="002125C3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2) </w:t>
      </w:r>
      <w:r>
        <w:rPr>
          <w:sz w:val="22"/>
          <w:szCs w:val="22"/>
        </w:rPr>
        <w:t xml:space="preserve">Výrobky s ukončenou životností uvedené v odst. 1 lze předávat do plastové nádoby na obecním úřadě v úředních hodinách. </w:t>
      </w:r>
    </w:p>
    <w:p w14:paraId="4C4B08AF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759907C6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0ACC2DD8" w14:textId="2641588F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67768C">
        <w:rPr>
          <w:rFonts w:ascii="Arial" w:hAnsi="Arial" w:cs="Arial"/>
          <w:b/>
          <w:sz w:val="22"/>
          <w:szCs w:val="22"/>
        </w:rPr>
        <w:t>9</w:t>
      </w:r>
    </w:p>
    <w:p w14:paraId="56077522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772585FF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5927002" w14:textId="43A8149C" w:rsidR="00963A13" w:rsidRDefault="00963A13" w:rsidP="0054375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 xml:space="preserve">č. </w:t>
      </w:r>
      <w:r w:rsidR="00DC51C2">
        <w:rPr>
          <w:rFonts w:ascii="Arial" w:hAnsi="Arial" w:cs="Arial"/>
          <w:sz w:val="22"/>
          <w:szCs w:val="22"/>
        </w:rPr>
        <w:t>2</w:t>
      </w:r>
      <w:r w:rsidRPr="00074576">
        <w:rPr>
          <w:rFonts w:ascii="Arial" w:hAnsi="Arial" w:cs="Arial"/>
          <w:i/>
          <w:sz w:val="22"/>
          <w:szCs w:val="22"/>
        </w:rPr>
        <w:t>/</w:t>
      </w:r>
      <w:r w:rsidR="00DC51C2">
        <w:rPr>
          <w:rFonts w:ascii="Arial" w:hAnsi="Arial" w:cs="Arial"/>
          <w:i/>
          <w:sz w:val="22"/>
          <w:szCs w:val="22"/>
        </w:rPr>
        <w:t xml:space="preserve">2021 </w:t>
      </w:r>
      <w:r w:rsidR="0054375B" w:rsidRPr="0054375B">
        <w:rPr>
          <w:rFonts w:ascii="Arial" w:hAnsi="Arial" w:cs="Arial"/>
          <w:i/>
          <w:sz w:val="22"/>
          <w:szCs w:val="22"/>
        </w:rPr>
        <w:t xml:space="preserve"> </w:t>
      </w:r>
      <w:r w:rsidR="0054375B" w:rsidRPr="0054375B">
        <w:rPr>
          <w:rFonts w:ascii="Arial" w:hAnsi="Arial" w:cs="Arial"/>
          <w:b/>
          <w:bCs/>
          <w:i/>
          <w:sz w:val="22"/>
          <w:szCs w:val="22"/>
        </w:rPr>
        <w:t xml:space="preserve">o stanovení obecního systému odpadového hospodářství </w:t>
      </w:r>
      <w:r w:rsidR="0054375B"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Pr="00074576">
        <w:rPr>
          <w:rFonts w:ascii="Arial" w:hAnsi="Arial" w:cs="Arial"/>
          <w:sz w:val="22"/>
          <w:szCs w:val="22"/>
        </w:rPr>
        <w:t>ze dne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 w:rsidR="0054375B">
        <w:rPr>
          <w:rFonts w:ascii="Arial" w:hAnsi="Arial" w:cs="Arial"/>
          <w:i/>
          <w:sz w:val="22"/>
          <w:szCs w:val="22"/>
        </w:rPr>
        <w:t>1.11.2021</w:t>
      </w:r>
      <w:r w:rsidRPr="00074576">
        <w:rPr>
          <w:rFonts w:ascii="Arial" w:hAnsi="Arial" w:cs="Arial"/>
          <w:sz w:val="22"/>
          <w:szCs w:val="22"/>
        </w:rPr>
        <w:t>.</w:t>
      </w:r>
    </w:p>
    <w:p w14:paraId="799B7984" w14:textId="77777777" w:rsidR="0054375B" w:rsidRPr="0054375B" w:rsidRDefault="0054375B" w:rsidP="0054375B">
      <w:p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</w:p>
    <w:p w14:paraId="0DDFFDFB" w14:textId="0C1D123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54375B">
        <w:rPr>
          <w:rFonts w:ascii="Arial" w:hAnsi="Arial" w:cs="Arial"/>
          <w:b/>
          <w:sz w:val="22"/>
          <w:szCs w:val="22"/>
        </w:rPr>
        <w:t>8</w:t>
      </w:r>
    </w:p>
    <w:p w14:paraId="651F4665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7BDC8414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57CDA672" w14:textId="2204584A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293A30">
        <w:rPr>
          <w:rFonts w:ascii="Arial" w:hAnsi="Arial" w:cs="Arial"/>
          <w:sz w:val="22"/>
          <w:szCs w:val="22"/>
        </w:rPr>
        <w:t>1.1.2025</w:t>
      </w:r>
    </w:p>
    <w:p w14:paraId="07774546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0CD4BB92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582C7C3F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DA75D2C" w14:textId="2556DCB6" w:rsidR="0024722A" w:rsidRPr="001D113B" w:rsidRDefault="00E2491F" w:rsidP="00D134EE">
      <w:pPr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58AE241E" w14:textId="15516EBC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</w:t>
      </w:r>
      <w:r w:rsidR="00D134EE">
        <w:rPr>
          <w:rFonts w:ascii="Arial" w:hAnsi="Arial" w:cs="Arial"/>
          <w:bCs/>
          <w:sz w:val="22"/>
          <w:szCs w:val="22"/>
        </w:rPr>
        <w:t>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D134EE">
        <w:rPr>
          <w:rFonts w:ascii="Arial" w:hAnsi="Arial" w:cs="Arial"/>
          <w:bCs/>
          <w:sz w:val="22"/>
          <w:szCs w:val="22"/>
        </w:rPr>
        <w:t xml:space="preserve">                                      </w:t>
      </w:r>
      <w:r w:rsidR="00E2491F" w:rsidRPr="001D113B">
        <w:rPr>
          <w:rFonts w:ascii="Arial" w:hAnsi="Arial" w:cs="Arial"/>
          <w:bCs/>
          <w:sz w:val="22"/>
          <w:szCs w:val="22"/>
        </w:rPr>
        <w:t>………………</w:t>
      </w:r>
      <w:r w:rsidR="00D134EE">
        <w:rPr>
          <w:rFonts w:ascii="Arial" w:hAnsi="Arial" w:cs="Arial"/>
          <w:bCs/>
          <w:sz w:val="22"/>
          <w:szCs w:val="22"/>
        </w:rPr>
        <w:t>……….</w:t>
      </w:r>
    </w:p>
    <w:p w14:paraId="2BAC8983" w14:textId="7011DB64" w:rsidR="0024722A" w:rsidRPr="001D113B" w:rsidRDefault="00D134EE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Pavel Danihelka v.r.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      </w:t>
      </w:r>
      <w:r>
        <w:rPr>
          <w:rFonts w:ascii="Arial" w:hAnsi="Arial" w:cs="Arial"/>
          <w:bCs/>
          <w:i/>
          <w:sz w:val="22"/>
          <w:szCs w:val="22"/>
        </w:rPr>
        <w:t>Ing. Miloš Dvořák v.r.</w:t>
      </w:r>
    </w:p>
    <w:p w14:paraId="15242EAC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281F4C49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53BE5127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1D4851A8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6F62EB" w14:textId="77777777" w:rsidR="00561C4A" w:rsidRDefault="00561C4A">
      <w:r>
        <w:separator/>
      </w:r>
    </w:p>
  </w:endnote>
  <w:endnote w:type="continuationSeparator" w:id="0">
    <w:p w14:paraId="6BF86498" w14:textId="77777777" w:rsidR="00561C4A" w:rsidRDefault="00561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2A66F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4FBD6541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41828C" w14:textId="77777777" w:rsidR="00561C4A" w:rsidRDefault="00561C4A">
      <w:r>
        <w:separator/>
      </w:r>
    </w:p>
  </w:footnote>
  <w:footnote w:type="continuationSeparator" w:id="0">
    <w:p w14:paraId="03735E57" w14:textId="77777777" w:rsidR="00561C4A" w:rsidRDefault="00561C4A">
      <w:r>
        <w:continuationSeparator/>
      </w:r>
    </w:p>
  </w:footnote>
  <w:footnote w:id="1">
    <w:p w14:paraId="6A5AAEBE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33EE9E25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A0534"/>
    <w:multiLevelType w:val="multilevel"/>
    <w:tmpl w:val="B15EFE12"/>
    <w:lvl w:ilvl="0">
      <w:start w:val="1"/>
      <w:numFmt w:val="decimal"/>
      <w:lvlText w:val="%1)"/>
      <w:lvlJc w:val="left"/>
      <w:pPr>
        <w:ind w:left="360" w:hanging="360"/>
      </w:pPr>
      <w:rPr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123AA6"/>
    <w:multiLevelType w:val="hybridMultilevel"/>
    <w:tmpl w:val="9FECA54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5A3AE1"/>
    <w:multiLevelType w:val="hybridMultilevel"/>
    <w:tmpl w:val="9FECA54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26109344">
    <w:abstractNumId w:val="9"/>
  </w:num>
  <w:num w:numId="2" w16cid:durableId="1230338805">
    <w:abstractNumId w:val="34"/>
  </w:num>
  <w:num w:numId="3" w16cid:durableId="1979142357">
    <w:abstractNumId w:val="5"/>
  </w:num>
  <w:num w:numId="4" w16cid:durableId="749303971">
    <w:abstractNumId w:val="25"/>
  </w:num>
  <w:num w:numId="5" w16cid:durableId="78599691">
    <w:abstractNumId w:val="22"/>
  </w:num>
  <w:num w:numId="6" w16cid:durableId="775557317">
    <w:abstractNumId w:val="30"/>
  </w:num>
  <w:num w:numId="7" w16cid:durableId="1511720461">
    <w:abstractNumId w:val="10"/>
  </w:num>
  <w:num w:numId="8" w16cid:durableId="1978216360">
    <w:abstractNumId w:val="2"/>
  </w:num>
  <w:num w:numId="9" w16cid:durableId="1762028214">
    <w:abstractNumId w:val="29"/>
  </w:num>
  <w:num w:numId="10" w16cid:durableId="31809565">
    <w:abstractNumId w:val="24"/>
  </w:num>
  <w:num w:numId="11" w16cid:durableId="107433469">
    <w:abstractNumId w:val="23"/>
  </w:num>
  <w:num w:numId="12" w16cid:durableId="1440955197">
    <w:abstractNumId w:val="12"/>
  </w:num>
  <w:num w:numId="13" w16cid:durableId="630745070">
    <w:abstractNumId w:val="27"/>
  </w:num>
  <w:num w:numId="14" w16cid:durableId="57218016">
    <w:abstractNumId w:val="33"/>
  </w:num>
  <w:num w:numId="15" w16cid:durableId="1319655136">
    <w:abstractNumId w:val="15"/>
  </w:num>
  <w:num w:numId="16" w16cid:durableId="2133280362">
    <w:abstractNumId w:val="32"/>
  </w:num>
  <w:num w:numId="17" w16cid:durableId="1580291233">
    <w:abstractNumId w:val="6"/>
  </w:num>
  <w:num w:numId="18" w16cid:durableId="67584257">
    <w:abstractNumId w:val="0"/>
  </w:num>
  <w:num w:numId="19" w16cid:durableId="1967853572">
    <w:abstractNumId w:val="18"/>
  </w:num>
  <w:num w:numId="20" w16cid:durableId="760642414">
    <w:abstractNumId w:val="28"/>
  </w:num>
  <w:num w:numId="21" w16cid:durableId="1670064049">
    <w:abstractNumId w:val="19"/>
  </w:num>
  <w:num w:numId="22" w16cid:durableId="333650366">
    <w:abstractNumId w:val="20"/>
  </w:num>
  <w:num w:numId="23" w16cid:durableId="290749094">
    <w:abstractNumId w:val="14"/>
  </w:num>
  <w:num w:numId="24" w16cid:durableId="1143044114">
    <w:abstractNumId w:val="7"/>
  </w:num>
  <w:num w:numId="25" w16cid:durableId="2028747615">
    <w:abstractNumId w:val="3"/>
  </w:num>
  <w:num w:numId="26" w16cid:durableId="1482841952">
    <w:abstractNumId w:val="17"/>
  </w:num>
  <w:num w:numId="27" w16cid:durableId="1624384830">
    <w:abstractNumId w:val="4"/>
  </w:num>
  <w:num w:numId="28" w16cid:durableId="185750083">
    <w:abstractNumId w:val="16"/>
  </w:num>
  <w:num w:numId="29" w16cid:durableId="1628706414">
    <w:abstractNumId w:val="11"/>
  </w:num>
  <w:num w:numId="30" w16cid:durableId="1763529026">
    <w:abstractNumId w:val="13"/>
  </w:num>
  <w:num w:numId="31" w16cid:durableId="1985305612">
    <w:abstractNumId w:val="31"/>
  </w:num>
  <w:num w:numId="32" w16cid:durableId="1223640483">
    <w:abstractNumId w:val="21"/>
  </w:num>
  <w:num w:numId="33" w16cid:durableId="713777134">
    <w:abstractNumId w:val="1"/>
  </w:num>
  <w:num w:numId="34" w16cid:durableId="1410729213">
    <w:abstractNumId w:val="26"/>
  </w:num>
  <w:num w:numId="35" w16cid:durableId="9590729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0043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A6819"/>
    <w:rsid w:val="000B560B"/>
    <w:rsid w:val="000D0024"/>
    <w:rsid w:val="000D356A"/>
    <w:rsid w:val="000D40B5"/>
    <w:rsid w:val="000D7900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321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76CE8"/>
    <w:rsid w:val="00181515"/>
    <w:rsid w:val="00181C99"/>
    <w:rsid w:val="001869E0"/>
    <w:rsid w:val="001A1793"/>
    <w:rsid w:val="001A5FC6"/>
    <w:rsid w:val="001B0AEB"/>
    <w:rsid w:val="001B0DCE"/>
    <w:rsid w:val="001C6E05"/>
    <w:rsid w:val="001D113B"/>
    <w:rsid w:val="001E0DF7"/>
    <w:rsid w:val="001E5FBF"/>
    <w:rsid w:val="00200839"/>
    <w:rsid w:val="00202C4A"/>
    <w:rsid w:val="00206275"/>
    <w:rsid w:val="0020711E"/>
    <w:rsid w:val="00211D36"/>
    <w:rsid w:val="002125C3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93A30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11F3"/>
    <w:rsid w:val="003A7FC0"/>
    <w:rsid w:val="003B68CF"/>
    <w:rsid w:val="003B6EC7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1B50"/>
    <w:rsid w:val="00402834"/>
    <w:rsid w:val="00414D31"/>
    <w:rsid w:val="00421C34"/>
    <w:rsid w:val="00423176"/>
    <w:rsid w:val="00425B78"/>
    <w:rsid w:val="0042723F"/>
    <w:rsid w:val="00431942"/>
    <w:rsid w:val="00432AF3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4D6CAF"/>
    <w:rsid w:val="004E1202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375B"/>
    <w:rsid w:val="0054776B"/>
    <w:rsid w:val="00547890"/>
    <w:rsid w:val="00550D41"/>
    <w:rsid w:val="00552FFF"/>
    <w:rsid w:val="00553B78"/>
    <w:rsid w:val="00555FEB"/>
    <w:rsid w:val="00560DED"/>
    <w:rsid w:val="00561C4A"/>
    <w:rsid w:val="0056694A"/>
    <w:rsid w:val="00576E29"/>
    <w:rsid w:val="00584D37"/>
    <w:rsid w:val="0059780C"/>
    <w:rsid w:val="005A3FFD"/>
    <w:rsid w:val="005B22D7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41E69"/>
    <w:rsid w:val="006511C7"/>
    <w:rsid w:val="00666995"/>
    <w:rsid w:val="00667683"/>
    <w:rsid w:val="00671A01"/>
    <w:rsid w:val="00672211"/>
    <w:rsid w:val="00675B4F"/>
    <w:rsid w:val="0067768C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464B3"/>
    <w:rsid w:val="00761B68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2D7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57459"/>
    <w:rsid w:val="00870986"/>
    <w:rsid w:val="00872F8B"/>
    <w:rsid w:val="00875367"/>
    <w:rsid w:val="008A0526"/>
    <w:rsid w:val="008A20A1"/>
    <w:rsid w:val="008A2FC7"/>
    <w:rsid w:val="008A4009"/>
    <w:rsid w:val="008B4493"/>
    <w:rsid w:val="008C0F7A"/>
    <w:rsid w:val="008C3A2A"/>
    <w:rsid w:val="008D2025"/>
    <w:rsid w:val="008D3350"/>
    <w:rsid w:val="008E10CD"/>
    <w:rsid w:val="008E4005"/>
    <w:rsid w:val="008F1E1D"/>
    <w:rsid w:val="009007DD"/>
    <w:rsid w:val="00902CDB"/>
    <w:rsid w:val="00912D28"/>
    <w:rsid w:val="009146F3"/>
    <w:rsid w:val="00915FF6"/>
    <w:rsid w:val="00916185"/>
    <w:rsid w:val="009175D0"/>
    <w:rsid w:val="00923300"/>
    <w:rsid w:val="009401A1"/>
    <w:rsid w:val="00940656"/>
    <w:rsid w:val="00940F0D"/>
    <w:rsid w:val="0094179C"/>
    <w:rsid w:val="00951700"/>
    <w:rsid w:val="00961216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11DA"/>
    <w:rsid w:val="009B50E5"/>
    <w:rsid w:val="009B680A"/>
    <w:rsid w:val="009B77CC"/>
    <w:rsid w:val="009C7464"/>
    <w:rsid w:val="009D1E8D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B6D5E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43B68"/>
    <w:rsid w:val="00B556A5"/>
    <w:rsid w:val="00B66F04"/>
    <w:rsid w:val="00B76EAD"/>
    <w:rsid w:val="00B7787C"/>
    <w:rsid w:val="00B87227"/>
    <w:rsid w:val="00B947F5"/>
    <w:rsid w:val="00BA2FB8"/>
    <w:rsid w:val="00BA7164"/>
    <w:rsid w:val="00BC51C4"/>
    <w:rsid w:val="00BC676E"/>
    <w:rsid w:val="00BD2B1D"/>
    <w:rsid w:val="00BD3591"/>
    <w:rsid w:val="00BD3C08"/>
    <w:rsid w:val="00BD4763"/>
    <w:rsid w:val="00BE347C"/>
    <w:rsid w:val="00BE4DFE"/>
    <w:rsid w:val="00BE69CF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58A5"/>
    <w:rsid w:val="00C67479"/>
    <w:rsid w:val="00C67796"/>
    <w:rsid w:val="00C73411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07EA9"/>
    <w:rsid w:val="00D134EE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A4282"/>
    <w:rsid w:val="00DB2051"/>
    <w:rsid w:val="00DC0C15"/>
    <w:rsid w:val="00DC3C0A"/>
    <w:rsid w:val="00DC51C2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06D"/>
    <w:rsid w:val="00E87A75"/>
    <w:rsid w:val="00E87B0B"/>
    <w:rsid w:val="00E92D8B"/>
    <w:rsid w:val="00EA1B4D"/>
    <w:rsid w:val="00EB2DCF"/>
    <w:rsid w:val="00EB4815"/>
    <w:rsid w:val="00EB486C"/>
    <w:rsid w:val="00EB649D"/>
    <w:rsid w:val="00EB731D"/>
    <w:rsid w:val="00EB7D8D"/>
    <w:rsid w:val="00ED12C0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032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B1E2EC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910</Words>
  <Characters>5235</Characters>
  <Application>Microsoft Office Word</Application>
  <DocSecurity>0</DocSecurity>
  <Lines>43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16</vt:i4>
      </vt:variant>
    </vt:vector>
  </HeadingPairs>
  <TitlesOfParts>
    <vt:vector size="17" baseType="lpstr">
      <vt:lpstr>Vzor obecně závazné vyhlášky obce o stanovení systému shromažďování, sběru, přepravy, třídění, využívání a odstraňování komuná</vt:lpstr>
      <vt:lpstr>    Metodický materiál</vt:lpstr>
      <vt:lpstr>    odboru veřejné správy, dozoru a kontroly Ministerstva vnitra </vt:lpstr>
      <vt:lpstr>    Úvodní ustanovení</vt:lpstr>
      <vt:lpstr>    Soustřeďování papíru, plastů, skla, kovů, biologického odpadu, jedlých olejů a t</vt:lpstr>
      <vt:lpstr>    Čl. 4</vt:lpstr>
      <vt:lpstr>    Svoz nebezpečných složek komunálního odpadu</vt:lpstr>
      <vt:lpstr>    Nakládání s komunálním odpadem vznikajícím na území obce při činnosti právnickýc</vt:lpstr>
      <vt:lpstr>    (uvést v případě, kdy obec zapojuje do obecního systému též právnické a podnikaj</vt:lpstr>
      <vt:lpstr>    Nakládání s movitými věcmi v rámci předcházení vzniku odpadu</vt:lpstr>
      <vt:lpstr>    (uvést pouze v případě, když má obec zájem upravovat)</vt:lpstr>
      <vt:lpstr>    Nakládání s výrobky s ukončenou životností v rámci služby pro výrobce </vt:lpstr>
      <vt:lpstr>    (zpětný odběr)</vt:lpstr>
      <vt:lpstr>    (uvést pouze v případě, že obec má zájem upravovat; obec však musí mít uzavřenou</vt:lpstr>
      <vt:lpstr>    Komunitní kompostování</vt:lpstr>
      <vt:lpstr>    (uvést pouze v případě, když má obec zájem upravovat)</vt:lpstr>
      <vt:lpstr>    (uvést pouze v případě, když má obec zájem upravovat)</vt:lpstr>
    </vt:vector>
  </TitlesOfParts>
  <Company>MV ČR</Company>
  <LinksUpToDate>false</LinksUpToDate>
  <CharactersWithSpaces>6133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Veselí</cp:lastModifiedBy>
  <cp:revision>6</cp:revision>
  <cp:lastPrinted>2020-12-03T09:05:00Z</cp:lastPrinted>
  <dcterms:created xsi:type="dcterms:W3CDTF">2024-10-31T15:26:00Z</dcterms:created>
  <dcterms:modified xsi:type="dcterms:W3CDTF">2024-12-09T08:15:00Z</dcterms:modified>
</cp:coreProperties>
</file>