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9919" w14:textId="77777777" w:rsidR="006C3873" w:rsidRPr="00030F73" w:rsidRDefault="00D66D64" w:rsidP="006C3873">
      <w:pPr>
        <w:pStyle w:val="Zkladntext3"/>
        <w:ind w:firstLine="0"/>
        <w:rPr>
          <w:b/>
          <w:szCs w:val="28"/>
        </w:rPr>
      </w:pPr>
      <w:r w:rsidRPr="00030F73">
        <w:rPr>
          <w:b/>
          <w:szCs w:val="28"/>
        </w:rPr>
        <w:t>NAŘÍZENÍ JIHOČESKÉHO KRAJE</w:t>
      </w:r>
    </w:p>
    <w:p w14:paraId="2B583A10" w14:textId="77777777" w:rsidR="00D66D64" w:rsidRPr="0026248C" w:rsidRDefault="00D66D64" w:rsidP="0026248C">
      <w:pPr>
        <w:pStyle w:val="Zkladntext3"/>
        <w:ind w:firstLine="0"/>
        <w:rPr>
          <w:szCs w:val="24"/>
        </w:rPr>
      </w:pPr>
    </w:p>
    <w:p w14:paraId="72B83374" w14:textId="77777777" w:rsidR="00D66D64" w:rsidRPr="009825D2" w:rsidRDefault="00B014CD" w:rsidP="006C3873">
      <w:pPr>
        <w:pStyle w:val="Zkladntext3"/>
        <w:ind w:firstLine="0"/>
        <w:rPr>
          <w:b/>
          <w:color w:val="FF0000"/>
          <w:szCs w:val="28"/>
          <w:lang w:val="cs-CZ"/>
        </w:rPr>
      </w:pPr>
      <w:r>
        <w:rPr>
          <w:b/>
          <w:szCs w:val="28"/>
          <w:lang w:val="cs-CZ"/>
        </w:rPr>
        <w:t>28</w:t>
      </w:r>
      <w:r w:rsidR="001627FC" w:rsidRPr="008D6E96">
        <w:rPr>
          <w:b/>
          <w:szCs w:val="28"/>
        </w:rPr>
        <w:t>/20</w:t>
      </w:r>
      <w:r w:rsidR="009825D2" w:rsidRPr="008D6E96">
        <w:rPr>
          <w:b/>
          <w:szCs w:val="28"/>
          <w:lang w:val="cs-CZ"/>
        </w:rPr>
        <w:t>22</w:t>
      </w:r>
    </w:p>
    <w:p w14:paraId="1F9AD976" w14:textId="77777777" w:rsidR="00922D4A" w:rsidRPr="008D6E96" w:rsidRDefault="001627FC" w:rsidP="006C3873">
      <w:pPr>
        <w:pStyle w:val="Zkladntext3"/>
        <w:ind w:firstLine="0"/>
        <w:rPr>
          <w:b/>
          <w:szCs w:val="28"/>
        </w:rPr>
      </w:pPr>
      <w:r w:rsidRPr="008D6E96">
        <w:rPr>
          <w:b/>
          <w:szCs w:val="28"/>
        </w:rPr>
        <w:t xml:space="preserve">ze dne </w:t>
      </w:r>
      <w:r w:rsidR="008D6E96" w:rsidRPr="008D6E96">
        <w:rPr>
          <w:b/>
          <w:szCs w:val="28"/>
          <w:lang w:val="cs-CZ"/>
        </w:rPr>
        <w:t>0</w:t>
      </w:r>
      <w:r w:rsidR="00430760">
        <w:rPr>
          <w:b/>
          <w:szCs w:val="28"/>
          <w:lang w:val="cs-CZ"/>
        </w:rPr>
        <w:t>3</w:t>
      </w:r>
      <w:r w:rsidR="004E55A7" w:rsidRPr="008D6E96">
        <w:rPr>
          <w:b/>
          <w:szCs w:val="28"/>
        </w:rPr>
        <w:t xml:space="preserve">. </w:t>
      </w:r>
      <w:r w:rsidR="008D6E96" w:rsidRPr="008D6E96">
        <w:rPr>
          <w:b/>
          <w:szCs w:val="28"/>
          <w:lang w:val="cs-CZ"/>
        </w:rPr>
        <w:t>10</w:t>
      </w:r>
      <w:r w:rsidR="00FD130C" w:rsidRPr="008D6E96">
        <w:rPr>
          <w:b/>
          <w:szCs w:val="28"/>
        </w:rPr>
        <w:t>.</w:t>
      </w:r>
      <w:r w:rsidR="00571379" w:rsidRPr="008D6E96">
        <w:rPr>
          <w:b/>
          <w:szCs w:val="28"/>
        </w:rPr>
        <w:t xml:space="preserve"> 20</w:t>
      </w:r>
      <w:r w:rsidR="001977A9" w:rsidRPr="008D6E96">
        <w:rPr>
          <w:b/>
          <w:szCs w:val="28"/>
          <w:lang w:val="cs-CZ"/>
        </w:rPr>
        <w:t>2</w:t>
      </w:r>
      <w:r w:rsidR="009825D2" w:rsidRPr="008D6E96">
        <w:rPr>
          <w:b/>
          <w:szCs w:val="28"/>
          <w:lang w:val="cs-CZ"/>
        </w:rPr>
        <w:t>2</w:t>
      </w:r>
      <w:r w:rsidR="00922D4A" w:rsidRPr="008D6E96">
        <w:rPr>
          <w:b/>
          <w:szCs w:val="28"/>
        </w:rPr>
        <w:t>,</w:t>
      </w:r>
    </w:p>
    <w:p w14:paraId="12954223" w14:textId="77777777" w:rsidR="00030F73" w:rsidRPr="009825D2" w:rsidRDefault="00030F73" w:rsidP="006C3873">
      <w:pPr>
        <w:pStyle w:val="Zkladntext"/>
        <w:ind w:firstLine="0"/>
        <w:jc w:val="center"/>
        <w:rPr>
          <w:color w:val="FF0000"/>
          <w:sz w:val="22"/>
          <w:szCs w:val="28"/>
        </w:rPr>
      </w:pPr>
    </w:p>
    <w:p w14:paraId="0316EA06" w14:textId="77777777" w:rsidR="006C3873" w:rsidRPr="00030F73" w:rsidRDefault="006C3873" w:rsidP="006C3873">
      <w:pPr>
        <w:pStyle w:val="Zkladntext"/>
        <w:ind w:firstLine="0"/>
        <w:jc w:val="center"/>
        <w:rPr>
          <w:color w:val="auto"/>
          <w:szCs w:val="28"/>
        </w:rPr>
      </w:pPr>
      <w:r w:rsidRPr="00030F73">
        <w:rPr>
          <w:color w:val="auto"/>
          <w:szCs w:val="28"/>
        </w:rPr>
        <w:t>kterým se stanoví podmínky k zabezpečení plošného pokrytí území</w:t>
      </w:r>
    </w:p>
    <w:p w14:paraId="211C893A" w14:textId="77777777" w:rsidR="006C3873" w:rsidRPr="00030F73" w:rsidRDefault="006C3873" w:rsidP="006C3873">
      <w:pPr>
        <w:pStyle w:val="Zkladntext"/>
        <w:ind w:firstLine="0"/>
        <w:jc w:val="center"/>
        <w:rPr>
          <w:color w:val="auto"/>
          <w:szCs w:val="28"/>
        </w:rPr>
      </w:pPr>
      <w:r w:rsidRPr="00030F73">
        <w:rPr>
          <w:color w:val="auto"/>
          <w:szCs w:val="28"/>
        </w:rPr>
        <w:t>Jihočeského kraje jednotkami požární ochrany</w:t>
      </w:r>
    </w:p>
    <w:p w14:paraId="5EC92D85" w14:textId="77777777" w:rsidR="006C3873" w:rsidRPr="00E97AD9" w:rsidRDefault="006C3873" w:rsidP="00C742A3">
      <w:pPr>
        <w:ind w:firstLine="0"/>
        <w:rPr>
          <w:b w:val="0"/>
          <w:sz w:val="28"/>
          <w:szCs w:val="28"/>
        </w:rPr>
      </w:pPr>
    </w:p>
    <w:p w14:paraId="66E421AE" w14:textId="77777777" w:rsidR="006C3873" w:rsidRPr="0026248C" w:rsidRDefault="006C3873" w:rsidP="006C3873">
      <w:pPr>
        <w:ind w:firstLine="0"/>
        <w:rPr>
          <w:b w:val="0"/>
          <w:sz w:val="20"/>
        </w:rPr>
      </w:pPr>
      <w:r w:rsidRPr="0026248C">
        <w:rPr>
          <w:b w:val="0"/>
          <w:sz w:val="20"/>
        </w:rPr>
        <w:t>Rada Jihočeského kraje v</w:t>
      </w:r>
      <w:r w:rsidR="00C742A3" w:rsidRPr="0026248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>souladu s</w:t>
      </w:r>
      <w:r w:rsidR="00C742A3" w:rsidRPr="0026248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 xml:space="preserve">ustanovením § 7 </w:t>
      </w:r>
      <w:r w:rsidR="00ED3566" w:rsidRPr="0026248C">
        <w:rPr>
          <w:b w:val="0"/>
          <w:sz w:val="20"/>
        </w:rPr>
        <w:t xml:space="preserve">a § 59 odst. 1 písm. k) </w:t>
      </w:r>
      <w:r w:rsidRPr="0026248C">
        <w:rPr>
          <w:b w:val="0"/>
          <w:sz w:val="20"/>
        </w:rPr>
        <w:t>zákona č.</w:t>
      </w:r>
      <w:r w:rsidR="00C742A3" w:rsidRPr="0026248C">
        <w:rPr>
          <w:b w:val="0"/>
          <w:sz w:val="20"/>
        </w:rPr>
        <w:t> </w:t>
      </w:r>
      <w:r w:rsidRPr="0026248C">
        <w:rPr>
          <w:b w:val="0"/>
          <w:sz w:val="20"/>
        </w:rPr>
        <w:t>129/2000 Sb., o krajích (krajské zřízení), ve znění pozdějších předpisů (dále jen „zákon o</w:t>
      </w:r>
      <w:r w:rsidR="00C742A3" w:rsidRPr="0026248C">
        <w:rPr>
          <w:b w:val="0"/>
          <w:sz w:val="20"/>
        </w:rPr>
        <w:t> </w:t>
      </w:r>
      <w:r w:rsidRPr="0026248C">
        <w:rPr>
          <w:b w:val="0"/>
          <w:sz w:val="20"/>
        </w:rPr>
        <w:t>krajích“)</w:t>
      </w:r>
      <w:r w:rsidRPr="0026248C">
        <w:rPr>
          <w:b w:val="0"/>
          <w:i/>
          <w:sz w:val="20"/>
        </w:rPr>
        <w:t>,</w:t>
      </w:r>
      <w:r w:rsidRPr="0026248C">
        <w:rPr>
          <w:b w:val="0"/>
          <w:sz w:val="20"/>
        </w:rPr>
        <w:t xml:space="preserve"> na základě ustanovení § 27 odst. 2 písm. b) bod 1 zákona č. 133/1985 Sb., o</w:t>
      </w:r>
      <w:r w:rsidR="00C742A3" w:rsidRPr="0026248C">
        <w:rPr>
          <w:b w:val="0"/>
          <w:sz w:val="20"/>
        </w:rPr>
        <w:t> </w:t>
      </w:r>
      <w:r w:rsidRPr="0026248C">
        <w:rPr>
          <w:b w:val="0"/>
          <w:sz w:val="20"/>
        </w:rPr>
        <w:t>požární ochraně, ve znění pozdějš</w:t>
      </w:r>
      <w:r w:rsidR="00A50672">
        <w:rPr>
          <w:b w:val="0"/>
          <w:sz w:val="20"/>
        </w:rPr>
        <w:t>ích předpisů (dále jen „zákon o </w:t>
      </w:r>
      <w:r w:rsidRPr="0026248C">
        <w:rPr>
          <w:b w:val="0"/>
          <w:sz w:val="20"/>
        </w:rPr>
        <w:t>požární ochraně“) vydává toto</w:t>
      </w:r>
      <w:r w:rsidRPr="0026248C">
        <w:rPr>
          <w:b w:val="0"/>
          <w:i/>
          <w:sz w:val="20"/>
        </w:rPr>
        <w:t xml:space="preserve"> </w:t>
      </w:r>
      <w:r w:rsidRPr="0026248C">
        <w:rPr>
          <w:b w:val="0"/>
          <w:sz w:val="20"/>
        </w:rPr>
        <w:t>nařízení:</w:t>
      </w:r>
    </w:p>
    <w:p w14:paraId="58ECEC4C" w14:textId="77777777" w:rsidR="006C3873" w:rsidRPr="0026248C" w:rsidRDefault="006C3873" w:rsidP="00C742A3">
      <w:pPr>
        <w:ind w:firstLine="0"/>
        <w:rPr>
          <w:b w:val="0"/>
          <w:sz w:val="20"/>
        </w:rPr>
      </w:pPr>
    </w:p>
    <w:p w14:paraId="14320285" w14:textId="77777777" w:rsidR="006C3873" w:rsidRPr="0026248C" w:rsidRDefault="006C3873" w:rsidP="00C742A3">
      <w:pPr>
        <w:ind w:firstLine="0"/>
        <w:rPr>
          <w:b w:val="0"/>
          <w:sz w:val="20"/>
        </w:rPr>
      </w:pPr>
    </w:p>
    <w:p w14:paraId="5D9752CD" w14:textId="77777777" w:rsidR="006C3873" w:rsidRPr="0026248C" w:rsidRDefault="006C3873" w:rsidP="006C3873">
      <w:pPr>
        <w:pStyle w:val="Zkladntext"/>
        <w:ind w:firstLine="0"/>
        <w:jc w:val="center"/>
        <w:rPr>
          <w:color w:val="auto"/>
          <w:sz w:val="20"/>
        </w:rPr>
      </w:pPr>
      <w:r w:rsidRPr="0026248C">
        <w:rPr>
          <w:color w:val="auto"/>
          <w:sz w:val="20"/>
        </w:rPr>
        <w:t>Článek 1</w:t>
      </w:r>
    </w:p>
    <w:p w14:paraId="11505BF1" w14:textId="77777777" w:rsidR="006C3873" w:rsidRPr="0026248C" w:rsidRDefault="006C3873" w:rsidP="006C3873">
      <w:pPr>
        <w:pStyle w:val="Zkladntext"/>
        <w:ind w:firstLine="0"/>
        <w:jc w:val="center"/>
        <w:rPr>
          <w:color w:val="auto"/>
          <w:sz w:val="20"/>
        </w:rPr>
      </w:pPr>
      <w:r w:rsidRPr="0026248C">
        <w:rPr>
          <w:color w:val="auto"/>
          <w:sz w:val="20"/>
        </w:rPr>
        <w:t xml:space="preserve">Základní pojmy </w:t>
      </w:r>
    </w:p>
    <w:p w14:paraId="52E3DB61" w14:textId="77777777" w:rsidR="006C3873" w:rsidRPr="0026248C" w:rsidRDefault="006C3873" w:rsidP="00C742A3">
      <w:pPr>
        <w:ind w:firstLine="0"/>
        <w:rPr>
          <w:b w:val="0"/>
          <w:sz w:val="20"/>
        </w:rPr>
      </w:pPr>
    </w:p>
    <w:p w14:paraId="0A64063D" w14:textId="77777777" w:rsidR="00435A25" w:rsidRPr="00C429A3" w:rsidRDefault="006C3873" w:rsidP="00435A25">
      <w:pPr>
        <w:numPr>
          <w:ilvl w:val="0"/>
          <w:numId w:val="7"/>
        </w:numPr>
        <w:spacing w:before="120"/>
        <w:ind w:left="357" w:hanging="357"/>
        <w:rPr>
          <w:b w:val="0"/>
          <w:sz w:val="20"/>
        </w:rPr>
      </w:pPr>
      <w:r w:rsidRPr="0026248C">
        <w:rPr>
          <w:b w:val="0"/>
          <w:sz w:val="20"/>
        </w:rPr>
        <w:t>Plošným pokrytím území Jihočeského kraje jednotkami požární ochrany (dále jen „plošné pokrytí“) se rozumí rozmístění jedno</w:t>
      </w:r>
      <w:r w:rsidR="00FD130C">
        <w:rPr>
          <w:b w:val="0"/>
          <w:sz w:val="20"/>
        </w:rPr>
        <w:t xml:space="preserve">tek požární ochrany (dále jen </w:t>
      </w:r>
      <w:r w:rsidR="00FD130C" w:rsidRPr="00C429A3">
        <w:rPr>
          <w:b w:val="0"/>
          <w:sz w:val="20"/>
        </w:rPr>
        <w:t>„</w:t>
      </w:r>
      <w:r w:rsidR="00AD4213" w:rsidRPr="00C429A3">
        <w:rPr>
          <w:b w:val="0"/>
          <w:sz w:val="20"/>
        </w:rPr>
        <w:t xml:space="preserve">jednotka </w:t>
      </w:r>
      <w:r w:rsidRPr="00C429A3">
        <w:rPr>
          <w:b w:val="0"/>
          <w:sz w:val="20"/>
        </w:rPr>
        <w:t>PO“) na území kraje</w:t>
      </w:r>
      <w:r w:rsidR="00F0598D" w:rsidRPr="00C429A3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 xml:space="preserve">pro zajištění </w:t>
      </w:r>
      <w:r w:rsidR="00AD4213" w:rsidRPr="00C429A3">
        <w:rPr>
          <w:b w:val="0"/>
          <w:sz w:val="20"/>
        </w:rPr>
        <w:t xml:space="preserve">garantované pomoci občanům na území kraje v případě požárů a jiných mimořádných událostí jednotkami PO </w:t>
      </w:r>
      <w:r w:rsidRPr="00C429A3">
        <w:rPr>
          <w:b w:val="0"/>
          <w:sz w:val="20"/>
        </w:rPr>
        <w:t>v souladu se zvláštními právními předpisy</w:t>
      </w:r>
      <w:r w:rsidRPr="00C429A3">
        <w:rPr>
          <w:rStyle w:val="Znakapoznpodarou"/>
          <w:b w:val="0"/>
          <w:sz w:val="20"/>
        </w:rPr>
        <w:footnoteReference w:id="1"/>
      </w:r>
      <w:r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>.</w:t>
      </w:r>
    </w:p>
    <w:p w14:paraId="3A4FF826" w14:textId="77777777" w:rsidR="006C3873" w:rsidRPr="0026248C" w:rsidRDefault="006C3873" w:rsidP="00435A25">
      <w:pPr>
        <w:numPr>
          <w:ilvl w:val="0"/>
          <w:numId w:val="7"/>
        </w:numPr>
        <w:spacing w:before="120"/>
        <w:ind w:left="357" w:hanging="357"/>
        <w:rPr>
          <w:b w:val="0"/>
          <w:sz w:val="20"/>
        </w:rPr>
      </w:pPr>
      <w:r w:rsidRPr="0026248C">
        <w:rPr>
          <w:b w:val="0"/>
          <w:sz w:val="20"/>
        </w:rPr>
        <w:t xml:space="preserve">Kategorie </w:t>
      </w:r>
      <w:r w:rsidR="00FD130C" w:rsidRPr="00C429A3">
        <w:rPr>
          <w:b w:val="0"/>
          <w:sz w:val="20"/>
        </w:rPr>
        <w:t>jednotky</w:t>
      </w:r>
      <w:r w:rsidR="00FD130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>PO vyjadřuje její předurčenost v systému plošného pokrytí pro požární zásah nebo záchranné práce v souvislosti s</w:t>
      </w:r>
      <w:r w:rsidR="00C742A3" w:rsidRPr="0026248C">
        <w:rPr>
          <w:b w:val="0"/>
          <w:sz w:val="20"/>
        </w:rPr>
        <w:t xml:space="preserve"> </w:t>
      </w:r>
      <w:r w:rsidRPr="0026248C">
        <w:rPr>
          <w:b w:val="0"/>
          <w:sz w:val="20"/>
        </w:rPr>
        <w:t>její působností na území ve smyslu zvláštního právního předpisu</w:t>
      </w:r>
      <w:r w:rsidRPr="0026248C">
        <w:rPr>
          <w:rStyle w:val="Znakapoznpodarou"/>
          <w:b w:val="0"/>
          <w:sz w:val="20"/>
        </w:rPr>
        <w:footnoteReference w:id="2"/>
      </w:r>
      <w:r w:rsidRPr="0026248C">
        <w:rPr>
          <w:b w:val="0"/>
          <w:sz w:val="20"/>
          <w:vertAlign w:val="superscript"/>
        </w:rPr>
        <w:t>)</w:t>
      </w:r>
      <w:r w:rsidRPr="0026248C">
        <w:rPr>
          <w:b w:val="0"/>
          <w:sz w:val="20"/>
        </w:rPr>
        <w:t>.</w:t>
      </w:r>
    </w:p>
    <w:p w14:paraId="28EFA72B" w14:textId="77777777" w:rsidR="00DF690E" w:rsidRDefault="006C3873" w:rsidP="00DF690E">
      <w:pPr>
        <w:numPr>
          <w:ilvl w:val="0"/>
          <w:numId w:val="7"/>
        </w:numPr>
        <w:spacing w:before="120"/>
        <w:ind w:left="357" w:hanging="357"/>
        <w:rPr>
          <w:b w:val="0"/>
          <w:sz w:val="20"/>
        </w:rPr>
      </w:pPr>
      <w:r w:rsidRPr="0026248C">
        <w:rPr>
          <w:b w:val="0"/>
          <w:sz w:val="20"/>
        </w:rPr>
        <w:t>Výjezdem se rozumí síly a prostředky</w:t>
      </w:r>
      <w:r w:rsidRPr="00C429A3">
        <w:rPr>
          <w:b w:val="0"/>
          <w:sz w:val="20"/>
        </w:rPr>
        <w:t xml:space="preserve">, které </w:t>
      </w:r>
      <w:r w:rsidR="00AD4213" w:rsidRPr="00C429A3">
        <w:rPr>
          <w:b w:val="0"/>
          <w:sz w:val="20"/>
        </w:rPr>
        <w:t xml:space="preserve">jednotka </w:t>
      </w:r>
      <w:r w:rsidRPr="00C429A3">
        <w:rPr>
          <w:b w:val="0"/>
          <w:sz w:val="20"/>
        </w:rPr>
        <w:t>PO</w:t>
      </w:r>
      <w:r w:rsidR="00AD4213" w:rsidRPr="00C429A3">
        <w:rPr>
          <w:b w:val="0"/>
          <w:sz w:val="20"/>
        </w:rPr>
        <w:t xml:space="preserve"> organizuje a plánuje pro zabezpečení účinného zásahu v katastrálním území pro zajištění plošného pokrytí</w:t>
      </w:r>
    </w:p>
    <w:p w14:paraId="0CECDC8A" w14:textId="77777777" w:rsidR="00DF690E" w:rsidRPr="00DF690E" w:rsidRDefault="00DF690E" w:rsidP="00DF690E">
      <w:pPr>
        <w:pStyle w:val="Zkladntext"/>
        <w:rPr>
          <w:sz w:val="20"/>
          <w:lang w:val="cs-CZ"/>
        </w:rPr>
      </w:pPr>
    </w:p>
    <w:p w14:paraId="75D54B48" w14:textId="77777777" w:rsidR="00DF690E" w:rsidRPr="00DF690E" w:rsidRDefault="00DF690E" w:rsidP="00DF690E">
      <w:pPr>
        <w:pStyle w:val="Zkladntext"/>
        <w:rPr>
          <w:sz w:val="20"/>
          <w:lang w:val="cs-CZ"/>
        </w:rPr>
      </w:pPr>
    </w:p>
    <w:p w14:paraId="12B60F5B" w14:textId="77777777" w:rsidR="00DF690E" w:rsidRPr="00DF690E" w:rsidRDefault="00DF690E" w:rsidP="00DF690E">
      <w:pPr>
        <w:spacing w:before="120"/>
        <w:ind w:firstLine="0"/>
        <w:jc w:val="center"/>
        <w:rPr>
          <w:b w:val="0"/>
          <w:sz w:val="20"/>
        </w:rPr>
      </w:pPr>
      <w:r w:rsidRPr="00DF690E">
        <w:rPr>
          <w:sz w:val="20"/>
        </w:rPr>
        <w:t>Článek 2</w:t>
      </w:r>
    </w:p>
    <w:p w14:paraId="6D77D5D2" w14:textId="77777777" w:rsidR="00DF690E" w:rsidRPr="0017027E" w:rsidRDefault="00DF690E" w:rsidP="00DF690E">
      <w:pPr>
        <w:ind w:firstLine="0"/>
        <w:jc w:val="center"/>
        <w:rPr>
          <w:b w:val="0"/>
          <w:bCs w:val="0"/>
          <w:sz w:val="20"/>
        </w:rPr>
      </w:pPr>
      <w:r w:rsidRPr="00C429A3">
        <w:rPr>
          <w:sz w:val="20"/>
        </w:rPr>
        <w:t>Dokumentace kraje k zabezpečení plošného pokrytí</w:t>
      </w:r>
    </w:p>
    <w:p w14:paraId="2952C93C" w14:textId="77777777" w:rsidR="00165D48" w:rsidRPr="00165D48" w:rsidRDefault="00165D48" w:rsidP="00165D48">
      <w:pPr>
        <w:pStyle w:val="Zkladntext"/>
        <w:jc w:val="left"/>
        <w:rPr>
          <w:b w:val="0"/>
          <w:bCs w:val="0"/>
          <w:sz w:val="20"/>
          <w:lang w:val="cs-CZ"/>
        </w:rPr>
      </w:pPr>
    </w:p>
    <w:p w14:paraId="67FEC4A8" w14:textId="77777777" w:rsidR="006C3873" w:rsidRPr="00DF690E" w:rsidRDefault="006C3873" w:rsidP="00DF690E">
      <w:pPr>
        <w:numPr>
          <w:ilvl w:val="0"/>
          <w:numId w:val="18"/>
        </w:numPr>
        <w:spacing w:before="120"/>
        <w:ind w:left="357" w:hanging="357"/>
        <w:rPr>
          <w:b w:val="0"/>
          <w:sz w:val="20"/>
        </w:rPr>
      </w:pPr>
      <w:r w:rsidRPr="00DF690E">
        <w:rPr>
          <w:b w:val="0"/>
          <w:sz w:val="20"/>
        </w:rPr>
        <w:t>K zabezpečení plošného pokrytí vede Krajský úřad Jihočeského kraje (dál jen „krajský úřad“) dokumentaci</w:t>
      </w:r>
      <w:r w:rsidRPr="00C429A3">
        <w:rPr>
          <w:rStyle w:val="Znakapoznpodarou"/>
          <w:b w:val="0"/>
          <w:sz w:val="20"/>
        </w:rPr>
        <w:footnoteReference w:id="3"/>
      </w:r>
      <w:r w:rsidRPr="00DF690E">
        <w:rPr>
          <w:b w:val="0"/>
          <w:sz w:val="20"/>
          <w:vertAlign w:val="superscript"/>
        </w:rPr>
        <w:t>)</w:t>
      </w:r>
      <w:r w:rsidRPr="00DF690E">
        <w:rPr>
          <w:b w:val="0"/>
          <w:sz w:val="20"/>
        </w:rPr>
        <w:t xml:space="preserve"> uvedenou v tomto nařízení, která obsahuje:</w:t>
      </w:r>
    </w:p>
    <w:p w14:paraId="33CB5446" w14:textId="77777777" w:rsidR="006C3873" w:rsidRPr="00C429A3" w:rsidRDefault="006C3873" w:rsidP="00235961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>stanovené stupně nebezpečí katastrálních území obcí Jihočeského kraje v souladu s právním předpisem uvedené v příloze č. 1/1, 2/1, 3/1, 4/1, 5/1, 6/1 a 7/1</w:t>
      </w:r>
      <w:r w:rsidR="00031BF7" w:rsidRPr="00C429A3">
        <w:rPr>
          <w:b w:val="0"/>
          <w:sz w:val="20"/>
        </w:rPr>
        <w:t xml:space="preserve"> tohoto nařízení</w:t>
      </w:r>
      <w:r w:rsidR="00C742A3" w:rsidRPr="00C429A3">
        <w:rPr>
          <w:b w:val="0"/>
          <w:sz w:val="20"/>
        </w:rPr>
        <w:t>,</w:t>
      </w:r>
    </w:p>
    <w:p w14:paraId="1A6CC2D8" w14:textId="77777777" w:rsidR="006C3873" w:rsidRPr="00C429A3" w:rsidRDefault="00CC4D04" w:rsidP="00235961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 xml:space="preserve">přiřazení jednotek </w:t>
      </w:r>
      <w:r w:rsidR="006C3873" w:rsidRPr="00C429A3">
        <w:rPr>
          <w:b w:val="0"/>
          <w:sz w:val="20"/>
        </w:rPr>
        <w:t>PO zabezpečujících plošné pokrytí v jednotlivých katastrálních územích obcí Jihočeského kraje uvedené v příloze č. 1/2, 2/2, 3/2, 4/2, 5/2, 6/2 a 7/2</w:t>
      </w:r>
      <w:r w:rsidR="00031BF7" w:rsidRPr="00C429A3">
        <w:rPr>
          <w:b w:val="0"/>
          <w:sz w:val="20"/>
        </w:rPr>
        <w:t xml:space="preserve"> tohoto nařízení</w:t>
      </w:r>
      <w:r w:rsidR="00C742A3" w:rsidRPr="00C429A3">
        <w:rPr>
          <w:b w:val="0"/>
          <w:sz w:val="20"/>
        </w:rPr>
        <w:t>,</w:t>
      </w:r>
    </w:p>
    <w:p w14:paraId="597BA1E6" w14:textId="77777777" w:rsidR="006C3873" w:rsidRPr="00C429A3" w:rsidRDefault="00CC4D04" w:rsidP="00235961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 xml:space="preserve">seznam jednotek </w:t>
      </w:r>
      <w:r w:rsidR="006C3873" w:rsidRPr="00C429A3">
        <w:rPr>
          <w:b w:val="0"/>
          <w:sz w:val="20"/>
        </w:rPr>
        <w:t>PO zabezpečujících plošné pokrytí, jejich dislokaci a jejich předurčení podle základní tabulky plošného pokrytí pro jednotlivá katastrální území obcí Jihočeského kraje uvedený v</w:t>
      </w:r>
      <w:r w:rsidR="00FD130C" w:rsidRPr="00C429A3">
        <w:rPr>
          <w:b w:val="0"/>
          <w:sz w:val="20"/>
        </w:rPr>
        <w:t> </w:t>
      </w:r>
      <w:r w:rsidR="006C3873" w:rsidRPr="00C429A3">
        <w:rPr>
          <w:b w:val="0"/>
          <w:sz w:val="20"/>
        </w:rPr>
        <w:t>příloze</w:t>
      </w:r>
      <w:r w:rsidR="00FD130C" w:rsidRPr="00C429A3">
        <w:rPr>
          <w:b w:val="0"/>
          <w:sz w:val="20"/>
        </w:rPr>
        <w:br/>
      </w:r>
      <w:r w:rsidR="006C3873" w:rsidRPr="00C429A3">
        <w:rPr>
          <w:b w:val="0"/>
          <w:sz w:val="20"/>
        </w:rPr>
        <w:t>č. 1/3, 2/3, 3/3, 4/3, 5/3, 6/3 a 7/3</w:t>
      </w:r>
      <w:r w:rsidR="00031BF7" w:rsidRPr="00C429A3">
        <w:rPr>
          <w:b w:val="0"/>
          <w:sz w:val="20"/>
        </w:rPr>
        <w:t xml:space="preserve"> tohoto nařízení</w:t>
      </w:r>
      <w:r w:rsidR="00A9587C" w:rsidRPr="00C429A3">
        <w:rPr>
          <w:b w:val="0"/>
          <w:sz w:val="20"/>
        </w:rPr>
        <w:t>,</w:t>
      </w:r>
      <w:r w:rsidR="006C3873" w:rsidRPr="00C429A3">
        <w:rPr>
          <w:b w:val="0"/>
          <w:sz w:val="20"/>
        </w:rPr>
        <w:t xml:space="preserve"> </w:t>
      </w:r>
    </w:p>
    <w:p w14:paraId="76FECEB1" w14:textId="77777777" w:rsidR="00842D4B" w:rsidRDefault="00CC4D04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C429A3">
        <w:rPr>
          <w:b w:val="0"/>
          <w:sz w:val="20"/>
        </w:rPr>
        <w:t xml:space="preserve">seznamy jednotek </w:t>
      </w:r>
      <w:r w:rsidR="006C3873" w:rsidRPr="00C429A3">
        <w:rPr>
          <w:b w:val="0"/>
          <w:sz w:val="20"/>
        </w:rPr>
        <w:t xml:space="preserve">PO předurčených pro systémy provádění záchranných prací, zejména při dopravních nehodách, živelních pohromách a haváriích uvedené v příloze č. 1/4, 2/4, 3/4, 4/4, 5/4, 6/4, 7/4 a </w:t>
      </w:r>
      <w:r w:rsidR="00AF1DD8" w:rsidRPr="00A45AF6">
        <w:rPr>
          <w:b w:val="0"/>
          <w:sz w:val="20"/>
        </w:rPr>
        <w:t>9</w:t>
      </w:r>
      <w:r w:rsidR="00031BF7" w:rsidRPr="00C429A3">
        <w:rPr>
          <w:b w:val="0"/>
          <w:sz w:val="20"/>
        </w:rPr>
        <w:t xml:space="preserve"> tohoto nařízení</w:t>
      </w:r>
      <w:r w:rsidR="006C3873" w:rsidRPr="00C429A3">
        <w:rPr>
          <w:b w:val="0"/>
          <w:sz w:val="20"/>
        </w:rPr>
        <w:t>;</w:t>
      </w:r>
    </w:p>
    <w:p w14:paraId="284C49D9" w14:textId="77777777" w:rsidR="00842D4B" w:rsidRPr="00085C62" w:rsidRDefault="006363C4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085C62">
        <w:rPr>
          <w:b w:val="0"/>
          <w:sz w:val="20"/>
        </w:rPr>
        <w:t>informace pod písmen</w:t>
      </w:r>
      <w:r w:rsidR="001A0E8F" w:rsidRPr="00085C62">
        <w:rPr>
          <w:b w:val="0"/>
          <w:sz w:val="20"/>
        </w:rPr>
        <w:t>em</w:t>
      </w:r>
      <w:r w:rsidRPr="00085C62">
        <w:rPr>
          <w:b w:val="0"/>
          <w:sz w:val="20"/>
        </w:rPr>
        <w:t xml:space="preserve"> a) až d)</w:t>
      </w:r>
      <w:r w:rsidR="00842D4B" w:rsidRPr="00085C62">
        <w:rPr>
          <w:b w:val="0"/>
          <w:sz w:val="20"/>
        </w:rPr>
        <w:t>, zpracované</w:t>
      </w:r>
      <w:r w:rsidR="006C3873" w:rsidRPr="00085C62">
        <w:rPr>
          <w:b w:val="0"/>
          <w:sz w:val="20"/>
        </w:rPr>
        <w:t xml:space="preserve"> </w:t>
      </w:r>
      <w:r w:rsidR="00262CA6" w:rsidRPr="00085C62">
        <w:rPr>
          <w:b w:val="0"/>
          <w:sz w:val="20"/>
        </w:rPr>
        <w:t>po katastrálních územích jednotlivých obcí s rozšířenou působností v rámci daného území okresu Jihočeského kraje</w:t>
      </w:r>
      <w:r w:rsidR="00842D4B" w:rsidRPr="00085C62">
        <w:rPr>
          <w:b w:val="0"/>
          <w:sz w:val="20"/>
        </w:rPr>
        <w:t xml:space="preserve"> a uvedené v příloze č. 1, 2, 3, 4, 5, 6, 7 a </w:t>
      </w:r>
      <w:r w:rsidR="00AF1DD8" w:rsidRPr="00085C62">
        <w:rPr>
          <w:b w:val="0"/>
          <w:sz w:val="20"/>
        </w:rPr>
        <w:t>9</w:t>
      </w:r>
      <w:r w:rsidR="00842D4B" w:rsidRPr="00085C62">
        <w:rPr>
          <w:b w:val="0"/>
          <w:sz w:val="20"/>
        </w:rPr>
        <w:t xml:space="preserve"> tohoto nařízení;</w:t>
      </w:r>
    </w:p>
    <w:p w14:paraId="11B9D2E4" w14:textId="77777777" w:rsidR="00842D4B" w:rsidRPr="00D71232" w:rsidRDefault="00842D4B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D71232">
        <w:rPr>
          <w:b w:val="0"/>
          <w:sz w:val="20"/>
        </w:rPr>
        <w:t>početní stavy jednotek PO s územní působností a místní působností a jejich vybavení požární technikou a věcnými prostředky požární ochrany podle právního předpisu</w:t>
      </w:r>
      <w:r w:rsidRPr="006F5D74">
        <w:rPr>
          <w:b w:val="0"/>
          <w:sz w:val="20"/>
          <w:vertAlign w:val="superscript"/>
        </w:rPr>
        <w:footnoteReference w:id="4"/>
      </w:r>
      <w:r w:rsidRPr="00D71232">
        <w:rPr>
          <w:b w:val="0"/>
          <w:sz w:val="20"/>
          <w:vertAlign w:val="superscript"/>
        </w:rPr>
        <w:t>)</w:t>
      </w:r>
      <w:r w:rsidRPr="00D71232">
        <w:rPr>
          <w:b w:val="0"/>
          <w:sz w:val="20"/>
        </w:rPr>
        <w:t>, uvedené v příloze č. 8 tohoto nařízení</w:t>
      </w:r>
      <w:r>
        <w:rPr>
          <w:b w:val="0"/>
          <w:sz w:val="20"/>
        </w:rPr>
        <w:t>,</w:t>
      </w:r>
    </w:p>
    <w:p w14:paraId="20DC2C21" w14:textId="77777777" w:rsidR="00842D4B" w:rsidRDefault="00842D4B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6F5D74">
        <w:rPr>
          <w:b w:val="0"/>
          <w:sz w:val="20"/>
        </w:rPr>
        <w:t xml:space="preserve">seznam jednotek PO specializovaných k vybraným opatřením k ochraně obyvatelstva uvedený v příloze č. </w:t>
      </w:r>
      <w:r w:rsidR="00AF1DD8">
        <w:rPr>
          <w:b w:val="0"/>
          <w:sz w:val="20"/>
        </w:rPr>
        <w:t>10</w:t>
      </w:r>
      <w:r w:rsidRPr="006F5D74">
        <w:rPr>
          <w:b w:val="0"/>
          <w:sz w:val="20"/>
        </w:rPr>
        <w:t xml:space="preserve"> tohoto nařízení</w:t>
      </w:r>
      <w:r>
        <w:rPr>
          <w:b w:val="0"/>
          <w:sz w:val="20"/>
        </w:rPr>
        <w:t>,</w:t>
      </w:r>
    </w:p>
    <w:p w14:paraId="3995A36A" w14:textId="77777777" w:rsidR="00F77CB5" w:rsidRPr="00F77CB5" w:rsidRDefault="00F77CB5" w:rsidP="00F77CB5">
      <w:pPr>
        <w:pStyle w:val="Zkladntext"/>
        <w:rPr>
          <w:lang w:val="cs-CZ"/>
        </w:rPr>
      </w:pPr>
    </w:p>
    <w:p w14:paraId="3CAAE08A" w14:textId="77777777" w:rsidR="009825D2" w:rsidRPr="00406E2E" w:rsidRDefault="009825D2" w:rsidP="009825D2">
      <w:pPr>
        <w:pStyle w:val="Zkladntext"/>
        <w:numPr>
          <w:ilvl w:val="1"/>
          <w:numId w:val="14"/>
        </w:numPr>
        <w:rPr>
          <w:b w:val="0"/>
          <w:color w:val="auto"/>
          <w:sz w:val="20"/>
          <w:lang w:val="cs-CZ"/>
        </w:rPr>
      </w:pPr>
      <w:r w:rsidRPr="00406E2E">
        <w:rPr>
          <w:b w:val="0"/>
          <w:color w:val="auto"/>
          <w:sz w:val="20"/>
          <w:lang w:val="cs-CZ"/>
        </w:rPr>
        <w:lastRenderedPageBreak/>
        <w:t>seznam opěrných bodů H</w:t>
      </w:r>
      <w:r w:rsidR="0012364B" w:rsidRPr="00406E2E">
        <w:rPr>
          <w:b w:val="0"/>
          <w:color w:val="auto"/>
          <w:sz w:val="20"/>
          <w:lang w:val="cs-CZ"/>
        </w:rPr>
        <w:t xml:space="preserve">asičského záchranného sboru Jihočeského kraje </w:t>
      </w:r>
      <w:r w:rsidR="0012364B" w:rsidRPr="00406E2E">
        <w:rPr>
          <w:b w:val="0"/>
          <w:color w:val="auto"/>
          <w:sz w:val="20"/>
        </w:rPr>
        <w:t>(dále jen „HZS kraje</w:t>
      </w:r>
      <w:r w:rsidR="00675FF3" w:rsidRPr="00406E2E">
        <w:rPr>
          <w:b w:val="0"/>
          <w:color w:val="auto"/>
          <w:sz w:val="20"/>
        </w:rPr>
        <w:t>“)</w:t>
      </w:r>
      <w:r w:rsidR="00675FF3" w:rsidRPr="005776DC">
        <w:rPr>
          <w:b w:val="0"/>
          <w:color w:val="FF0000"/>
          <w:sz w:val="20"/>
          <w:lang w:val="cs-CZ"/>
        </w:rPr>
        <w:t xml:space="preserve"> </w:t>
      </w:r>
      <w:r w:rsidR="00675FF3" w:rsidRPr="00675FF3">
        <w:rPr>
          <w:b w:val="0"/>
          <w:color w:val="auto"/>
          <w:sz w:val="20"/>
          <w:lang w:val="cs-CZ"/>
        </w:rPr>
        <w:t>uvedený</w:t>
      </w:r>
      <w:r w:rsidRPr="00406E2E">
        <w:rPr>
          <w:b w:val="0"/>
          <w:color w:val="auto"/>
          <w:sz w:val="20"/>
          <w:lang w:val="cs-CZ"/>
        </w:rPr>
        <w:t xml:space="preserve"> v příloze č. 11 tohoto nařízení</w:t>
      </w:r>
      <w:r w:rsidR="005776DC" w:rsidRPr="00406E2E">
        <w:rPr>
          <w:b w:val="0"/>
          <w:color w:val="auto"/>
          <w:sz w:val="20"/>
          <w:lang w:val="cs-CZ"/>
        </w:rPr>
        <w:t>,</w:t>
      </w:r>
    </w:p>
    <w:p w14:paraId="0274EF78" w14:textId="77777777" w:rsidR="007C629F" w:rsidRDefault="00842D4B" w:rsidP="00842D4B">
      <w:pPr>
        <w:numPr>
          <w:ilvl w:val="1"/>
          <w:numId w:val="14"/>
        </w:numPr>
        <w:tabs>
          <w:tab w:val="clear" w:pos="0"/>
        </w:tabs>
        <w:rPr>
          <w:b w:val="0"/>
          <w:sz w:val="20"/>
        </w:rPr>
      </w:pPr>
      <w:r w:rsidRPr="00842D4B">
        <w:rPr>
          <w:b w:val="0"/>
          <w:sz w:val="20"/>
        </w:rPr>
        <w:t>způsob, kterým se Jihočeský kraj finančně podílí na zabezpečení plošného pokrytí (dotace ze státního rozpočtu, financování z rozpočtů kraje a obcí) uvedené v článku 5 tohoto nařízení</w:t>
      </w:r>
      <w:r w:rsidR="00614C36">
        <w:rPr>
          <w:b w:val="0"/>
          <w:sz w:val="20"/>
        </w:rPr>
        <w:t>,</w:t>
      </w:r>
    </w:p>
    <w:p w14:paraId="5B138032" w14:textId="77777777" w:rsidR="00614C36" w:rsidRPr="00085C62" w:rsidRDefault="00614C36" w:rsidP="00614C36">
      <w:pPr>
        <w:pStyle w:val="Zkladntext"/>
        <w:numPr>
          <w:ilvl w:val="1"/>
          <w:numId w:val="14"/>
        </w:numPr>
        <w:rPr>
          <w:b w:val="0"/>
          <w:bCs w:val="0"/>
          <w:sz w:val="20"/>
          <w:lang w:val="cs-CZ"/>
        </w:rPr>
      </w:pPr>
      <w:r w:rsidRPr="00085C62">
        <w:rPr>
          <w:b w:val="0"/>
          <w:bCs w:val="0"/>
          <w:sz w:val="20"/>
          <w:lang w:val="cs-CZ"/>
        </w:rPr>
        <w:t>vybavení požární technikou a věcnými prostředky</w:t>
      </w:r>
      <w:r w:rsidR="00D775F5" w:rsidRPr="00085C62">
        <w:rPr>
          <w:b w:val="0"/>
          <w:bCs w:val="0"/>
          <w:sz w:val="20"/>
          <w:lang w:val="cs-CZ"/>
        </w:rPr>
        <w:t xml:space="preserve"> požární ochrany jednotek PO</w:t>
      </w:r>
      <w:r w:rsidR="00F93A56" w:rsidRPr="00085C62">
        <w:rPr>
          <w:b w:val="0"/>
          <w:bCs w:val="0"/>
          <w:sz w:val="20"/>
          <w:lang w:val="cs-CZ"/>
        </w:rPr>
        <w:t>,</w:t>
      </w:r>
      <w:r w:rsidR="00D775F5" w:rsidRPr="00085C62">
        <w:rPr>
          <w:b w:val="0"/>
          <w:bCs w:val="0"/>
          <w:sz w:val="20"/>
          <w:lang w:val="cs-CZ"/>
        </w:rPr>
        <w:t xml:space="preserve"> uvedené v příloze č. 1, 2, 3, 4, 5, 6 ,7 (list 1</w:t>
      </w:r>
      <w:r w:rsidR="000F70E5" w:rsidRPr="00085C62">
        <w:rPr>
          <w:b w:val="0"/>
          <w:bCs w:val="0"/>
          <w:sz w:val="20"/>
          <w:lang w:val="cs-CZ"/>
        </w:rPr>
        <w:t>-</w:t>
      </w:r>
      <w:r w:rsidR="00D775F5" w:rsidRPr="00085C62">
        <w:rPr>
          <w:b w:val="0"/>
          <w:bCs w:val="0"/>
          <w:sz w:val="20"/>
          <w:lang w:val="cs-CZ"/>
        </w:rPr>
        <w:t>3) a 8 jsou aktuální k datu vydání tohoto nařízení</w:t>
      </w:r>
      <w:r w:rsidR="00165D48" w:rsidRPr="00085C62">
        <w:rPr>
          <w:b w:val="0"/>
          <w:bCs w:val="0"/>
          <w:sz w:val="20"/>
          <w:lang w:val="cs-CZ"/>
        </w:rPr>
        <w:t xml:space="preserve">; aktuální údaje o vybavenosti vede </w:t>
      </w:r>
      <w:r w:rsidR="00B56540" w:rsidRPr="00C429A3">
        <w:rPr>
          <w:b w:val="0"/>
          <w:sz w:val="20"/>
        </w:rPr>
        <w:t>HZS kraje</w:t>
      </w:r>
      <w:r w:rsidR="00B56540">
        <w:rPr>
          <w:b w:val="0"/>
          <w:sz w:val="20"/>
          <w:lang w:val="cs-CZ"/>
        </w:rPr>
        <w:t xml:space="preserve"> </w:t>
      </w:r>
      <w:r w:rsidR="00165D48" w:rsidRPr="00085C62">
        <w:rPr>
          <w:b w:val="0"/>
          <w:bCs w:val="0"/>
          <w:sz w:val="20"/>
          <w:lang w:val="cs-CZ"/>
        </w:rPr>
        <w:t>v operativní dokumentaci v systému IKIS II.</w:t>
      </w:r>
      <w:r w:rsidR="00D775F5" w:rsidRPr="00085C62">
        <w:rPr>
          <w:b w:val="0"/>
          <w:bCs w:val="0"/>
          <w:sz w:val="20"/>
          <w:lang w:val="cs-CZ"/>
        </w:rPr>
        <w:t xml:space="preserve"> </w:t>
      </w:r>
    </w:p>
    <w:p w14:paraId="1629E173" w14:textId="77777777" w:rsidR="007C629F" w:rsidRPr="00165D48" w:rsidRDefault="007C629F" w:rsidP="00614C36">
      <w:pPr>
        <w:pStyle w:val="Zkladntext"/>
        <w:ind w:firstLine="0"/>
        <w:rPr>
          <w:b w:val="0"/>
          <w:bCs w:val="0"/>
          <w:sz w:val="20"/>
          <w:lang w:val="cs-CZ"/>
        </w:rPr>
      </w:pPr>
    </w:p>
    <w:p w14:paraId="5FBAB6BE" w14:textId="77777777" w:rsidR="006C3873" w:rsidRPr="00C429A3" w:rsidRDefault="006C3873" w:rsidP="00435A25">
      <w:pPr>
        <w:numPr>
          <w:ilvl w:val="0"/>
          <w:numId w:val="12"/>
        </w:numPr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Dokumentace, včetně mapy plošného pokrytí, je trvale uložena v sídle Jihočeského kraje a</w:t>
      </w:r>
      <w:r w:rsidR="00A9587C" w:rsidRPr="00C429A3">
        <w:rPr>
          <w:b w:val="0"/>
          <w:sz w:val="20"/>
        </w:rPr>
        <w:t> </w:t>
      </w:r>
      <w:r w:rsidRPr="00C429A3">
        <w:rPr>
          <w:b w:val="0"/>
          <w:sz w:val="20"/>
        </w:rPr>
        <w:t xml:space="preserve">v jednom vyhotovení v sídle </w:t>
      </w:r>
      <w:r w:rsidR="00B56540">
        <w:rPr>
          <w:b w:val="0"/>
          <w:sz w:val="20"/>
        </w:rPr>
        <w:t>HZS kraje</w:t>
      </w:r>
      <w:r w:rsidRPr="00C429A3">
        <w:rPr>
          <w:b w:val="0"/>
          <w:sz w:val="20"/>
        </w:rPr>
        <w:t>. Je přístupna zejména pověřeným členům orgánů kraje a obcí a kontrolním orgánům</w:t>
      </w:r>
      <w:r w:rsidRPr="00C429A3">
        <w:rPr>
          <w:rStyle w:val="Znakapoznpodarou"/>
          <w:b w:val="0"/>
          <w:sz w:val="20"/>
        </w:rPr>
        <w:footnoteReference w:id="5"/>
      </w:r>
      <w:r w:rsidR="008A3281"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>.</w:t>
      </w:r>
    </w:p>
    <w:p w14:paraId="1901792F" w14:textId="77777777" w:rsidR="006C3873" w:rsidRPr="00C429A3" w:rsidRDefault="006C3873" w:rsidP="00435A25">
      <w:pPr>
        <w:numPr>
          <w:ilvl w:val="0"/>
          <w:numId w:val="12"/>
        </w:numPr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Ředitel HZS kraje odpovídá za řádné vedení dokumentace o plošném pokrytí, vyhodnocení požárního nebezpečí jednotlivých území obcí a jejich částí a vybraných objektů v kraj</w:t>
      </w:r>
      <w:r w:rsidR="00842D4B">
        <w:rPr>
          <w:b w:val="0"/>
          <w:sz w:val="20"/>
        </w:rPr>
        <w:t xml:space="preserve">i, počty sil a prostředků </w:t>
      </w:r>
      <w:r w:rsidR="00842D4B" w:rsidRPr="00085C62">
        <w:rPr>
          <w:b w:val="0"/>
          <w:sz w:val="20"/>
        </w:rPr>
        <w:t xml:space="preserve">jednotek </w:t>
      </w:r>
      <w:r w:rsidR="00A50672" w:rsidRPr="00085C62">
        <w:rPr>
          <w:b w:val="0"/>
          <w:sz w:val="20"/>
        </w:rPr>
        <w:t>PO a </w:t>
      </w:r>
      <w:r w:rsidRPr="00085C62">
        <w:rPr>
          <w:b w:val="0"/>
          <w:sz w:val="20"/>
        </w:rPr>
        <w:t>její průběžnou aktualizaci ve smyslu příslušných předpisů</w:t>
      </w:r>
      <w:r w:rsidRPr="00085C62">
        <w:rPr>
          <w:rStyle w:val="Znakapoznpodarou"/>
          <w:b w:val="0"/>
          <w:sz w:val="20"/>
        </w:rPr>
        <w:footnoteReference w:id="6"/>
      </w:r>
      <w:r w:rsidR="008A3281" w:rsidRPr="00085C62">
        <w:rPr>
          <w:b w:val="0"/>
          <w:sz w:val="20"/>
          <w:vertAlign w:val="superscript"/>
        </w:rPr>
        <w:t>)</w:t>
      </w:r>
      <w:r w:rsidRPr="00085C62">
        <w:rPr>
          <w:b w:val="0"/>
          <w:sz w:val="20"/>
        </w:rPr>
        <w:t xml:space="preserve"> v případě změn. Souhrnná akt</w:t>
      </w:r>
      <w:r w:rsidRPr="00C429A3">
        <w:rPr>
          <w:b w:val="0"/>
          <w:sz w:val="20"/>
        </w:rPr>
        <w:t xml:space="preserve">ualizace dokumentace novelou nařízení se provádí v případě </w:t>
      </w:r>
      <w:r w:rsidR="00B56540" w:rsidRPr="00C429A3">
        <w:rPr>
          <w:b w:val="0"/>
          <w:sz w:val="20"/>
        </w:rPr>
        <w:t>potřeby,</w:t>
      </w:r>
      <w:r w:rsidR="00F93A56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>a to jednou ročně vždy k 1. březnu příslušného roku.</w:t>
      </w:r>
    </w:p>
    <w:p w14:paraId="6892B19A" w14:textId="77777777" w:rsidR="006C3873" w:rsidRPr="00C429A3" w:rsidRDefault="006C3873" w:rsidP="00435A25">
      <w:pPr>
        <w:numPr>
          <w:ilvl w:val="0"/>
          <w:numId w:val="12"/>
        </w:numPr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Pro provedení aktualizace jsou obce povinny bezodkladně</w:t>
      </w:r>
      <w:r w:rsidRPr="00C429A3">
        <w:rPr>
          <w:rStyle w:val="Znakapoznpodarou"/>
          <w:b w:val="0"/>
          <w:sz w:val="20"/>
        </w:rPr>
        <w:footnoteReference w:id="7"/>
      </w:r>
      <w:r w:rsidR="008A3281"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 xml:space="preserve"> nebo k</w:t>
      </w:r>
      <w:r w:rsidR="00A9587C" w:rsidRPr="00C429A3">
        <w:rPr>
          <w:b w:val="0"/>
          <w:sz w:val="20"/>
        </w:rPr>
        <w:t> </w:t>
      </w:r>
      <w:r w:rsidRPr="00C429A3">
        <w:rPr>
          <w:b w:val="0"/>
          <w:sz w:val="20"/>
        </w:rPr>
        <w:t>15. lednu příslušného roku, předložit na HZS kraje změny, které by mohly ovlivnit zabezpečení plošného pokrytí. Změny jsou obce povinny hlásit na HZS kraje i v průběhu roku.</w:t>
      </w:r>
    </w:p>
    <w:p w14:paraId="5EB43D41" w14:textId="77777777" w:rsidR="006C3873" w:rsidRPr="00C429A3" w:rsidRDefault="006C3873" w:rsidP="0017027E">
      <w:pPr>
        <w:numPr>
          <w:ilvl w:val="0"/>
          <w:numId w:val="12"/>
        </w:numPr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 xml:space="preserve">Ředitel HZS kraje </w:t>
      </w:r>
      <w:proofErr w:type="gramStart"/>
      <w:r w:rsidRPr="00C429A3">
        <w:rPr>
          <w:b w:val="0"/>
          <w:sz w:val="20"/>
        </w:rPr>
        <w:t>předloží</w:t>
      </w:r>
      <w:proofErr w:type="gramEnd"/>
      <w:r w:rsidRPr="00C429A3">
        <w:rPr>
          <w:b w:val="0"/>
          <w:sz w:val="20"/>
        </w:rPr>
        <w:t xml:space="preserve"> neprodleně </w:t>
      </w:r>
      <w:r w:rsidR="00F94993" w:rsidRPr="00C429A3">
        <w:rPr>
          <w:b w:val="0"/>
          <w:sz w:val="20"/>
        </w:rPr>
        <w:t>r</w:t>
      </w:r>
      <w:r w:rsidRPr="00C429A3">
        <w:rPr>
          <w:b w:val="0"/>
          <w:sz w:val="20"/>
        </w:rPr>
        <w:t xml:space="preserve">adě kraje návrh na změnu nařízení kraje o </w:t>
      </w:r>
      <w:r w:rsidR="00F94993" w:rsidRPr="00C429A3">
        <w:rPr>
          <w:b w:val="0"/>
          <w:sz w:val="20"/>
        </w:rPr>
        <w:t>zabezpečení plošného pokrytí</w:t>
      </w:r>
      <w:r w:rsidRPr="00C429A3">
        <w:rPr>
          <w:b w:val="0"/>
          <w:sz w:val="20"/>
        </w:rPr>
        <w:t xml:space="preserve"> nebo jeho příloh v případě, že se změní kritéria rozhodná pro stanovení stupně nebezpečí území obce</w:t>
      </w:r>
      <w:r w:rsidRPr="00C429A3">
        <w:rPr>
          <w:rStyle w:val="Znakapoznpodarou"/>
          <w:b w:val="0"/>
          <w:sz w:val="20"/>
        </w:rPr>
        <w:footnoteReference w:id="8"/>
      </w:r>
      <w:r w:rsidR="008A3281" w:rsidRPr="00C429A3">
        <w:rPr>
          <w:b w:val="0"/>
          <w:sz w:val="20"/>
          <w:vertAlign w:val="superscript"/>
        </w:rPr>
        <w:t>)</w:t>
      </w:r>
      <w:r w:rsidRPr="00C429A3">
        <w:rPr>
          <w:b w:val="0"/>
          <w:sz w:val="20"/>
        </w:rPr>
        <w:t xml:space="preserve">. </w:t>
      </w:r>
    </w:p>
    <w:p w14:paraId="439EDE6C" w14:textId="77777777" w:rsidR="006C3873" w:rsidRPr="00C429A3" w:rsidRDefault="006C3873" w:rsidP="0017027E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40C7C015" w14:textId="77777777" w:rsidR="006C3873" w:rsidRPr="00C429A3" w:rsidRDefault="006C3873" w:rsidP="00A9587C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4A20C038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jc w:val="center"/>
        <w:rPr>
          <w:color w:val="auto"/>
          <w:sz w:val="20"/>
        </w:rPr>
      </w:pPr>
      <w:r w:rsidRPr="00C429A3">
        <w:rPr>
          <w:color w:val="auto"/>
          <w:sz w:val="20"/>
        </w:rPr>
        <w:t>Článek 3</w:t>
      </w:r>
    </w:p>
    <w:p w14:paraId="657AEEF8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jc w:val="center"/>
        <w:rPr>
          <w:color w:val="auto"/>
          <w:sz w:val="20"/>
        </w:rPr>
      </w:pPr>
      <w:r w:rsidRPr="00C429A3">
        <w:rPr>
          <w:color w:val="auto"/>
          <w:sz w:val="20"/>
        </w:rPr>
        <w:t>Kategorie jednotek požární ochrany</w:t>
      </w:r>
    </w:p>
    <w:p w14:paraId="382E9D00" w14:textId="77777777" w:rsidR="006C3873" w:rsidRDefault="006C3873" w:rsidP="0017027E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6F49DAF8" w14:textId="77777777" w:rsidR="006C3873" w:rsidRPr="00C429A3" w:rsidRDefault="006C3873" w:rsidP="00F67B07">
      <w:pPr>
        <w:numPr>
          <w:ilvl w:val="0"/>
          <w:numId w:val="3"/>
        </w:numPr>
        <w:rPr>
          <w:b w:val="0"/>
          <w:sz w:val="20"/>
        </w:rPr>
      </w:pPr>
      <w:r w:rsidRPr="00C429A3">
        <w:rPr>
          <w:b w:val="0"/>
          <w:sz w:val="20"/>
        </w:rPr>
        <w:t xml:space="preserve">Pro účely plošného pokrytí </w:t>
      </w:r>
      <w:r w:rsidRPr="00085C62">
        <w:rPr>
          <w:b w:val="0"/>
          <w:sz w:val="20"/>
        </w:rPr>
        <w:t xml:space="preserve">jsou </w:t>
      </w:r>
      <w:r w:rsidR="00FD130C" w:rsidRPr="00085C62">
        <w:rPr>
          <w:b w:val="0"/>
          <w:sz w:val="20"/>
        </w:rPr>
        <w:t xml:space="preserve">jednotky </w:t>
      </w:r>
      <w:r w:rsidRPr="00085C62">
        <w:rPr>
          <w:b w:val="0"/>
          <w:sz w:val="20"/>
        </w:rPr>
        <w:t>PO</w:t>
      </w:r>
      <w:r w:rsidR="00FD130C" w:rsidRPr="00085C62">
        <w:rPr>
          <w:b w:val="0"/>
          <w:sz w:val="20"/>
        </w:rPr>
        <w:t xml:space="preserve"> (dále jen „JPO“)</w:t>
      </w:r>
      <w:r w:rsidRPr="00C429A3">
        <w:rPr>
          <w:b w:val="0"/>
          <w:sz w:val="20"/>
        </w:rPr>
        <w:t xml:space="preserve"> zařazeny do kategorií takto:</w:t>
      </w:r>
    </w:p>
    <w:p w14:paraId="7F62515A" w14:textId="77777777" w:rsidR="006C3873" w:rsidRPr="00C429A3" w:rsidRDefault="006C3873" w:rsidP="00235961">
      <w:pPr>
        <w:pStyle w:val="Zkladntextodsazen3"/>
        <w:numPr>
          <w:ilvl w:val="1"/>
          <w:numId w:val="15"/>
        </w:numPr>
        <w:tabs>
          <w:tab w:val="clear" w:pos="0"/>
          <w:tab w:val="clear" w:pos="142"/>
          <w:tab w:val="clear" w:pos="851"/>
        </w:tabs>
        <w:rPr>
          <w:b w:val="0"/>
          <w:color w:val="auto"/>
          <w:sz w:val="20"/>
        </w:rPr>
      </w:pPr>
      <w:r w:rsidRPr="00C429A3">
        <w:rPr>
          <w:b w:val="0"/>
          <w:color w:val="auto"/>
          <w:sz w:val="20"/>
        </w:rPr>
        <w:t>jednotky s územní působností - zasahují i mimo území zřizovatele (JPO I - jednotka HZS kraje, JPO II - jednotka sboru dobrovolných hasičů obce, JPO III - jednotka sboru dobrovolných hasičů obce),</w:t>
      </w:r>
    </w:p>
    <w:p w14:paraId="79D7F43C" w14:textId="77777777" w:rsidR="006C3873" w:rsidRDefault="006C3873" w:rsidP="00235961">
      <w:pPr>
        <w:pStyle w:val="Zkladntextodsazen3"/>
        <w:numPr>
          <w:ilvl w:val="1"/>
          <w:numId w:val="15"/>
        </w:numPr>
        <w:tabs>
          <w:tab w:val="clear" w:pos="0"/>
          <w:tab w:val="clear" w:pos="142"/>
          <w:tab w:val="clear" w:pos="851"/>
        </w:tabs>
        <w:rPr>
          <w:b w:val="0"/>
          <w:color w:val="auto"/>
          <w:sz w:val="20"/>
        </w:rPr>
      </w:pPr>
      <w:r w:rsidRPr="00C429A3">
        <w:rPr>
          <w:b w:val="0"/>
          <w:color w:val="auto"/>
          <w:sz w:val="20"/>
        </w:rPr>
        <w:t>jednotky s místní působností - zasahují na území svého zřizovatele (JPO IV - jednotka hasičského záchranného sboru podniku, JPO V - jednotka sboru dobrovolných hasičů obce, JPO VI - jednotka sboru dobrovolných hasičů podniku).</w:t>
      </w:r>
    </w:p>
    <w:p w14:paraId="6CC19C74" w14:textId="77777777" w:rsidR="001977A9" w:rsidRPr="00C429A3" w:rsidRDefault="001977A9" w:rsidP="0017027E">
      <w:pPr>
        <w:pStyle w:val="Zkladntextodsazen3"/>
        <w:tabs>
          <w:tab w:val="clear" w:pos="0"/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5A9BF551" w14:textId="77777777" w:rsidR="006C3873" w:rsidRPr="00C429A3" w:rsidRDefault="006C3873" w:rsidP="006C3873">
      <w:pPr>
        <w:numPr>
          <w:ilvl w:val="0"/>
          <w:numId w:val="3"/>
        </w:numPr>
        <w:rPr>
          <w:b w:val="0"/>
          <w:sz w:val="20"/>
        </w:rPr>
      </w:pPr>
      <w:r w:rsidRPr="00C429A3">
        <w:rPr>
          <w:b w:val="0"/>
          <w:sz w:val="20"/>
        </w:rPr>
        <w:t xml:space="preserve">Kategorizace </w:t>
      </w:r>
      <w:r w:rsidR="00FD130C" w:rsidRPr="00C429A3">
        <w:rPr>
          <w:b w:val="0"/>
          <w:sz w:val="20"/>
        </w:rPr>
        <w:t>J</w:t>
      </w:r>
      <w:r w:rsidRPr="00C429A3">
        <w:rPr>
          <w:b w:val="0"/>
          <w:sz w:val="20"/>
        </w:rPr>
        <w:t>PO Jihočeského kraje se stanovuje podle stupně nebezpeč</w:t>
      </w:r>
      <w:r w:rsidR="00A50672" w:rsidRPr="00C429A3">
        <w:rPr>
          <w:b w:val="0"/>
          <w:sz w:val="20"/>
        </w:rPr>
        <w:t>í na území zřizovatelské obce a </w:t>
      </w:r>
      <w:r w:rsidRPr="00C429A3">
        <w:rPr>
          <w:b w:val="0"/>
          <w:sz w:val="20"/>
        </w:rPr>
        <w:t>případnou potřebností na ostatním území kraje a je dána přílohou č. 1/3, 2/3, 3/3, 4/3, 5/3, 6/3, 7/3 a 8 tohoto nařízení, ve které je uveden Seznam JPO s územní působností a jednotek s místní působností.</w:t>
      </w:r>
    </w:p>
    <w:p w14:paraId="2C1F02E9" w14:textId="77777777" w:rsidR="006C3873" w:rsidRPr="0017027E" w:rsidRDefault="006C3873" w:rsidP="0017027E">
      <w:pPr>
        <w:pStyle w:val="Nadpis7Char"/>
        <w:ind w:firstLine="0"/>
        <w:rPr>
          <w:b w:val="0"/>
          <w:bCs w:val="0"/>
          <w:sz w:val="20"/>
        </w:rPr>
      </w:pPr>
    </w:p>
    <w:p w14:paraId="3CBF805B" w14:textId="77777777" w:rsidR="006C3873" w:rsidRPr="0017027E" w:rsidRDefault="006C3873" w:rsidP="0017027E">
      <w:pPr>
        <w:ind w:firstLine="0"/>
        <w:jc w:val="left"/>
        <w:rPr>
          <w:b w:val="0"/>
          <w:bCs w:val="0"/>
          <w:sz w:val="20"/>
        </w:rPr>
      </w:pPr>
    </w:p>
    <w:p w14:paraId="19AC097D" w14:textId="77777777" w:rsidR="006C3873" w:rsidRPr="00C429A3" w:rsidRDefault="006C3873" w:rsidP="006C3873">
      <w:pPr>
        <w:ind w:firstLine="0"/>
        <w:jc w:val="center"/>
        <w:rPr>
          <w:sz w:val="20"/>
        </w:rPr>
      </w:pPr>
      <w:r w:rsidRPr="00C429A3">
        <w:rPr>
          <w:sz w:val="20"/>
        </w:rPr>
        <w:t>Článek 4</w:t>
      </w:r>
    </w:p>
    <w:p w14:paraId="77F4BF7F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jc w:val="center"/>
        <w:rPr>
          <w:color w:val="auto"/>
          <w:sz w:val="20"/>
        </w:rPr>
      </w:pPr>
      <w:r w:rsidRPr="00C429A3">
        <w:rPr>
          <w:color w:val="auto"/>
          <w:sz w:val="20"/>
        </w:rPr>
        <w:t>Předurčenost jednotek požární ochrany pro speciální činnost</w:t>
      </w:r>
    </w:p>
    <w:p w14:paraId="03636918" w14:textId="77777777" w:rsidR="006C3873" w:rsidRPr="00C429A3" w:rsidRDefault="006C3873" w:rsidP="006C3873">
      <w:pPr>
        <w:pStyle w:val="Zkladntextodsazen3"/>
        <w:tabs>
          <w:tab w:val="clear" w:pos="142"/>
          <w:tab w:val="clear" w:pos="851"/>
        </w:tabs>
        <w:ind w:left="0" w:firstLine="0"/>
        <w:rPr>
          <w:b w:val="0"/>
          <w:color w:val="auto"/>
          <w:sz w:val="20"/>
        </w:rPr>
      </w:pPr>
    </w:p>
    <w:p w14:paraId="17C37E3C" w14:textId="77777777" w:rsidR="00D429BD" w:rsidRDefault="006C3873" w:rsidP="00D429BD">
      <w:pPr>
        <w:numPr>
          <w:ilvl w:val="0"/>
          <w:numId w:val="20"/>
        </w:numPr>
        <w:rPr>
          <w:b w:val="0"/>
          <w:sz w:val="20"/>
        </w:rPr>
      </w:pPr>
      <w:r w:rsidRPr="00D429BD">
        <w:rPr>
          <w:b w:val="0"/>
          <w:sz w:val="20"/>
        </w:rPr>
        <w:t>Pro provádění speciálních činností</w:t>
      </w:r>
      <w:r w:rsidR="002443CB" w:rsidRPr="00D429BD">
        <w:rPr>
          <w:b w:val="0"/>
          <w:sz w:val="20"/>
        </w:rPr>
        <w:t>,</w:t>
      </w:r>
      <w:r w:rsidR="00031BF7" w:rsidRPr="00D429BD">
        <w:rPr>
          <w:b w:val="0"/>
          <w:sz w:val="20"/>
        </w:rPr>
        <w:t xml:space="preserve"> jako jsou </w:t>
      </w:r>
      <w:r w:rsidRPr="00D429BD">
        <w:rPr>
          <w:b w:val="0"/>
          <w:sz w:val="20"/>
        </w:rPr>
        <w:t>například dopravní</w:t>
      </w:r>
      <w:r w:rsidR="00EF49DD" w:rsidRPr="00D429BD">
        <w:rPr>
          <w:b w:val="0"/>
          <w:sz w:val="20"/>
        </w:rPr>
        <w:t xml:space="preserve"> </w:t>
      </w:r>
      <w:r w:rsidRPr="00D429BD">
        <w:rPr>
          <w:b w:val="0"/>
          <w:sz w:val="20"/>
        </w:rPr>
        <w:t xml:space="preserve">nehody, havárie nebezpečných látek, </w:t>
      </w:r>
      <w:proofErr w:type="gramStart"/>
      <w:r w:rsidRPr="00D429BD">
        <w:rPr>
          <w:b w:val="0"/>
          <w:sz w:val="20"/>
        </w:rPr>
        <w:t>živelní</w:t>
      </w:r>
      <w:proofErr w:type="gramEnd"/>
      <w:r w:rsidRPr="00D429BD">
        <w:rPr>
          <w:b w:val="0"/>
          <w:sz w:val="20"/>
        </w:rPr>
        <w:t xml:space="preserve"> pohromy</w:t>
      </w:r>
      <w:r w:rsidR="00031BF7" w:rsidRPr="00D429BD">
        <w:rPr>
          <w:b w:val="0"/>
          <w:sz w:val="20"/>
        </w:rPr>
        <w:t>,</w:t>
      </w:r>
      <w:r w:rsidRPr="00D429BD">
        <w:rPr>
          <w:b w:val="0"/>
          <w:sz w:val="20"/>
        </w:rPr>
        <w:t xml:space="preserve"> jsou z kategorií JPO</w:t>
      </w:r>
      <w:r w:rsidR="00494B2F" w:rsidRPr="00D429BD">
        <w:rPr>
          <w:b w:val="0"/>
          <w:sz w:val="20"/>
        </w:rPr>
        <w:t xml:space="preserve"> I, JPO II a JPO III vyčleněny jednotky</w:t>
      </w:r>
      <w:r w:rsidRPr="00D429BD">
        <w:rPr>
          <w:b w:val="0"/>
          <w:sz w:val="20"/>
        </w:rPr>
        <w:t>, které jsou k</w:t>
      </w:r>
      <w:r w:rsidR="00EF49DD" w:rsidRPr="00D429BD">
        <w:rPr>
          <w:b w:val="0"/>
          <w:sz w:val="20"/>
        </w:rPr>
        <w:t> </w:t>
      </w:r>
      <w:r w:rsidRPr="00D429BD">
        <w:rPr>
          <w:b w:val="0"/>
          <w:sz w:val="20"/>
        </w:rPr>
        <w:t>těmto</w:t>
      </w:r>
      <w:r w:rsidR="00EF49DD" w:rsidRPr="00D429BD">
        <w:rPr>
          <w:b w:val="0"/>
          <w:sz w:val="20"/>
        </w:rPr>
        <w:t xml:space="preserve"> </w:t>
      </w:r>
      <w:r w:rsidRPr="00D429BD">
        <w:rPr>
          <w:b w:val="0"/>
          <w:sz w:val="20"/>
        </w:rPr>
        <w:t xml:space="preserve">činnostem předurčeny svým vybavením a </w:t>
      </w:r>
      <w:r w:rsidR="00494B2F" w:rsidRPr="00D429BD">
        <w:rPr>
          <w:b w:val="0"/>
          <w:sz w:val="20"/>
        </w:rPr>
        <w:t>organizací</w:t>
      </w:r>
      <w:r w:rsidR="00EF49DD" w:rsidRPr="00D429BD">
        <w:rPr>
          <w:b w:val="0"/>
          <w:sz w:val="20"/>
        </w:rPr>
        <w:t>.</w:t>
      </w:r>
      <w:r w:rsidRPr="00D429BD">
        <w:rPr>
          <w:b w:val="0"/>
          <w:sz w:val="20"/>
        </w:rPr>
        <w:t xml:space="preserve"> Seznam, základní úkoly a vybavení takto předurče</w:t>
      </w:r>
      <w:r w:rsidR="00494B2F" w:rsidRPr="00D429BD">
        <w:rPr>
          <w:b w:val="0"/>
          <w:sz w:val="20"/>
        </w:rPr>
        <w:t>ných JPO j</w:t>
      </w:r>
      <w:r w:rsidR="006D4B2D">
        <w:rPr>
          <w:b w:val="0"/>
          <w:sz w:val="20"/>
        </w:rPr>
        <w:t>sou</w:t>
      </w:r>
      <w:r w:rsidR="00494B2F" w:rsidRPr="00D429BD">
        <w:rPr>
          <w:b w:val="0"/>
          <w:sz w:val="20"/>
        </w:rPr>
        <w:t xml:space="preserve"> uveden</w:t>
      </w:r>
      <w:r w:rsidR="006D4B2D">
        <w:rPr>
          <w:b w:val="0"/>
          <w:sz w:val="20"/>
        </w:rPr>
        <w:t>y</w:t>
      </w:r>
      <w:r w:rsidR="00494B2F" w:rsidRPr="00D429BD">
        <w:rPr>
          <w:b w:val="0"/>
          <w:sz w:val="20"/>
        </w:rPr>
        <w:t xml:space="preserve"> v příloze č. </w:t>
      </w:r>
      <w:r w:rsidR="00AF1DD8" w:rsidRPr="00D429BD">
        <w:rPr>
          <w:b w:val="0"/>
          <w:sz w:val="20"/>
        </w:rPr>
        <w:t>9</w:t>
      </w:r>
      <w:r w:rsidRPr="00D429BD">
        <w:rPr>
          <w:b w:val="0"/>
          <w:sz w:val="20"/>
        </w:rPr>
        <w:t xml:space="preserve"> tohoto nařízení.</w:t>
      </w:r>
    </w:p>
    <w:p w14:paraId="41CE8655" w14:textId="77777777" w:rsidR="00D429BD" w:rsidRPr="00D429BD" w:rsidRDefault="00D429BD" w:rsidP="00D429BD">
      <w:pPr>
        <w:pStyle w:val="Zkladntext"/>
        <w:rPr>
          <w:sz w:val="20"/>
          <w:szCs w:val="16"/>
          <w:lang w:val="cs-CZ"/>
        </w:rPr>
      </w:pPr>
    </w:p>
    <w:p w14:paraId="2B04501C" w14:textId="77777777" w:rsidR="009825D2" w:rsidRDefault="009825D2" w:rsidP="00D429BD">
      <w:pPr>
        <w:numPr>
          <w:ilvl w:val="0"/>
          <w:numId w:val="20"/>
        </w:numPr>
        <w:rPr>
          <w:b w:val="0"/>
          <w:sz w:val="20"/>
        </w:rPr>
      </w:pPr>
      <w:r w:rsidRPr="00D429BD">
        <w:rPr>
          <w:b w:val="0"/>
          <w:sz w:val="20"/>
        </w:rPr>
        <w:t xml:space="preserve">V rámci HZS </w:t>
      </w:r>
      <w:r w:rsidR="0012364B" w:rsidRPr="00D429BD">
        <w:rPr>
          <w:b w:val="0"/>
          <w:sz w:val="20"/>
        </w:rPr>
        <w:t>kraje</w:t>
      </w:r>
      <w:r w:rsidRPr="00D429BD">
        <w:rPr>
          <w:b w:val="0"/>
          <w:sz w:val="20"/>
        </w:rPr>
        <w:t xml:space="preserve"> je určen opěrný bod pro dekontaminaci osob a techniky (SDO a SDT), velkoobjemové čerpání vody (MČS), dálkovou dopravu hadicemi a čerpání z velkých hloubek (HFS/HA), vyprošťování těžkých vozidel (F), nouzové přežití obyvatelstva (PK-NPO), práce ve výšce a nad volnou hloubkou, </w:t>
      </w:r>
      <w:r w:rsidRPr="00D429BD">
        <w:rPr>
          <w:b w:val="0"/>
          <w:sz w:val="20"/>
        </w:rPr>
        <w:lastRenderedPageBreak/>
        <w:t xml:space="preserve">provádění záchranných prací pomocí vrtulníku, práce pod vodní hladinou (P). </w:t>
      </w:r>
      <w:r w:rsidR="006D4B2D">
        <w:rPr>
          <w:b w:val="0"/>
          <w:sz w:val="20"/>
        </w:rPr>
        <w:t>Seznam, z</w:t>
      </w:r>
      <w:r w:rsidRPr="00D429BD">
        <w:rPr>
          <w:b w:val="0"/>
          <w:sz w:val="20"/>
        </w:rPr>
        <w:t>ákladní úkoly</w:t>
      </w:r>
      <w:r w:rsidR="006D4B2D">
        <w:rPr>
          <w:b w:val="0"/>
          <w:sz w:val="20"/>
        </w:rPr>
        <w:br/>
      </w:r>
      <w:r w:rsidRPr="00D429BD">
        <w:rPr>
          <w:b w:val="0"/>
          <w:sz w:val="20"/>
        </w:rPr>
        <w:t>a vybavení těchto opětných bodů j</w:t>
      </w:r>
      <w:r w:rsidR="006D4B2D">
        <w:rPr>
          <w:b w:val="0"/>
          <w:sz w:val="20"/>
        </w:rPr>
        <w:t>sou</w:t>
      </w:r>
      <w:r w:rsidRPr="00D429BD">
        <w:rPr>
          <w:b w:val="0"/>
          <w:sz w:val="20"/>
        </w:rPr>
        <w:t xml:space="preserve"> uveden</w:t>
      </w:r>
      <w:r w:rsidR="006D4B2D">
        <w:rPr>
          <w:b w:val="0"/>
          <w:sz w:val="20"/>
        </w:rPr>
        <w:t>y</w:t>
      </w:r>
      <w:r w:rsidRPr="00D429BD">
        <w:rPr>
          <w:b w:val="0"/>
          <w:sz w:val="20"/>
        </w:rPr>
        <w:t xml:space="preserve"> v příloze č. 11 tohoto nařízení.</w:t>
      </w:r>
    </w:p>
    <w:p w14:paraId="5F8204DB" w14:textId="77777777" w:rsidR="00F77CB5" w:rsidRPr="00F77CB5" w:rsidRDefault="00F77CB5" w:rsidP="00F77CB5">
      <w:pPr>
        <w:pStyle w:val="Zkladntext"/>
        <w:rPr>
          <w:b w:val="0"/>
          <w:bCs w:val="0"/>
          <w:sz w:val="20"/>
          <w:szCs w:val="16"/>
          <w:lang w:val="cs-CZ"/>
        </w:rPr>
      </w:pPr>
    </w:p>
    <w:p w14:paraId="1A0138BA" w14:textId="77777777" w:rsidR="00F77CB5" w:rsidRPr="00F77CB5" w:rsidRDefault="00F77CB5" w:rsidP="00F77CB5">
      <w:pPr>
        <w:pStyle w:val="Zkladntext"/>
        <w:rPr>
          <w:b w:val="0"/>
          <w:bCs w:val="0"/>
          <w:sz w:val="20"/>
          <w:szCs w:val="16"/>
          <w:lang w:val="cs-CZ"/>
        </w:rPr>
      </w:pPr>
    </w:p>
    <w:p w14:paraId="3BE9F204" w14:textId="77777777" w:rsidR="006C3873" w:rsidRPr="00C429A3" w:rsidRDefault="006C3873" w:rsidP="006C3873">
      <w:pPr>
        <w:pStyle w:val="Zkladntext2"/>
        <w:tabs>
          <w:tab w:val="left" w:pos="709"/>
          <w:tab w:val="left" w:pos="1701"/>
        </w:tabs>
        <w:ind w:left="426" w:hanging="426"/>
        <w:jc w:val="center"/>
        <w:rPr>
          <w:sz w:val="20"/>
        </w:rPr>
      </w:pPr>
      <w:r w:rsidRPr="00C429A3">
        <w:rPr>
          <w:sz w:val="20"/>
        </w:rPr>
        <w:t>Článek 5</w:t>
      </w:r>
    </w:p>
    <w:p w14:paraId="18F65102" w14:textId="77777777" w:rsidR="006C3873" w:rsidRPr="00C429A3" w:rsidRDefault="006C3873" w:rsidP="006C3873">
      <w:pPr>
        <w:pStyle w:val="Zkladntext2"/>
        <w:tabs>
          <w:tab w:val="left" w:pos="709"/>
          <w:tab w:val="left" w:pos="1701"/>
        </w:tabs>
        <w:ind w:left="426" w:hanging="426"/>
        <w:jc w:val="center"/>
        <w:rPr>
          <w:sz w:val="20"/>
        </w:rPr>
      </w:pPr>
      <w:r w:rsidRPr="00C429A3">
        <w:rPr>
          <w:sz w:val="20"/>
        </w:rPr>
        <w:t>Kompenzace nákladů</w:t>
      </w:r>
    </w:p>
    <w:p w14:paraId="3C8E6D21" w14:textId="77777777" w:rsidR="006C3873" w:rsidRPr="0017027E" w:rsidRDefault="006C3873" w:rsidP="0017027E">
      <w:pPr>
        <w:pStyle w:val="Zkladntext2"/>
        <w:tabs>
          <w:tab w:val="left" w:pos="709"/>
          <w:tab w:val="left" w:pos="1701"/>
        </w:tabs>
        <w:ind w:left="426" w:hanging="426"/>
        <w:jc w:val="left"/>
        <w:rPr>
          <w:b w:val="0"/>
          <w:bCs w:val="0"/>
          <w:sz w:val="20"/>
        </w:rPr>
      </w:pPr>
    </w:p>
    <w:p w14:paraId="3EFD55B1" w14:textId="77777777" w:rsidR="006C3873" w:rsidRPr="00C429A3" w:rsidRDefault="006C3873" w:rsidP="001C198A">
      <w:pPr>
        <w:numPr>
          <w:ilvl w:val="0"/>
          <w:numId w:val="4"/>
        </w:numPr>
        <w:rPr>
          <w:b w:val="0"/>
          <w:spacing w:val="-2"/>
          <w:sz w:val="20"/>
        </w:rPr>
      </w:pPr>
      <w:r w:rsidRPr="00C429A3">
        <w:rPr>
          <w:b w:val="0"/>
          <w:sz w:val="20"/>
        </w:rPr>
        <w:t>Zřizovatel JPO, které byla v plošném po</w:t>
      </w:r>
      <w:r w:rsidR="00A71FA3" w:rsidRPr="00C429A3">
        <w:rPr>
          <w:b w:val="0"/>
          <w:sz w:val="20"/>
        </w:rPr>
        <w:t>k</w:t>
      </w:r>
      <w:r w:rsidRPr="00C429A3">
        <w:rPr>
          <w:b w:val="0"/>
          <w:sz w:val="20"/>
        </w:rPr>
        <w:t xml:space="preserve">rytí určena územní působnost, může požádat krajský úřad, který územní působnost v plošném pokrytí určil, o </w:t>
      </w:r>
      <w:r w:rsidRPr="00085C62">
        <w:rPr>
          <w:b w:val="0"/>
          <w:sz w:val="20"/>
        </w:rPr>
        <w:t xml:space="preserve">finanční </w:t>
      </w:r>
      <w:r w:rsidR="002443CB" w:rsidRPr="00085C62">
        <w:rPr>
          <w:b w:val="0"/>
          <w:sz w:val="20"/>
        </w:rPr>
        <w:t>dotaci</w:t>
      </w:r>
      <w:r w:rsidRPr="00A45AF6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>na</w:t>
      </w:r>
      <w:r w:rsidR="0069044A" w:rsidRPr="00C429A3">
        <w:rPr>
          <w:b w:val="0"/>
          <w:sz w:val="20"/>
        </w:rPr>
        <w:t>:</w:t>
      </w:r>
    </w:p>
    <w:p w14:paraId="17CD44D0" w14:textId="77777777" w:rsidR="0021275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left="709" w:hanging="283"/>
        <w:rPr>
          <w:b w:val="0"/>
          <w:spacing w:val="-2"/>
          <w:sz w:val="20"/>
        </w:rPr>
      </w:pPr>
      <w:r w:rsidRPr="00C429A3">
        <w:rPr>
          <w:b w:val="0"/>
          <w:sz w:val="20"/>
        </w:rPr>
        <w:t>odbornou přípravu velitelů JPO, jejich zástupců, velitelů družstev, strojníků a obsluh požární techniky</w:t>
      </w:r>
      <w:r w:rsidR="00212753" w:rsidRPr="00C429A3">
        <w:rPr>
          <w:b w:val="0"/>
          <w:sz w:val="20"/>
        </w:rPr>
        <w:br/>
      </w:r>
      <w:r w:rsidRPr="00C429A3">
        <w:rPr>
          <w:b w:val="0"/>
          <w:sz w:val="20"/>
        </w:rPr>
        <w:t>a věcných prostředků požární ochrany,</w:t>
      </w:r>
    </w:p>
    <w:p w14:paraId="38D5AD6A" w14:textId="77777777" w:rsidR="0021275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hanging="654"/>
        <w:rPr>
          <w:b w:val="0"/>
          <w:spacing w:val="-2"/>
          <w:sz w:val="20"/>
        </w:rPr>
      </w:pPr>
      <w:r w:rsidRPr="00C429A3">
        <w:rPr>
          <w:b w:val="0"/>
          <w:sz w:val="20"/>
        </w:rPr>
        <w:t xml:space="preserve">zásahy mimo </w:t>
      </w:r>
      <w:r w:rsidR="00DE78C0" w:rsidRPr="00C429A3">
        <w:rPr>
          <w:b w:val="0"/>
          <w:sz w:val="20"/>
        </w:rPr>
        <w:t>územní obvod</w:t>
      </w:r>
      <w:r w:rsidRPr="00C429A3">
        <w:rPr>
          <w:b w:val="0"/>
          <w:sz w:val="20"/>
        </w:rPr>
        <w:t xml:space="preserve"> obce,</w:t>
      </w:r>
    </w:p>
    <w:p w14:paraId="786A8AC7" w14:textId="77777777" w:rsidR="0021275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hanging="654"/>
        <w:rPr>
          <w:b w:val="0"/>
          <w:spacing w:val="-2"/>
          <w:sz w:val="20"/>
        </w:rPr>
      </w:pPr>
      <w:r w:rsidRPr="00C429A3">
        <w:rPr>
          <w:b w:val="0"/>
          <w:sz w:val="20"/>
        </w:rPr>
        <w:t>věcné vybavení neinvestiční povahy a investiční výdaje na pořízení</w:t>
      </w:r>
      <w:r w:rsidR="00212753" w:rsidRPr="00C429A3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>a obnovu požární techniky,</w:t>
      </w:r>
    </w:p>
    <w:p w14:paraId="2A5AFB3E" w14:textId="77777777" w:rsidR="006C3873" w:rsidRPr="00C429A3" w:rsidRDefault="006C3873" w:rsidP="00212753">
      <w:pPr>
        <w:pStyle w:val="Textpsmene"/>
        <w:numPr>
          <w:ilvl w:val="2"/>
          <w:numId w:val="4"/>
        </w:numPr>
        <w:tabs>
          <w:tab w:val="clear" w:pos="0"/>
          <w:tab w:val="clear" w:pos="360"/>
          <w:tab w:val="clear" w:pos="1080"/>
          <w:tab w:val="num" w:pos="709"/>
        </w:tabs>
        <w:ind w:hanging="654"/>
        <w:rPr>
          <w:b w:val="0"/>
          <w:spacing w:val="-2"/>
          <w:sz w:val="20"/>
        </w:rPr>
      </w:pPr>
      <w:r w:rsidRPr="00C429A3">
        <w:rPr>
          <w:b w:val="0"/>
          <w:sz w:val="20"/>
        </w:rPr>
        <w:t>udržení akceschopnosti.</w:t>
      </w:r>
    </w:p>
    <w:p w14:paraId="7F65323E" w14:textId="77777777" w:rsidR="006C3873" w:rsidRPr="00A45AF6" w:rsidRDefault="006C3873" w:rsidP="00435A25">
      <w:pPr>
        <w:numPr>
          <w:ilvl w:val="0"/>
          <w:numId w:val="4"/>
        </w:numPr>
        <w:spacing w:before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Zřizovatel JPO nezařazené do plošného pokrytí kraje nebo zřizovatel JPO s místní působností, která není předurčena k zásahu mimo území zřizovatele, může podl</w:t>
      </w:r>
      <w:r w:rsidR="002443CB">
        <w:rPr>
          <w:b w:val="0"/>
          <w:sz w:val="20"/>
        </w:rPr>
        <w:t xml:space="preserve">e odstavce 1 žádat o </w:t>
      </w:r>
      <w:r w:rsidR="002443CB" w:rsidRPr="00A45AF6">
        <w:rPr>
          <w:b w:val="0"/>
          <w:sz w:val="20"/>
        </w:rPr>
        <w:t>dotaci</w:t>
      </w:r>
      <w:r w:rsidRPr="00A45AF6">
        <w:rPr>
          <w:b w:val="0"/>
          <w:sz w:val="20"/>
        </w:rPr>
        <w:t xml:space="preserve"> na výdaje uvedené v odstavci 1 písm. a) a b).</w:t>
      </w:r>
    </w:p>
    <w:p w14:paraId="6845619E" w14:textId="77777777" w:rsidR="006C3873" w:rsidRPr="00C429A3" w:rsidRDefault="002443CB" w:rsidP="00435A25">
      <w:pPr>
        <w:numPr>
          <w:ilvl w:val="0"/>
          <w:numId w:val="4"/>
        </w:numPr>
        <w:spacing w:before="120"/>
        <w:ind w:left="357" w:hanging="357"/>
        <w:rPr>
          <w:b w:val="0"/>
          <w:sz w:val="20"/>
        </w:rPr>
      </w:pPr>
      <w:r w:rsidRPr="00085C62">
        <w:rPr>
          <w:b w:val="0"/>
          <w:sz w:val="20"/>
        </w:rPr>
        <w:t>Dotace</w:t>
      </w:r>
      <w:r w:rsidR="006C3873" w:rsidRPr="00085C62">
        <w:rPr>
          <w:b w:val="0"/>
          <w:sz w:val="20"/>
        </w:rPr>
        <w:t xml:space="preserve"> p</w:t>
      </w:r>
      <w:r w:rsidR="006C3873" w:rsidRPr="00A45AF6">
        <w:rPr>
          <w:b w:val="0"/>
          <w:sz w:val="20"/>
        </w:rPr>
        <w:t>odle</w:t>
      </w:r>
      <w:r w:rsidR="00494B2F" w:rsidRPr="00A45AF6">
        <w:rPr>
          <w:b w:val="0"/>
          <w:sz w:val="20"/>
        </w:rPr>
        <w:t xml:space="preserve"> čl. 5 odst.</w:t>
      </w:r>
      <w:r w:rsidR="006C3873" w:rsidRPr="00A45AF6">
        <w:rPr>
          <w:b w:val="0"/>
          <w:sz w:val="20"/>
        </w:rPr>
        <w:t xml:space="preserve"> 1 a 2 </w:t>
      </w:r>
      <w:r w:rsidR="00C429A3" w:rsidRPr="00A45AF6">
        <w:rPr>
          <w:b w:val="0"/>
          <w:sz w:val="20"/>
        </w:rPr>
        <w:t xml:space="preserve">se </w:t>
      </w:r>
      <w:r w:rsidR="00B4604A" w:rsidRPr="00A45AF6">
        <w:rPr>
          <w:b w:val="0"/>
          <w:sz w:val="20"/>
        </w:rPr>
        <w:t>J</w:t>
      </w:r>
      <w:r w:rsidR="00494B2F" w:rsidRPr="00A45AF6">
        <w:rPr>
          <w:b w:val="0"/>
          <w:sz w:val="20"/>
        </w:rPr>
        <w:t>PO</w:t>
      </w:r>
      <w:r w:rsidR="006C3873" w:rsidRPr="00A45AF6">
        <w:rPr>
          <w:b w:val="0"/>
          <w:sz w:val="20"/>
        </w:rPr>
        <w:t xml:space="preserve"> </w:t>
      </w:r>
      <w:proofErr w:type="gramStart"/>
      <w:r w:rsidR="006C3873" w:rsidRPr="00A45AF6">
        <w:rPr>
          <w:b w:val="0"/>
          <w:sz w:val="20"/>
        </w:rPr>
        <w:t>určí</w:t>
      </w:r>
      <w:proofErr w:type="gramEnd"/>
      <w:r w:rsidR="006C3873" w:rsidRPr="00A45AF6">
        <w:rPr>
          <w:b w:val="0"/>
          <w:sz w:val="20"/>
        </w:rPr>
        <w:t xml:space="preserve"> v závislosti na objemu finančních prostředků, který byl v rozpočtu kraje pro tento účel vyčleněn a početním stavu JPO, které cestou svého zřizovatele požádaly</w:t>
      </w:r>
      <w:r w:rsidR="00C429A3" w:rsidRPr="00A45AF6">
        <w:rPr>
          <w:b w:val="0"/>
          <w:sz w:val="20"/>
        </w:rPr>
        <w:br/>
      </w:r>
      <w:r w:rsidR="006C3873" w:rsidRPr="00A45AF6">
        <w:rPr>
          <w:b w:val="0"/>
          <w:sz w:val="20"/>
        </w:rPr>
        <w:t xml:space="preserve">o </w:t>
      </w:r>
      <w:r w:rsidRPr="00A45AF6">
        <w:rPr>
          <w:b w:val="0"/>
          <w:sz w:val="20"/>
        </w:rPr>
        <w:t>dotaci</w:t>
      </w:r>
      <w:r w:rsidR="006C3873" w:rsidRPr="00A45AF6">
        <w:rPr>
          <w:b w:val="0"/>
          <w:sz w:val="20"/>
        </w:rPr>
        <w:t xml:space="preserve"> na výdaje uvedené v odstavci 1 písmene a) až c) a početním stavu jednotek, které cestou svého zřizovatele požádaly </w:t>
      </w:r>
      <w:r w:rsidR="006C3873" w:rsidRPr="00085C62">
        <w:rPr>
          <w:b w:val="0"/>
          <w:sz w:val="20"/>
        </w:rPr>
        <w:t xml:space="preserve">o </w:t>
      </w:r>
      <w:r w:rsidRPr="00085C62">
        <w:rPr>
          <w:b w:val="0"/>
          <w:sz w:val="20"/>
        </w:rPr>
        <w:t>dotaci</w:t>
      </w:r>
      <w:r w:rsidR="006C3873" w:rsidRPr="00A45AF6">
        <w:rPr>
          <w:b w:val="0"/>
          <w:sz w:val="20"/>
        </w:rPr>
        <w:t xml:space="preserve"> na výdaje uvedené v odstavci 1 písm. a) a b). O </w:t>
      </w:r>
      <w:r w:rsidRPr="00085C62">
        <w:rPr>
          <w:b w:val="0"/>
          <w:sz w:val="20"/>
        </w:rPr>
        <w:t>dotaci</w:t>
      </w:r>
      <w:r w:rsidR="006C3873" w:rsidRPr="00C429A3">
        <w:rPr>
          <w:b w:val="0"/>
          <w:sz w:val="20"/>
        </w:rPr>
        <w:t xml:space="preserve"> mohou požádat</w:t>
      </w:r>
      <w:r w:rsidR="00C429A3">
        <w:rPr>
          <w:b w:val="0"/>
          <w:sz w:val="20"/>
        </w:rPr>
        <w:br/>
      </w:r>
      <w:r w:rsidR="006C3873" w:rsidRPr="00C429A3">
        <w:rPr>
          <w:b w:val="0"/>
          <w:sz w:val="20"/>
        </w:rPr>
        <w:t>i zřizovatelé JPO, kteří vytvořili společnou JPO podle § 69a zákona.</w:t>
      </w:r>
    </w:p>
    <w:p w14:paraId="48BED638" w14:textId="77777777" w:rsidR="006C3873" w:rsidRPr="00C429A3" w:rsidRDefault="006C3873" w:rsidP="00435A25">
      <w:pPr>
        <w:numPr>
          <w:ilvl w:val="0"/>
          <w:numId w:val="4"/>
        </w:numPr>
        <w:spacing w:before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Ředitel HZS kraje předkládá orgánům Jihočeského kraje nejméně jedenkrát ročně konečné souhrnné návrhy na poskytnutí finančních prostředků z rozpočtu kraje na základě žádostí zřizovatelů JPO ve smyslu odstavců 1 až 3 a návrhy pro vybavení jednotek sborů dobrovolných hasičů vybraných obcí, které mají územní působnost v kraji, s ohledem na</w:t>
      </w:r>
      <w:r w:rsidR="00A9587C" w:rsidRPr="00C429A3">
        <w:rPr>
          <w:b w:val="0"/>
          <w:sz w:val="20"/>
        </w:rPr>
        <w:t> </w:t>
      </w:r>
      <w:r w:rsidRPr="00C429A3">
        <w:rPr>
          <w:b w:val="0"/>
          <w:sz w:val="20"/>
        </w:rPr>
        <w:t xml:space="preserve">počet zásahů mimo území obce, kategorii jednotky sboru dobrovolných hasičů vybrané obce nebo její předurčenost pro záchranné práce, pro podporu zajištění jejich akceschopnosti, včetně podpory zajištění akceschopnosti k plnění úkolů na ochranu obyvatelstva při mimořádných událostech a návrhy na kompenzaci nákladů jednotek sborů dobrovolných hasičů obcí, spojených se zásahy ve smyslu § 27 odst. 1 písm. </w:t>
      </w:r>
      <w:r w:rsidR="00085DDB">
        <w:rPr>
          <w:b w:val="0"/>
          <w:sz w:val="20"/>
        </w:rPr>
        <w:t>d</w:t>
      </w:r>
      <w:r w:rsidRPr="00C429A3">
        <w:rPr>
          <w:b w:val="0"/>
          <w:sz w:val="20"/>
        </w:rPr>
        <w:t>) zákona o požární ochraně.</w:t>
      </w:r>
    </w:p>
    <w:p w14:paraId="5C2D0ACB" w14:textId="77777777" w:rsidR="00E20242" w:rsidRPr="00C429A3" w:rsidRDefault="00E20242" w:rsidP="006C3873">
      <w:pPr>
        <w:pStyle w:val="Zkladntext2"/>
        <w:tabs>
          <w:tab w:val="left" w:pos="1701"/>
        </w:tabs>
        <w:rPr>
          <w:b w:val="0"/>
          <w:sz w:val="20"/>
        </w:rPr>
      </w:pPr>
    </w:p>
    <w:p w14:paraId="4703EF87" w14:textId="77777777" w:rsidR="00E97AD9" w:rsidRPr="00C429A3" w:rsidRDefault="00E97AD9" w:rsidP="006C3873">
      <w:pPr>
        <w:pStyle w:val="Zkladntext2"/>
        <w:tabs>
          <w:tab w:val="left" w:pos="1701"/>
        </w:tabs>
        <w:rPr>
          <w:b w:val="0"/>
          <w:sz w:val="20"/>
        </w:rPr>
      </w:pPr>
    </w:p>
    <w:p w14:paraId="7D08E974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Článek 6</w:t>
      </w:r>
    </w:p>
    <w:p w14:paraId="59F0F80E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Spolupráce obcí, právnických osob, podnikajících fyzických osob</w:t>
      </w:r>
    </w:p>
    <w:p w14:paraId="0C69271A" w14:textId="77777777" w:rsidR="006C3873" w:rsidRPr="00C429A3" w:rsidRDefault="006C3873" w:rsidP="006C3873">
      <w:pPr>
        <w:pStyle w:val="Zkladntext2"/>
        <w:tabs>
          <w:tab w:val="left" w:pos="709"/>
          <w:tab w:val="left" w:pos="1701"/>
        </w:tabs>
        <w:ind w:left="426" w:hanging="426"/>
        <w:jc w:val="center"/>
        <w:rPr>
          <w:b w:val="0"/>
          <w:sz w:val="20"/>
        </w:rPr>
      </w:pPr>
    </w:p>
    <w:p w14:paraId="390DC725" w14:textId="77777777" w:rsidR="006C3873" w:rsidRPr="00C429A3" w:rsidRDefault="006C3873" w:rsidP="00DF690E">
      <w:pPr>
        <w:numPr>
          <w:ilvl w:val="0"/>
          <w:numId w:val="5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 xml:space="preserve">Při zajištění plošného pokrytí území obce vzájemně spolupracují právnické osoby, podnikající fyzické osoby </w:t>
      </w:r>
      <w:r w:rsidR="0069044A" w:rsidRPr="00C429A3">
        <w:rPr>
          <w:b w:val="0"/>
          <w:sz w:val="20"/>
        </w:rPr>
        <w:t xml:space="preserve">obce </w:t>
      </w:r>
      <w:r w:rsidRPr="00C429A3">
        <w:rPr>
          <w:b w:val="0"/>
          <w:sz w:val="20"/>
        </w:rPr>
        <w:t>a HZS kraje.</w:t>
      </w:r>
      <w:r w:rsidR="00D319BC" w:rsidRPr="00C429A3">
        <w:rPr>
          <w:rStyle w:val="Znakapoznpodarou"/>
          <w:b w:val="0"/>
          <w:sz w:val="20"/>
        </w:rPr>
        <w:footnoteReference w:id="9"/>
      </w:r>
      <w:r w:rsidR="008A3281" w:rsidRPr="00C429A3">
        <w:rPr>
          <w:b w:val="0"/>
          <w:sz w:val="20"/>
          <w:vertAlign w:val="superscript"/>
        </w:rPr>
        <w:t>)</w:t>
      </w:r>
      <w:r w:rsidR="00D319BC" w:rsidRPr="00C429A3">
        <w:rPr>
          <w:b w:val="0"/>
          <w:sz w:val="20"/>
        </w:rPr>
        <w:t xml:space="preserve"> </w:t>
      </w:r>
    </w:p>
    <w:p w14:paraId="609DA0D8" w14:textId="77777777" w:rsidR="006C3873" w:rsidRPr="00C429A3" w:rsidRDefault="006C3873" w:rsidP="0017027E">
      <w:pPr>
        <w:numPr>
          <w:ilvl w:val="0"/>
          <w:numId w:val="5"/>
        </w:numPr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>V zájmu zajištění plošného pokrytí kraje JPO uzavírá v případě potřeby HZS kraje s obcemi, právnickými osobami a podnikajícími fyzickými osobami smlouvy o spolupráci a vzájemné pomoci.</w:t>
      </w:r>
    </w:p>
    <w:p w14:paraId="1A306679" w14:textId="77777777" w:rsidR="008D1761" w:rsidRDefault="008D1761" w:rsidP="0017027E">
      <w:pPr>
        <w:pStyle w:val="Zkladntextodsazen3"/>
        <w:tabs>
          <w:tab w:val="clear" w:pos="142"/>
          <w:tab w:val="clear" w:pos="851"/>
          <w:tab w:val="left" w:pos="426"/>
        </w:tabs>
        <w:ind w:left="0" w:firstLine="0"/>
        <w:rPr>
          <w:b w:val="0"/>
          <w:color w:val="auto"/>
          <w:sz w:val="20"/>
        </w:rPr>
      </w:pPr>
    </w:p>
    <w:p w14:paraId="4DD7E7EE" w14:textId="77777777" w:rsidR="00614C36" w:rsidRPr="00C429A3" w:rsidRDefault="00614C36" w:rsidP="008D1761">
      <w:pPr>
        <w:pStyle w:val="Zkladntextodsazen3"/>
        <w:tabs>
          <w:tab w:val="clear" w:pos="142"/>
          <w:tab w:val="clear" w:pos="851"/>
          <w:tab w:val="left" w:pos="426"/>
        </w:tabs>
        <w:ind w:left="0" w:firstLine="0"/>
        <w:rPr>
          <w:b w:val="0"/>
          <w:color w:val="auto"/>
          <w:sz w:val="20"/>
        </w:rPr>
      </w:pPr>
    </w:p>
    <w:p w14:paraId="6EE9633C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Článek 7</w:t>
      </w:r>
    </w:p>
    <w:p w14:paraId="0A90E378" w14:textId="77777777" w:rsidR="006C3873" w:rsidRPr="00C429A3" w:rsidRDefault="006C3873" w:rsidP="006C3873">
      <w:pPr>
        <w:pStyle w:val="Zkladntext2"/>
        <w:jc w:val="center"/>
        <w:rPr>
          <w:sz w:val="20"/>
        </w:rPr>
      </w:pPr>
      <w:r w:rsidRPr="00C429A3">
        <w:rPr>
          <w:sz w:val="20"/>
        </w:rPr>
        <w:t>Závěrečná ustanovení</w:t>
      </w:r>
    </w:p>
    <w:p w14:paraId="73733102" w14:textId="77777777" w:rsidR="006C3873" w:rsidRPr="00C429A3" w:rsidRDefault="006C3873" w:rsidP="006C3873">
      <w:pPr>
        <w:pStyle w:val="Zkladntext2"/>
        <w:rPr>
          <w:b w:val="0"/>
          <w:sz w:val="20"/>
        </w:rPr>
      </w:pPr>
    </w:p>
    <w:p w14:paraId="252BFF55" w14:textId="77777777" w:rsidR="00DF690E" w:rsidRDefault="006C3873" w:rsidP="00DF690E">
      <w:pPr>
        <w:numPr>
          <w:ilvl w:val="0"/>
          <w:numId w:val="19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C429A3">
        <w:rPr>
          <w:b w:val="0"/>
          <w:sz w:val="20"/>
        </w:rPr>
        <w:t xml:space="preserve">Výstavba a organizace JPO pro systém plošného pokrytí </w:t>
      </w:r>
      <w:r w:rsidR="00D319BC" w:rsidRPr="00C429A3">
        <w:rPr>
          <w:b w:val="0"/>
          <w:sz w:val="20"/>
        </w:rPr>
        <w:t xml:space="preserve">území Jihočeského </w:t>
      </w:r>
      <w:r w:rsidRPr="00C429A3">
        <w:rPr>
          <w:b w:val="0"/>
          <w:sz w:val="20"/>
        </w:rPr>
        <w:t xml:space="preserve">kraje </w:t>
      </w:r>
      <w:r w:rsidR="00E82373" w:rsidRPr="00C429A3">
        <w:rPr>
          <w:b w:val="0"/>
          <w:sz w:val="20"/>
        </w:rPr>
        <w:t>bude</w:t>
      </w:r>
      <w:r w:rsidR="00B46424" w:rsidRPr="00C429A3">
        <w:rPr>
          <w:b w:val="0"/>
          <w:sz w:val="20"/>
        </w:rPr>
        <w:t xml:space="preserve"> </w:t>
      </w:r>
      <w:r w:rsidRPr="00C429A3">
        <w:rPr>
          <w:b w:val="0"/>
          <w:sz w:val="20"/>
        </w:rPr>
        <w:t xml:space="preserve">od účinnosti tohoto nařízení </w:t>
      </w:r>
      <w:r w:rsidR="00E82373" w:rsidRPr="00C429A3">
        <w:rPr>
          <w:b w:val="0"/>
          <w:sz w:val="20"/>
        </w:rPr>
        <w:t>probíhat</w:t>
      </w:r>
      <w:r w:rsidRPr="00C429A3">
        <w:rPr>
          <w:b w:val="0"/>
          <w:sz w:val="20"/>
        </w:rPr>
        <w:t xml:space="preserve"> postupně tak, aby účinná ochrana života a</w:t>
      </w:r>
      <w:r w:rsidR="001627FC" w:rsidRPr="00C429A3">
        <w:rPr>
          <w:b w:val="0"/>
          <w:sz w:val="20"/>
        </w:rPr>
        <w:t xml:space="preserve"> zdraví občanů a majetku podle z</w:t>
      </w:r>
      <w:r w:rsidRPr="00C429A3">
        <w:rPr>
          <w:b w:val="0"/>
          <w:sz w:val="20"/>
        </w:rPr>
        <w:t xml:space="preserve">ákladní tabulky plošného pokrytí kraje byla </w:t>
      </w:r>
      <w:r w:rsidR="007B215B" w:rsidRPr="00C429A3">
        <w:rPr>
          <w:b w:val="0"/>
          <w:sz w:val="20"/>
        </w:rPr>
        <w:t xml:space="preserve">zajišťována průběžně podle finančních možností a plně </w:t>
      </w:r>
      <w:r w:rsidRPr="00C429A3">
        <w:rPr>
          <w:b w:val="0"/>
          <w:sz w:val="20"/>
        </w:rPr>
        <w:t xml:space="preserve">dosažena nejpozději v roce </w:t>
      </w:r>
      <w:r w:rsidR="00D562F4" w:rsidRPr="00614C36">
        <w:rPr>
          <w:b w:val="0"/>
          <w:sz w:val="20"/>
        </w:rPr>
        <w:t>20</w:t>
      </w:r>
      <w:r w:rsidR="00614C36">
        <w:rPr>
          <w:b w:val="0"/>
          <w:sz w:val="20"/>
        </w:rPr>
        <w:t>2</w:t>
      </w:r>
      <w:r w:rsidR="00241DDC">
        <w:rPr>
          <w:b w:val="0"/>
          <w:sz w:val="20"/>
        </w:rPr>
        <w:t>2</w:t>
      </w:r>
      <w:r w:rsidR="003F1C4E" w:rsidRPr="00C429A3">
        <w:rPr>
          <w:b w:val="0"/>
          <w:sz w:val="20"/>
        </w:rPr>
        <w:t>.</w:t>
      </w:r>
      <w:r w:rsidRPr="00C429A3">
        <w:rPr>
          <w:sz w:val="20"/>
        </w:rPr>
        <w:t xml:space="preserve"> </w:t>
      </w:r>
      <w:r w:rsidRPr="00C429A3">
        <w:rPr>
          <w:b w:val="0"/>
          <w:sz w:val="20"/>
        </w:rPr>
        <w:t xml:space="preserve">Orgány státní správy a samosprávy </w:t>
      </w:r>
      <w:r w:rsidR="00E82373" w:rsidRPr="00C429A3">
        <w:rPr>
          <w:b w:val="0"/>
          <w:sz w:val="20"/>
        </w:rPr>
        <w:t xml:space="preserve">jsou při výkonu své působnosti </w:t>
      </w:r>
      <w:r w:rsidRPr="00C429A3">
        <w:rPr>
          <w:b w:val="0"/>
          <w:sz w:val="20"/>
        </w:rPr>
        <w:t>na úseku požární ochrany povinny v zájmu účinné ochrany životů a zdraví občanů a majetku soustavně vytvářet podmínky k realizaci plošného pokrytí.</w:t>
      </w:r>
    </w:p>
    <w:p w14:paraId="23EF1F0C" w14:textId="77777777" w:rsidR="00DF690E" w:rsidRDefault="006C3873" w:rsidP="00DF690E">
      <w:pPr>
        <w:numPr>
          <w:ilvl w:val="0"/>
          <w:numId w:val="19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DF690E">
        <w:rPr>
          <w:b w:val="0"/>
          <w:sz w:val="20"/>
        </w:rPr>
        <w:t>Při zjištění porušení povinností stanovených tímto nařízením, je Rada Jihočeského kraje, na návrh ředitele HZS kraje, oprávněna učinit odpovídající opatření tak, aby nedošlo k ohrožení zdraví, života a majetku občanů Jihočeského kraje.</w:t>
      </w:r>
    </w:p>
    <w:p w14:paraId="2786C78F" w14:textId="77777777" w:rsidR="00DF690E" w:rsidRDefault="006C3873" w:rsidP="004E55A7">
      <w:pPr>
        <w:numPr>
          <w:ilvl w:val="0"/>
          <w:numId w:val="19"/>
        </w:numPr>
        <w:tabs>
          <w:tab w:val="left" w:pos="426"/>
        </w:tabs>
        <w:spacing w:after="120"/>
        <w:rPr>
          <w:b w:val="0"/>
          <w:sz w:val="20"/>
        </w:rPr>
      </w:pPr>
      <w:r w:rsidRPr="00DF690E">
        <w:rPr>
          <w:b w:val="0"/>
          <w:sz w:val="20"/>
        </w:rPr>
        <w:lastRenderedPageBreak/>
        <w:t>T</w:t>
      </w:r>
      <w:r w:rsidR="00031BF7" w:rsidRPr="00DF690E">
        <w:rPr>
          <w:b w:val="0"/>
          <w:sz w:val="20"/>
        </w:rPr>
        <w:t xml:space="preserve">ímto nařízením se </w:t>
      </w:r>
      <w:proofErr w:type="gramStart"/>
      <w:r w:rsidR="00031BF7" w:rsidRPr="00DF690E">
        <w:rPr>
          <w:b w:val="0"/>
          <w:sz w:val="20"/>
        </w:rPr>
        <w:t>ru</w:t>
      </w:r>
      <w:r w:rsidR="008D1761" w:rsidRPr="00DF690E">
        <w:rPr>
          <w:b w:val="0"/>
          <w:sz w:val="20"/>
        </w:rPr>
        <w:t>š</w:t>
      </w:r>
      <w:r w:rsidR="00031BF7" w:rsidRPr="00DF690E">
        <w:rPr>
          <w:b w:val="0"/>
          <w:sz w:val="20"/>
        </w:rPr>
        <w:t>í</w:t>
      </w:r>
      <w:proofErr w:type="gramEnd"/>
      <w:r w:rsidR="00031BF7" w:rsidRPr="00DF690E">
        <w:rPr>
          <w:b w:val="0"/>
          <w:sz w:val="20"/>
        </w:rPr>
        <w:t xml:space="preserve"> </w:t>
      </w:r>
      <w:r w:rsidRPr="00DF690E">
        <w:rPr>
          <w:b w:val="0"/>
          <w:sz w:val="20"/>
        </w:rPr>
        <w:t>Nařízení Jihočeského kraje č.</w:t>
      </w:r>
      <w:r w:rsidR="00A56FE1" w:rsidRPr="00DF690E">
        <w:rPr>
          <w:b w:val="0"/>
          <w:sz w:val="20"/>
        </w:rPr>
        <w:t xml:space="preserve"> </w:t>
      </w:r>
      <w:r w:rsidR="005776DC" w:rsidRPr="00406E2E">
        <w:rPr>
          <w:b w:val="0"/>
          <w:sz w:val="20"/>
        </w:rPr>
        <w:t>22</w:t>
      </w:r>
      <w:r w:rsidR="001627FC" w:rsidRPr="00406E2E">
        <w:rPr>
          <w:b w:val="0"/>
          <w:sz w:val="20"/>
        </w:rPr>
        <w:t>/</w:t>
      </w:r>
      <w:r w:rsidR="004E55A7" w:rsidRPr="00406E2E">
        <w:rPr>
          <w:b w:val="0"/>
          <w:sz w:val="20"/>
        </w:rPr>
        <w:t>20</w:t>
      </w:r>
      <w:r w:rsidR="004E37B2" w:rsidRPr="00406E2E">
        <w:rPr>
          <w:b w:val="0"/>
          <w:sz w:val="20"/>
        </w:rPr>
        <w:t>2</w:t>
      </w:r>
      <w:r w:rsidR="005776DC" w:rsidRPr="00406E2E">
        <w:rPr>
          <w:b w:val="0"/>
          <w:sz w:val="20"/>
        </w:rPr>
        <w:t>1</w:t>
      </w:r>
      <w:r w:rsidR="004E55A7" w:rsidRPr="00406E2E">
        <w:rPr>
          <w:b w:val="0"/>
          <w:sz w:val="20"/>
        </w:rPr>
        <w:t xml:space="preserve"> ze dne </w:t>
      </w:r>
      <w:r w:rsidR="005776DC" w:rsidRPr="00406E2E">
        <w:rPr>
          <w:b w:val="0"/>
          <w:sz w:val="20"/>
        </w:rPr>
        <w:t>27</w:t>
      </w:r>
      <w:r w:rsidR="004E55A7" w:rsidRPr="00406E2E">
        <w:rPr>
          <w:b w:val="0"/>
          <w:sz w:val="20"/>
        </w:rPr>
        <w:t xml:space="preserve">. </w:t>
      </w:r>
      <w:r w:rsidR="005776DC" w:rsidRPr="00406E2E">
        <w:rPr>
          <w:b w:val="0"/>
          <w:sz w:val="20"/>
        </w:rPr>
        <w:t>10</w:t>
      </w:r>
      <w:r w:rsidR="001627FC" w:rsidRPr="00406E2E">
        <w:rPr>
          <w:b w:val="0"/>
          <w:sz w:val="20"/>
        </w:rPr>
        <w:t>. 20</w:t>
      </w:r>
      <w:r w:rsidR="004E37B2" w:rsidRPr="00406E2E">
        <w:rPr>
          <w:b w:val="0"/>
          <w:sz w:val="20"/>
        </w:rPr>
        <w:t>2</w:t>
      </w:r>
      <w:r w:rsidR="005776DC" w:rsidRPr="00406E2E">
        <w:rPr>
          <w:b w:val="0"/>
          <w:sz w:val="20"/>
        </w:rPr>
        <w:t>1</w:t>
      </w:r>
      <w:r w:rsidR="00257B26" w:rsidRPr="00406E2E">
        <w:rPr>
          <w:b w:val="0"/>
          <w:sz w:val="20"/>
        </w:rPr>
        <w:t>,</w:t>
      </w:r>
      <w:r w:rsidR="00212753" w:rsidRPr="00DF690E">
        <w:rPr>
          <w:b w:val="0"/>
          <w:sz w:val="20"/>
        </w:rPr>
        <w:t xml:space="preserve"> </w:t>
      </w:r>
      <w:r w:rsidR="004E55A7" w:rsidRPr="004E55A7">
        <w:rPr>
          <w:b w:val="0"/>
          <w:sz w:val="20"/>
        </w:rPr>
        <w:t>kterým se stanoví podmínky k zabezpečení plošného pokrytí území</w:t>
      </w:r>
      <w:r w:rsidR="004E55A7">
        <w:rPr>
          <w:b w:val="0"/>
          <w:sz w:val="20"/>
        </w:rPr>
        <w:t xml:space="preserve"> </w:t>
      </w:r>
      <w:r w:rsidR="004E55A7" w:rsidRPr="004E55A7">
        <w:rPr>
          <w:b w:val="0"/>
          <w:sz w:val="20"/>
        </w:rPr>
        <w:t xml:space="preserve">Jihočeského kraje jednotkami požární ochrany </w:t>
      </w:r>
      <w:r w:rsidRPr="004E55A7">
        <w:rPr>
          <w:b w:val="0"/>
          <w:sz w:val="20"/>
        </w:rPr>
        <w:t>k zabezpečení plošného pokrytí území Jihočeského kraje jednotkami požární ochrany.</w:t>
      </w:r>
    </w:p>
    <w:p w14:paraId="78A27543" w14:textId="77777777" w:rsidR="0040445B" w:rsidRDefault="0040445B" w:rsidP="00DF690E">
      <w:pPr>
        <w:numPr>
          <w:ilvl w:val="0"/>
          <w:numId w:val="19"/>
        </w:numPr>
        <w:tabs>
          <w:tab w:val="left" w:pos="426"/>
        </w:tabs>
        <w:spacing w:after="120"/>
        <w:ind w:left="357" w:hanging="357"/>
        <w:rPr>
          <w:b w:val="0"/>
          <w:sz w:val="20"/>
        </w:rPr>
      </w:pPr>
      <w:r w:rsidRPr="00DF690E">
        <w:rPr>
          <w:b w:val="0"/>
          <w:sz w:val="20"/>
        </w:rPr>
        <w:t>Toto nařízení bylo schváleno u</w:t>
      </w:r>
      <w:r w:rsidR="0026248C" w:rsidRPr="00DF690E">
        <w:rPr>
          <w:b w:val="0"/>
          <w:sz w:val="20"/>
        </w:rPr>
        <w:t xml:space="preserve">snesením Rady Jihočeského kraje </w:t>
      </w:r>
      <w:r w:rsidR="00FD130C" w:rsidRPr="00DF690E">
        <w:rPr>
          <w:b w:val="0"/>
          <w:sz w:val="20"/>
        </w:rPr>
        <w:t xml:space="preserve">č. </w:t>
      </w:r>
      <w:r w:rsidR="00E4534F">
        <w:rPr>
          <w:b w:val="0"/>
          <w:sz w:val="20"/>
        </w:rPr>
        <w:t>1028</w:t>
      </w:r>
      <w:r w:rsidR="004E55A7" w:rsidRPr="00AA2AA5">
        <w:rPr>
          <w:b w:val="0"/>
          <w:sz w:val="20"/>
        </w:rPr>
        <w:t>/20</w:t>
      </w:r>
      <w:r w:rsidR="001977A9" w:rsidRPr="00AA2AA5">
        <w:rPr>
          <w:b w:val="0"/>
          <w:sz w:val="20"/>
        </w:rPr>
        <w:t>2</w:t>
      </w:r>
      <w:r w:rsidR="009825D2" w:rsidRPr="00AA2AA5">
        <w:rPr>
          <w:b w:val="0"/>
          <w:sz w:val="20"/>
        </w:rPr>
        <w:t>2</w:t>
      </w:r>
      <w:r w:rsidR="004E55A7" w:rsidRPr="00AA2AA5">
        <w:rPr>
          <w:b w:val="0"/>
          <w:sz w:val="20"/>
        </w:rPr>
        <w:t>/RK-</w:t>
      </w:r>
      <w:r w:rsidR="00E4534F">
        <w:rPr>
          <w:b w:val="0"/>
          <w:sz w:val="20"/>
        </w:rPr>
        <w:t>51</w:t>
      </w:r>
      <w:r w:rsidR="004E55A7" w:rsidRPr="009825D2">
        <w:rPr>
          <w:b w:val="0"/>
          <w:color w:val="FF0000"/>
          <w:sz w:val="20"/>
        </w:rPr>
        <w:t xml:space="preserve"> </w:t>
      </w:r>
      <w:r w:rsidR="004E55A7" w:rsidRPr="00AA2AA5">
        <w:rPr>
          <w:b w:val="0"/>
          <w:sz w:val="20"/>
        </w:rPr>
        <w:t xml:space="preserve">ze dne </w:t>
      </w:r>
      <w:r w:rsidR="00AA2AA5" w:rsidRPr="00AA2AA5">
        <w:rPr>
          <w:b w:val="0"/>
          <w:sz w:val="20"/>
        </w:rPr>
        <w:t>0</w:t>
      </w:r>
      <w:r w:rsidR="00430760">
        <w:rPr>
          <w:b w:val="0"/>
          <w:sz w:val="20"/>
        </w:rPr>
        <w:t>3</w:t>
      </w:r>
      <w:r w:rsidR="00FD130C" w:rsidRPr="00AA2AA5">
        <w:rPr>
          <w:b w:val="0"/>
          <w:sz w:val="20"/>
        </w:rPr>
        <w:t xml:space="preserve">. </w:t>
      </w:r>
      <w:r w:rsidR="00AA2AA5" w:rsidRPr="00AA2AA5">
        <w:rPr>
          <w:b w:val="0"/>
          <w:sz w:val="20"/>
        </w:rPr>
        <w:t>10</w:t>
      </w:r>
      <w:r w:rsidR="00FD130C" w:rsidRPr="00AA2AA5">
        <w:rPr>
          <w:b w:val="0"/>
          <w:sz w:val="20"/>
        </w:rPr>
        <w:t>. 20</w:t>
      </w:r>
      <w:r w:rsidR="00614C36" w:rsidRPr="00AA2AA5">
        <w:rPr>
          <w:b w:val="0"/>
          <w:sz w:val="20"/>
        </w:rPr>
        <w:t>2</w:t>
      </w:r>
      <w:r w:rsidR="009825D2" w:rsidRPr="00AA2AA5">
        <w:rPr>
          <w:b w:val="0"/>
          <w:sz w:val="20"/>
        </w:rPr>
        <w:t>2</w:t>
      </w:r>
      <w:r w:rsidR="0026248C" w:rsidRPr="00DF690E">
        <w:rPr>
          <w:b w:val="0"/>
          <w:sz w:val="20"/>
        </w:rPr>
        <w:br/>
      </w:r>
      <w:r w:rsidRPr="00DF690E">
        <w:rPr>
          <w:b w:val="0"/>
          <w:sz w:val="20"/>
        </w:rPr>
        <w:t>a</w:t>
      </w:r>
      <w:r w:rsidRPr="00DF690E">
        <w:rPr>
          <w:sz w:val="20"/>
        </w:rPr>
        <w:t xml:space="preserve"> </w:t>
      </w:r>
      <w:r w:rsidRPr="00DF690E">
        <w:rPr>
          <w:b w:val="0"/>
          <w:sz w:val="20"/>
        </w:rPr>
        <w:t xml:space="preserve">nabývá účinnosti patnáctým dnem následujícím po dni vyhlášení ve </w:t>
      </w:r>
      <w:r w:rsidR="00611E54" w:rsidRPr="00611E54">
        <w:rPr>
          <w:b w:val="0"/>
          <w:sz w:val="20"/>
        </w:rPr>
        <w:t>Sbírce právních předpisů územních samosprávných celků a některých správních úřadů</w:t>
      </w:r>
      <w:r w:rsidRPr="00DF690E">
        <w:rPr>
          <w:b w:val="0"/>
          <w:sz w:val="20"/>
        </w:rPr>
        <w:t xml:space="preserve">. </w:t>
      </w:r>
    </w:p>
    <w:p w14:paraId="0B799403" w14:textId="77777777" w:rsidR="00AA2AA5" w:rsidRDefault="00AA2AA5" w:rsidP="00AA2AA5">
      <w:pPr>
        <w:pStyle w:val="Zkladntext"/>
        <w:rPr>
          <w:lang w:val="cs-CZ"/>
        </w:rPr>
      </w:pPr>
    </w:p>
    <w:p w14:paraId="522FF68E" w14:textId="77777777" w:rsidR="00AA2AA5" w:rsidRPr="00AA2AA5" w:rsidRDefault="00AA2AA5" w:rsidP="00AA2AA5">
      <w:pPr>
        <w:pStyle w:val="Zkladntext"/>
        <w:rPr>
          <w:lang w:val="cs-CZ"/>
        </w:rPr>
      </w:pPr>
    </w:p>
    <w:p w14:paraId="151279A9" w14:textId="77777777" w:rsidR="00FD130C" w:rsidRPr="00614C36" w:rsidRDefault="004E37B2" w:rsidP="00F77CB5">
      <w:pPr>
        <w:pStyle w:val="Zkladntext2"/>
        <w:tabs>
          <w:tab w:val="clear" w:pos="0"/>
        </w:tabs>
        <w:ind w:left="426"/>
        <w:outlineLvl w:val="0"/>
        <w:rPr>
          <w:b w:val="0"/>
          <w:sz w:val="20"/>
        </w:rPr>
      </w:pPr>
      <w:r>
        <w:rPr>
          <w:b w:val="0"/>
          <w:sz w:val="20"/>
          <w:lang w:val="cs-CZ"/>
        </w:rPr>
        <w:t xml:space="preserve">Mgr. František Talíř </w:t>
      </w:r>
      <w:r w:rsidR="00614C36">
        <w:rPr>
          <w:b w:val="0"/>
          <w:sz w:val="20"/>
          <w:lang w:val="cs-CZ"/>
        </w:rPr>
        <w:t>v.r.</w:t>
      </w:r>
      <w:r w:rsidR="00FD130C" w:rsidRPr="0026248C">
        <w:rPr>
          <w:b w:val="0"/>
          <w:sz w:val="20"/>
        </w:rPr>
        <w:tab/>
      </w:r>
      <w:r w:rsidR="00FD130C" w:rsidRPr="0026248C">
        <w:rPr>
          <w:b w:val="0"/>
          <w:sz w:val="20"/>
        </w:rPr>
        <w:tab/>
      </w:r>
      <w:r w:rsidR="00FD130C" w:rsidRPr="0026248C">
        <w:rPr>
          <w:b w:val="0"/>
          <w:sz w:val="20"/>
        </w:rPr>
        <w:tab/>
      </w:r>
      <w:r w:rsidR="00FD130C">
        <w:rPr>
          <w:b w:val="0"/>
          <w:sz w:val="20"/>
        </w:rPr>
        <w:t xml:space="preserve">                </w:t>
      </w:r>
      <w:r w:rsidR="00FD130C" w:rsidRPr="0026248C">
        <w:rPr>
          <w:b w:val="0"/>
          <w:sz w:val="20"/>
        </w:rPr>
        <w:tab/>
      </w:r>
      <w:r w:rsidR="00FD130C">
        <w:rPr>
          <w:b w:val="0"/>
          <w:sz w:val="20"/>
        </w:rPr>
        <w:t xml:space="preserve">              </w:t>
      </w:r>
      <w:r w:rsidR="00F77CB5">
        <w:rPr>
          <w:b w:val="0"/>
          <w:sz w:val="20"/>
          <w:lang w:val="cs-CZ"/>
        </w:rPr>
        <w:t xml:space="preserve">              </w:t>
      </w:r>
      <w:r w:rsidR="00FD130C" w:rsidRPr="00614C36">
        <w:rPr>
          <w:b w:val="0"/>
          <w:sz w:val="20"/>
        </w:rPr>
        <w:t>M</w:t>
      </w:r>
      <w:r>
        <w:rPr>
          <w:b w:val="0"/>
          <w:sz w:val="20"/>
          <w:lang w:val="cs-CZ"/>
        </w:rPr>
        <w:t>UD</w:t>
      </w:r>
      <w:r w:rsidR="00FD130C" w:rsidRPr="00614C36">
        <w:rPr>
          <w:b w:val="0"/>
          <w:sz w:val="20"/>
        </w:rPr>
        <w:t xml:space="preserve">r. </w:t>
      </w:r>
      <w:r>
        <w:rPr>
          <w:b w:val="0"/>
          <w:sz w:val="20"/>
          <w:lang w:val="cs-CZ"/>
        </w:rPr>
        <w:t>Martin Kuba</w:t>
      </w:r>
      <w:r w:rsidR="00FD130C" w:rsidRPr="00614C36">
        <w:rPr>
          <w:b w:val="0"/>
          <w:sz w:val="20"/>
        </w:rPr>
        <w:t xml:space="preserve"> v.r.</w:t>
      </w:r>
    </w:p>
    <w:p w14:paraId="00D1F43B" w14:textId="77777777" w:rsidR="00FD130C" w:rsidRPr="00614C36" w:rsidRDefault="00FD130C" w:rsidP="00F77CB5">
      <w:pPr>
        <w:pStyle w:val="Zkladntext2"/>
        <w:tabs>
          <w:tab w:val="clear" w:pos="0"/>
          <w:tab w:val="left" w:pos="1092"/>
        </w:tabs>
        <w:ind w:left="426"/>
        <w:outlineLvl w:val="0"/>
        <w:rPr>
          <w:b w:val="0"/>
          <w:sz w:val="18"/>
        </w:rPr>
      </w:pPr>
      <w:r w:rsidRPr="00614C36">
        <w:rPr>
          <w:b w:val="0"/>
          <w:sz w:val="18"/>
        </w:rPr>
        <w:tab/>
      </w:r>
    </w:p>
    <w:p w14:paraId="119338E1" w14:textId="77777777" w:rsidR="00834383" w:rsidRPr="0026248C" w:rsidRDefault="00FD130C" w:rsidP="00F77CB5">
      <w:pPr>
        <w:pStyle w:val="Zkladntext2"/>
        <w:tabs>
          <w:tab w:val="clear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4"/>
        </w:tabs>
        <w:ind w:left="426"/>
        <w:jc w:val="left"/>
        <w:outlineLvl w:val="0"/>
        <w:rPr>
          <w:b w:val="0"/>
          <w:sz w:val="20"/>
        </w:rPr>
      </w:pPr>
      <w:r w:rsidRPr="00614C36">
        <w:rPr>
          <w:b w:val="0"/>
          <w:sz w:val="20"/>
        </w:rPr>
        <w:t>první ná</w:t>
      </w:r>
      <w:r w:rsidR="00614C36" w:rsidRPr="00614C36">
        <w:rPr>
          <w:b w:val="0"/>
          <w:sz w:val="20"/>
          <w:lang w:val="cs-CZ"/>
        </w:rPr>
        <w:t>městek</w:t>
      </w:r>
      <w:r w:rsidRPr="00614C36">
        <w:rPr>
          <w:b w:val="0"/>
          <w:sz w:val="20"/>
        </w:rPr>
        <w:t xml:space="preserve"> hejtman</w:t>
      </w:r>
      <w:r w:rsidR="004E37B2">
        <w:rPr>
          <w:b w:val="0"/>
          <w:sz w:val="20"/>
          <w:lang w:val="cs-CZ"/>
        </w:rPr>
        <w:t>a</w:t>
      </w:r>
      <w:r w:rsidRPr="00614C36">
        <w:rPr>
          <w:b w:val="0"/>
          <w:sz w:val="20"/>
        </w:rPr>
        <w:tab/>
      </w:r>
      <w:r w:rsidRPr="00614C36">
        <w:rPr>
          <w:b w:val="0"/>
          <w:sz w:val="20"/>
        </w:rPr>
        <w:tab/>
      </w:r>
      <w:r w:rsidRPr="00614C36">
        <w:rPr>
          <w:b w:val="0"/>
          <w:sz w:val="20"/>
        </w:rPr>
        <w:tab/>
        <w:t xml:space="preserve">                                          </w:t>
      </w:r>
      <w:r w:rsidR="00614C36" w:rsidRPr="00614C36">
        <w:rPr>
          <w:b w:val="0"/>
          <w:sz w:val="20"/>
          <w:lang w:val="cs-CZ"/>
        </w:rPr>
        <w:t xml:space="preserve">              </w:t>
      </w:r>
      <w:r w:rsidRPr="00614C36">
        <w:rPr>
          <w:b w:val="0"/>
          <w:sz w:val="20"/>
        </w:rPr>
        <w:t xml:space="preserve"> hejtman</w:t>
      </w:r>
      <w:r w:rsidR="004E55A7">
        <w:rPr>
          <w:b w:val="0"/>
          <w:sz w:val="20"/>
        </w:rPr>
        <w:tab/>
      </w:r>
    </w:p>
    <w:sectPr w:rsidR="00834383" w:rsidRPr="0026248C" w:rsidSect="008D6E96">
      <w:headerReference w:type="default" r:id="rId7"/>
      <w:headerReference w:type="first" r:id="rId8"/>
      <w:footnotePr>
        <w:numRestart w:val="eachSect"/>
      </w:footnotePr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A5F6" w14:textId="77777777" w:rsidR="00E70180" w:rsidRDefault="00E70180" w:rsidP="006C3873">
      <w:r>
        <w:separator/>
      </w:r>
    </w:p>
  </w:endnote>
  <w:endnote w:type="continuationSeparator" w:id="0">
    <w:p w14:paraId="7F19B955" w14:textId="77777777" w:rsidR="00E70180" w:rsidRDefault="00E70180" w:rsidP="006C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7C66" w14:textId="77777777" w:rsidR="00E70180" w:rsidRDefault="00E70180" w:rsidP="006C3873">
      <w:r>
        <w:separator/>
      </w:r>
    </w:p>
  </w:footnote>
  <w:footnote w:type="continuationSeparator" w:id="0">
    <w:p w14:paraId="1FAFF0CD" w14:textId="77777777" w:rsidR="00E70180" w:rsidRDefault="00E70180" w:rsidP="006C3873">
      <w:r>
        <w:continuationSeparator/>
      </w:r>
    </w:p>
  </w:footnote>
  <w:footnote w:id="1">
    <w:p w14:paraId="4A013D33" w14:textId="77777777" w:rsidR="00B04D03" w:rsidRDefault="00B04D03" w:rsidP="006C3873">
      <w:pPr>
        <w:pStyle w:val="Textpoznpodarou"/>
        <w:ind w:firstLine="0"/>
        <w:rPr>
          <w:b w:val="0"/>
        </w:rPr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§ 65 odst. 6 zákona č. 133/1985 Sb., o požární ochraně, ve znění pozdějších předpisů. </w:t>
      </w:r>
    </w:p>
  </w:footnote>
  <w:footnote w:id="2">
    <w:p w14:paraId="2C95AF76" w14:textId="77777777" w:rsidR="00B04D03" w:rsidRDefault="00B04D03" w:rsidP="006C3873">
      <w:pPr>
        <w:pStyle w:val="Textpoznpodarou"/>
        <w:ind w:firstLine="0"/>
        <w:rPr>
          <w:b w:val="0"/>
        </w:rPr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Příloha zákona č. 133/1985 Sb.,</w:t>
      </w:r>
      <w:r w:rsidRPr="00DE78C0">
        <w:rPr>
          <w:b w:val="0"/>
        </w:rPr>
        <w:t xml:space="preserve"> </w:t>
      </w:r>
      <w:r>
        <w:rPr>
          <w:b w:val="0"/>
        </w:rPr>
        <w:t>o požární ochraně, ve znění pozdějších předpisů.</w:t>
      </w:r>
    </w:p>
  </w:footnote>
  <w:footnote w:id="3">
    <w:p w14:paraId="057904DB" w14:textId="77777777" w:rsidR="00B04D03" w:rsidRPr="00B9737D" w:rsidRDefault="00B04D03" w:rsidP="006C3873">
      <w:pPr>
        <w:pStyle w:val="Textpoznpodarou"/>
        <w:ind w:firstLine="0"/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§ 5 nařízení vlády č. 172/2001 Sb., k provedení </w:t>
      </w:r>
      <w:r w:rsidRPr="00B9737D">
        <w:rPr>
          <w:b w:val="0"/>
        </w:rPr>
        <w:t>zákona o požární ochraně, ve znění pozdějších předpisů</w:t>
      </w:r>
      <w:r w:rsidR="00C6465E" w:rsidRPr="00B9737D">
        <w:rPr>
          <w:b w:val="0"/>
        </w:rPr>
        <w:t>.</w:t>
      </w:r>
    </w:p>
  </w:footnote>
  <w:footnote w:id="4">
    <w:p w14:paraId="0EBC07E0" w14:textId="77777777" w:rsidR="00842D4B" w:rsidRDefault="00842D4B" w:rsidP="00842D4B">
      <w:pPr>
        <w:pStyle w:val="Textpoznpodarou"/>
        <w:ind w:firstLine="0"/>
        <w:rPr>
          <w:b w:val="0"/>
        </w:rPr>
      </w:pPr>
      <w:r w:rsidRPr="00B9737D">
        <w:rPr>
          <w:rStyle w:val="Znakapoznpodarou"/>
          <w:b w:val="0"/>
        </w:rPr>
        <w:footnoteRef/>
      </w:r>
      <w:r w:rsidRPr="00B9737D">
        <w:rPr>
          <w:b w:val="0"/>
          <w:vertAlign w:val="superscript"/>
        </w:rPr>
        <w:t>)</w:t>
      </w:r>
      <w:r w:rsidRPr="00B9737D">
        <w:rPr>
          <w:b w:val="0"/>
        </w:rPr>
        <w:t xml:space="preserve"> Příloha č. 4 a č. 6 vyhlášky č. 247/2001 Sb., o organizaci a činnosti jednotek požární ochrany, ve znění </w:t>
      </w:r>
    </w:p>
    <w:p w14:paraId="5E86C655" w14:textId="77777777" w:rsidR="00842D4B" w:rsidRPr="00B9737D" w:rsidRDefault="00842D4B" w:rsidP="00842D4B">
      <w:pPr>
        <w:pStyle w:val="Textpoznpodarou"/>
        <w:ind w:firstLine="0"/>
        <w:rPr>
          <w:b w:val="0"/>
        </w:rPr>
      </w:pPr>
      <w:r w:rsidRPr="00B9737D">
        <w:rPr>
          <w:b w:val="0"/>
        </w:rPr>
        <w:t>pozdějších předpisů.</w:t>
      </w:r>
    </w:p>
  </w:footnote>
  <w:footnote w:id="5">
    <w:p w14:paraId="7373A04A" w14:textId="77777777" w:rsidR="00B04D03" w:rsidRPr="00494B2F" w:rsidRDefault="00B04D03" w:rsidP="006C3873">
      <w:pPr>
        <w:pStyle w:val="Textpoznpodarou"/>
        <w:ind w:firstLine="0"/>
        <w:rPr>
          <w:b w:val="0"/>
        </w:rPr>
      </w:pPr>
      <w:r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>
        <w:rPr>
          <w:b w:val="0"/>
        </w:rPr>
        <w:t xml:space="preserve"> § 17 nařízení vlády č. 172</w:t>
      </w:r>
      <w:r w:rsidRPr="00494B2F">
        <w:rPr>
          <w:b w:val="0"/>
        </w:rPr>
        <w:t>/2001 Sb., k provedení zákona o požární ochraně, ve znění pozdějších předpisů.</w:t>
      </w:r>
    </w:p>
  </w:footnote>
  <w:footnote w:id="6">
    <w:p w14:paraId="35D928ED" w14:textId="77777777" w:rsidR="00B04D03" w:rsidRPr="00494B2F" w:rsidRDefault="00B04D03" w:rsidP="006C3873">
      <w:pPr>
        <w:pStyle w:val="Textpoznpodarou"/>
        <w:ind w:firstLine="0"/>
        <w:rPr>
          <w:b w:val="0"/>
          <w:strike/>
        </w:rPr>
      </w:pPr>
      <w:r w:rsidRPr="00494B2F">
        <w:rPr>
          <w:rStyle w:val="Znakapoznpodarou"/>
          <w:b w:val="0"/>
        </w:rPr>
        <w:footnoteRef/>
      </w:r>
      <w:r w:rsidRPr="00494B2F">
        <w:rPr>
          <w:b w:val="0"/>
          <w:vertAlign w:val="superscript"/>
        </w:rPr>
        <w:t>)</w:t>
      </w:r>
      <w:r w:rsidRPr="00494B2F">
        <w:rPr>
          <w:b w:val="0"/>
        </w:rPr>
        <w:t xml:space="preserve"> § 1 odst. 3 vyhlášky č. 247/2001 Sb.</w:t>
      </w:r>
      <w:r w:rsidR="00C6465E" w:rsidRPr="00494B2F">
        <w:rPr>
          <w:b w:val="0"/>
        </w:rPr>
        <w:t>, o</w:t>
      </w:r>
      <w:r w:rsidRPr="00494B2F">
        <w:rPr>
          <w:b w:val="0"/>
        </w:rPr>
        <w:t xml:space="preserve"> organizaci a činnosti jednotek požární ochrany, ve znění pozdějších předpisů.</w:t>
      </w:r>
    </w:p>
  </w:footnote>
  <w:footnote w:id="7">
    <w:p w14:paraId="6703D141" w14:textId="77777777" w:rsidR="00B04D03" w:rsidRPr="00494B2F" w:rsidRDefault="00B04D03" w:rsidP="006C3873">
      <w:pPr>
        <w:pStyle w:val="Textpoznpodarou"/>
        <w:ind w:firstLine="0"/>
        <w:rPr>
          <w:b w:val="0"/>
          <w:strike/>
        </w:rPr>
      </w:pPr>
      <w:r w:rsidRPr="00494B2F">
        <w:rPr>
          <w:rStyle w:val="Znakapoznpodarou"/>
          <w:b w:val="0"/>
        </w:rPr>
        <w:footnoteRef/>
      </w:r>
      <w:r w:rsidRPr="00494B2F">
        <w:rPr>
          <w:b w:val="0"/>
          <w:vertAlign w:val="superscript"/>
        </w:rPr>
        <w:t>)</w:t>
      </w:r>
      <w:r w:rsidRPr="00494B2F">
        <w:rPr>
          <w:b w:val="0"/>
        </w:rPr>
        <w:t xml:space="preserve"> §1 odst. 2 vyhlášky č. 247/2001 Sb.</w:t>
      </w:r>
      <w:r w:rsidR="00C6465E" w:rsidRPr="00494B2F">
        <w:rPr>
          <w:b w:val="0"/>
        </w:rPr>
        <w:t>, o</w:t>
      </w:r>
      <w:r w:rsidRPr="00494B2F">
        <w:rPr>
          <w:b w:val="0"/>
        </w:rPr>
        <w:t xml:space="preserve"> organizaci a činnosti jednotek požární ochrany, ve znění pozdějších předpisů.</w:t>
      </w:r>
    </w:p>
  </w:footnote>
  <w:footnote w:id="8">
    <w:p w14:paraId="187F9D8E" w14:textId="77777777" w:rsidR="00B04D03" w:rsidRDefault="00B04D03" w:rsidP="006C3873">
      <w:pPr>
        <w:pStyle w:val="Textpoznpodarou"/>
        <w:ind w:firstLine="0"/>
        <w:rPr>
          <w:b w:val="0"/>
        </w:rPr>
      </w:pPr>
      <w:r w:rsidRPr="00494B2F">
        <w:rPr>
          <w:rStyle w:val="Znakapoznpodarou"/>
          <w:b w:val="0"/>
        </w:rPr>
        <w:footnoteRef/>
      </w:r>
      <w:r w:rsidRPr="00494B2F">
        <w:rPr>
          <w:b w:val="0"/>
          <w:vertAlign w:val="superscript"/>
        </w:rPr>
        <w:t xml:space="preserve">) </w:t>
      </w:r>
      <w:r w:rsidRPr="00494B2F">
        <w:rPr>
          <w:b w:val="0"/>
        </w:rPr>
        <w:t>§1 odst. 1 písm. a) vyhlášky č. 247/2001 Sb.</w:t>
      </w:r>
      <w:r w:rsidR="00C6465E" w:rsidRPr="00494B2F">
        <w:rPr>
          <w:b w:val="0"/>
        </w:rPr>
        <w:t>, o</w:t>
      </w:r>
      <w:r w:rsidRPr="00494B2F">
        <w:rPr>
          <w:b w:val="0"/>
        </w:rPr>
        <w:t xml:space="preserve"> organizaci a činnosti jednotek požární ochrany, ve znění pozdějších předpisů.</w:t>
      </w:r>
    </w:p>
  </w:footnote>
  <w:footnote w:id="9">
    <w:p w14:paraId="72CC1C7C" w14:textId="77777777" w:rsidR="00B04D03" w:rsidRPr="00E20242" w:rsidRDefault="00B04D03" w:rsidP="00E86F8C">
      <w:pPr>
        <w:pStyle w:val="Textpoznpodarou"/>
        <w:ind w:firstLine="0"/>
        <w:rPr>
          <w:b w:val="0"/>
        </w:rPr>
      </w:pPr>
      <w:r w:rsidRPr="00E20242">
        <w:rPr>
          <w:rStyle w:val="Znakapoznpodarou"/>
          <w:b w:val="0"/>
        </w:rPr>
        <w:footnoteRef/>
      </w:r>
      <w:r>
        <w:rPr>
          <w:b w:val="0"/>
          <w:vertAlign w:val="superscript"/>
        </w:rPr>
        <w:t>)</w:t>
      </w:r>
      <w:r w:rsidRPr="00E20242">
        <w:rPr>
          <w:b w:val="0"/>
        </w:rPr>
        <w:t xml:space="preserve"> § 69a odst. 1 zákona č. 133/1985 Sb., o požární ochraně, ve znění pozdějších předpisů</w:t>
      </w:r>
      <w:r>
        <w:rPr>
          <w:b w:val="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C6DD" w14:textId="77777777" w:rsidR="00B04D03" w:rsidRDefault="00B04D03" w:rsidP="009F41B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805C" w14:textId="77777777" w:rsidR="00254EC0" w:rsidRPr="00165749" w:rsidRDefault="00254EC0" w:rsidP="00165749">
    <w:pPr>
      <w:pStyle w:val="Zhlav"/>
      <w:jc w:val="right"/>
      <w:rPr>
        <w:b w:val="0"/>
        <w:bCs w:val="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14F"/>
    <w:multiLevelType w:val="multilevel"/>
    <w:tmpl w:val="520267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DB1027"/>
    <w:multiLevelType w:val="multilevel"/>
    <w:tmpl w:val="2D92AE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2C47F9"/>
    <w:multiLevelType w:val="multilevel"/>
    <w:tmpl w:val="ECC83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4D64DA"/>
    <w:multiLevelType w:val="multilevel"/>
    <w:tmpl w:val="8E9A46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D916CB"/>
    <w:multiLevelType w:val="multilevel"/>
    <w:tmpl w:val="931298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B046F3"/>
    <w:multiLevelType w:val="multilevel"/>
    <w:tmpl w:val="2D4C02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D3208C"/>
    <w:multiLevelType w:val="multilevel"/>
    <w:tmpl w:val="5FB88DB0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69054F"/>
    <w:multiLevelType w:val="multilevel"/>
    <w:tmpl w:val="53E04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FA706FB"/>
    <w:multiLevelType w:val="multilevel"/>
    <w:tmpl w:val="E6329E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BFE7A17"/>
    <w:multiLevelType w:val="multilevel"/>
    <w:tmpl w:val="2D92AE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C0A47A6"/>
    <w:multiLevelType w:val="multilevel"/>
    <w:tmpl w:val="29E6D3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1605AAC"/>
    <w:multiLevelType w:val="multilevel"/>
    <w:tmpl w:val="8E8628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511B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AA6D91"/>
    <w:multiLevelType w:val="multilevel"/>
    <w:tmpl w:val="AE128E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584321"/>
    <w:multiLevelType w:val="multilevel"/>
    <w:tmpl w:val="21484E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0C25FF6"/>
    <w:multiLevelType w:val="multilevel"/>
    <w:tmpl w:val="A440AB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19B7312"/>
    <w:multiLevelType w:val="multilevel"/>
    <w:tmpl w:val="7A6E47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45A4133"/>
    <w:multiLevelType w:val="multilevel"/>
    <w:tmpl w:val="53E04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AB60A1A"/>
    <w:multiLevelType w:val="multilevel"/>
    <w:tmpl w:val="4BCA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C423521"/>
    <w:multiLevelType w:val="multilevel"/>
    <w:tmpl w:val="1654F3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54183036">
    <w:abstractNumId w:val="1"/>
  </w:num>
  <w:num w:numId="2" w16cid:durableId="803888708">
    <w:abstractNumId w:val="9"/>
  </w:num>
  <w:num w:numId="3" w16cid:durableId="636647368">
    <w:abstractNumId w:val="17"/>
  </w:num>
  <w:num w:numId="4" w16cid:durableId="2075345955">
    <w:abstractNumId w:val="3"/>
  </w:num>
  <w:num w:numId="5" w16cid:durableId="853301370">
    <w:abstractNumId w:val="15"/>
  </w:num>
  <w:num w:numId="6" w16cid:durableId="2063094750">
    <w:abstractNumId w:val="10"/>
  </w:num>
  <w:num w:numId="7" w16cid:durableId="1112866881">
    <w:abstractNumId w:val="2"/>
  </w:num>
  <w:num w:numId="8" w16cid:durableId="1799034739">
    <w:abstractNumId w:val="0"/>
  </w:num>
  <w:num w:numId="9" w16cid:durableId="1195920895">
    <w:abstractNumId w:val="18"/>
  </w:num>
  <w:num w:numId="10" w16cid:durableId="139272494">
    <w:abstractNumId w:val="8"/>
  </w:num>
  <w:num w:numId="11" w16cid:durableId="480971348">
    <w:abstractNumId w:val="12"/>
  </w:num>
  <w:num w:numId="12" w16cid:durableId="1467237012">
    <w:abstractNumId w:val="6"/>
  </w:num>
  <w:num w:numId="13" w16cid:durableId="1822694830">
    <w:abstractNumId w:val="11"/>
  </w:num>
  <w:num w:numId="14" w16cid:durableId="1303072493">
    <w:abstractNumId w:val="4"/>
  </w:num>
  <w:num w:numId="15" w16cid:durableId="525798893">
    <w:abstractNumId w:val="16"/>
  </w:num>
  <w:num w:numId="16" w16cid:durableId="1585453757">
    <w:abstractNumId w:val="5"/>
  </w:num>
  <w:num w:numId="17" w16cid:durableId="2057049984">
    <w:abstractNumId w:val="14"/>
  </w:num>
  <w:num w:numId="18" w16cid:durableId="831873948">
    <w:abstractNumId w:val="19"/>
  </w:num>
  <w:num w:numId="19" w16cid:durableId="368336431">
    <w:abstractNumId w:val="13"/>
  </w:num>
  <w:num w:numId="20" w16cid:durableId="1807432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oNotTrackMoves/>
  <w:defaultTabStop w:val="708"/>
  <w:hyphenationZone w:val="425"/>
  <w:drawingGridHorizontalSpacing w:val="241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873"/>
    <w:rsid w:val="00006538"/>
    <w:rsid w:val="00010F47"/>
    <w:rsid w:val="00012387"/>
    <w:rsid w:val="00020261"/>
    <w:rsid w:val="00030F73"/>
    <w:rsid w:val="00031BF7"/>
    <w:rsid w:val="00032376"/>
    <w:rsid w:val="00051C63"/>
    <w:rsid w:val="00060ADA"/>
    <w:rsid w:val="00085C62"/>
    <w:rsid w:val="00085DDB"/>
    <w:rsid w:val="000C05F9"/>
    <w:rsid w:val="000F42BC"/>
    <w:rsid w:val="000F70E5"/>
    <w:rsid w:val="0012364B"/>
    <w:rsid w:val="00133F07"/>
    <w:rsid w:val="00143BF0"/>
    <w:rsid w:val="00145EE7"/>
    <w:rsid w:val="001506A0"/>
    <w:rsid w:val="001627FC"/>
    <w:rsid w:val="00165749"/>
    <w:rsid w:val="00165D48"/>
    <w:rsid w:val="0017027E"/>
    <w:rsid w:val="00177D62"/>
    <w:rsid w:val="001825B8"/>
    <w:rsid w:val="001973E4"/>
    <w:rsid w:val="001977A9"/>
    <w:rsid w:val="00197BEF"/>
    <w:rsid w:val="001A0E8F"/>
    <w:rsid w:val="001C198A"/>
    <w:rsid w:val="001C2B51"/>
    <w:rsid w:val="00212753"/>
    <w:rsid w:val="00230E16"/>
    <w:rsid w:val="002313F3"/>
    <w:rsid w:val="00233AB4"/>
    <w:rsid w:val="00235961"/>
    <w:rsid w:val="00241DDC"/>
    <w:rsid w:val="002443CB"/>
    <w:rsid w:val="00254EC0"/>
    <w:rsid w:val="00257232"/>
    <w:rsid w:val="00257B26"/>
    <w:rsid w:val="0026248C"/>
    <w:rsid w:val="00262CA6"/>
    <w:rsid w:val="00267420"/>
    <w:rsid w:val="00285D16"/>
    <w:rsid w:val="0029031D"/>
    <w:rsid w:val="0029444D"/>
    <w:rsid w:val="002A6BEA"/>
    <w:rsid w:val="002D20AA"/>
    <w:rsid w:val="002E4CA5"/>
    <w:rsid w:val="002F6406"/>
    <w:rsid w:val="003336F5"/>
    <w:rsid w:val="00342D0E"/>
    <w:rsid w:val="003605CB"/>
    <w:rsid w:val="0037038A"/>
    <w:rsid w:val="00371BCF"/>
    <w:rsid w:val="003743DA"/>
    <w:rsid w:val="00375233"/>
    <w:rsid w:val="00375F18"/>
    <w:rsid w:val="00396E8F"/>
    <w:rsid w:val="00397688"/>
    <w:rsid w:val="003A04D7"/>
    <w:rsid w:val="003C0C98"/>
    <w:rsid w:val="003F156B"/>
    <w:rsid w:val="003F1C4E"/>
    <w:rsid w:val="003F638E"/>
    <w:rsid w:val="0040445B"/>
    <w:rsid w:val="004061FD"/>
    <w:rsid w:val="00406E2E"/>
    <w:rsid w:val="00430760"/>
    <w:rsid w:val="00435A25"/>
    <w:rsid w:val="00480FB2"/>
    <w:rsid w:val="004872E7"/>
    <w:rsid w:val="00494B2F"/>
    <w:rsid w:val="004A3D7B"/>
    <w:rsid w:val="004C7101"/>
    <w:rsid w:val="004D3BB4"/>
    <w:rsid w:val="004E37B2"/>
    <w:rsid w:val="004E55A7"/>
    <w:rsid w:val="00514958"/>
    <w:rsid w:val="005164A6"/>
    <w:rsid w:val="005217AC"/>
    <w:rsid w:val="00522A79"/>
    <w:rsid w:val="00523107"/>
    <w:rsid w:val="005428FC"/>
    <w:rsid w:val="00546901"/>
    <w:rsid w:val="00565D30"/>
    <w:rsid w:val="00571379"/>
    <w:rsid w:val="00573A56"/>
    <w:rsid w:val="005776DC"/>
    <w:rsid w:val="00585AEE"/>
    <w:rsid w:val="00592AB0"/>
    <w:rsid w:val="005A3BAC"/>
    <w:rsid w:val="005C42A9"/>
    <w:rsid w:val="005C70A8"/>
    <w:rsid w:val="006031FD"/>
    <w:rsid w:val="00611E54"/>
    <w:rsid w:val="00614C36"/>
    <w:rsid w:val="0061580B"/>
    <w:rsid w:val="00624614"/>
    <w:rsid w:val="00630266"/>
    <w:rsid w:val="006363C4"/>
    <w:rsid w:val="006379D5"/>
    <w:rsid w:val="00644A61"/>
    <w:rsid w:val="006750C9"/>
    <w:rsid w:val="006756AB"/>
    <w:rsid w:val="00675FF3"/>
    <w:rsid w:val="0069044A"/>
    <w:rsid w:val="00693268"/>
    <w:rsid w:val="006A2AEC"/>
    <w:rsid w:val="006C3873"/>
    <w:rsid w:val="006D4B2D"/>
    <w:rsid w:val="006E34AE"/>
    <w:rsid w:val="00701E02"/>
    <w:rsid w:val="00702C94"/>
    <w:rsid w:val="00707C4D"/>
    <w:rsid w:val="00712B29"/>
    <w:rsid w:val="007479CE"/>
    <w:rsid w:val="00760EBC"/>
    <w:rsid w:val="007A7236"/>
    <w:rsid w:val="007B215B"/>
    <w:rsid w:val="007B53DE"/>
    <w:rsid w:val="007C629F"/>
    <w:rsid w:val="007E2651"/>
    <w:rsid w:val="007F5F93"/>
    <w:rsid w:val="0081483D"/>
    <w:rsid w:val="00834383"/>
    <w:rsid w:val="00842D4B"/>
    <w:rsid w:val="00842E0F"/>
    <w:rsid w:val="008663E1"/>
    <w:rsid w:val="00872EA0"/>
    <w:rsid w:val="00882637"/>
    <w:rsid w:val="008A3281"/>
    <w:rsid w:val="008D1761"/>
    <w:rsid w:val="008D5583"/>
    <w:rsid w:val="008D6E96"/>
    <w:rsid w:val="00911DD0"/>
    <w:rsid w:val="00912924"/>
    <w:rsid w:val="009142BF"/>
    <w:rsid w:val="00922D4A"/>
    <w:rsid w:val="00981754"/>
    <w:rsid w:val="009825D2"/>
    <w:rsid w:val="00984553"/>
    <w:rsid w:val="00997B9D"/>
    <w:rsid w:val="009A2B79"/>
    <w:rsid w:val="009A7AE7"/>
    <w:rsid w:val="009B0787"/>
    <w:rsid w:val="009B145A"/>
    <w:rsid w:val="009B34FE"/>
    <w:rsid w:val="009F41B8"/>
    <w:rsid w:val="00A12DEF"/>
    <w:rsid w:val="00A154C6"/>
    <w:rsid w:val="00A33C9A"/>
    <w:rsid w:val="00A34337"/>
    <w:rsid w:val="00A45AF6"/>
    <w:rsid w:val="00A50672"/>
    <w:rsid w:val="00A5071A"/>
    <w:rsid w:val="00A56FE1"/>
    <w:rsid w:val="00A71FA3"/>
    <w:rsid w:val="00A83DAE"/>
    <w:rsid w:val="00A9587C"/>
    <w:rsid w:val="00AA2AA5"/>
    <w:rsid w:val="00AA7E5C"/>
    <w:rsid w:val="00AD4213"/>
    <w:rsid w:val="00AE4581"/>
    <w:rsid w:val="00AF1DD8"/>
    <w:rsid w:val="00B014CD"/>
    <w:rsid w:val="00B04D03"/>
    <w:rsid w:val="00B13C8C"/>
    <w:rsid w:val="00B4604A"/>
    <w:rsid w:val="00B46424"/>
    <w:rsid w:val="00B56540"/>
    <w:rsid w:val="00B65090"/>
    <w:rsid w:val="00B670B1"/>
    <w:rsid w:val="00B9737D"/>
    <w:rsid w:val="00BE16F2"/>
    <w:rsid w:val="00C02D6E"/>
    <w:rsid w:val="00C04112"/>
    <w:rsid w:val="00C33020"/>
    <w:rsid w:val="00C37D65"/>
    <w:rsid w:val="00C429A3"/>
    <w:rsid w:val="00C45084"/>
    <w:rsid w:val="00C6465E"/>
    <w:rsid w:val="00C72E9D"/>
    <w:rsid w:val="00C742A3"/>
    <w:rsid w:val="00C76AD3"/>
    <w:rsid w:val="00CA3E25"/>
    <w:rsid w:val="00CC4D04"/>
    <w:rsid w:val="00CD3307"/>
    <w:rsid w:val="00D14BD4"/>
    <w:rsid w:val="00D319BC"/>
    <w:rsid w:val="00D348D1"/>
    <w:rsid w:val="00D429BD"/>
    <w:rsid w:val="00D47FA8"/>
    <w:rsid w:val="00D562F4"/>
    <w:rsid w:val="00D66D64"/>
    <w:rsid w:val="00D73936"/>
    <w:rsid w:val="00D775F5"/>
    <w:rsid w:val="00DC4236"/>
    <w:rsid w:val="00DE78C0"/>
    <w:rsid w:val="00DF690E"/>
    <w:rsid w:val="00E1268B"/>
    <w:rsid w:val="00E20242"/>
    <w:rsid w:val="00E264C9"/>
    <w:rsid w:val="00E26A00"/>
    <w:rsid w:val="00E4534F"/>
    <w:rsid w:val="00E51D4C"/>
    <w:rsid w:val="00E6014A"/>
    <w:rsid w:val="00E67923"/>
    <w:rsid w:val="00E70180"/>
    <w:rsid w:val="00E745FA"/>
    <w:rsid w:val="00E82373"/>
    <w:rsid w:val="00E86F8C"/>
    <w:rsid w:val="00E97AD9"/>
    <w:rsid w:val="00EB296C"/>
    <w:rsid w:val="00ED1654"/>
    <w:rsid w:val="00ED3566"/>
    <w:rsid w:val="00EE18DC"/>
    <w:rsid w:val="00EF49DD"/>
    <w:rsid w:val="00EF778E"/>
    <w:rsid w:val="00EF7DEB"/>
    <w:rsid w:val="00F0598D"/>
    <w:rsid w:val="00F67B07"/>
    <w:rsid w:val="00F77CB5"/>
    <w:rsid w:val="00F82A93"/>
    <w:rsid w:val="00F92A4E"/>
    <w:rsid w:val="00F92B85"/>
    <w:rsid w:val="00F93A56"/>
    <w:rsid w:val="00F9416E"/>
    <w:rsid w:val="00F94993"/>
    <w:rsid w:val="00FC790F"/>
    <w:rsid w:val="00FD130C"/>
    <w:rsid w:val="00FE3E0B"/>
    <w:rsid w:val="00FE44E1"/>
    <w:rsid w:val="00FF447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F204"/>
  <w15:chartTrackingRefBased/>
  <w15:docId w15:val="{EF4F72FA-C7F9-4264-9FFB-05B141F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autoRedefine/>
    <w:qFormat/>
    <w:rsid w:val="00D429BD"/>
    <w:pPr>
      <w:tabs>
        <w:tab w:val="left" w:pos="0"/>
      </w:tabs>
      <w:ind w:firstLine="709"/>
      <w:jc w:val="both"/>
    </w:pPr>
    <w:rPr>
      <w:rFonts w:ascii="Times New Roman" w:eastAsia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C3873"/>
    <w:pPr>
      <w:keepNext/>
      <w:jc w:val="center"/>
      <w:outlineLvl w:val="2"/>
    </w:pPr>
    <w:rPr>
      <w:b w:val="0"/>
      <w:lang w:val="x-none"/>
    </w:rPr>
  </w:style>
  <w:style w:type="paragraph" w:styleId="Nadpis7">
    <w:name w:val="heading 7"/>
    <w:basedOn w:val="Normln"/>
    <w:next w:val="Normln"/>
    <w:link w:val="Nadpis7Char"/>
    <w:qFormat/>
    <w:rsid w:val="006C3873"/>
    <w:pPr>
      <w:keepNext/>
      <w:tabs>
        <w:tab w:val="left" w:pos="993"/>
      </w:tabs>
      <w:outlineLvl w:val="6"/>
    </w:pPr>
    <w:rPr>
      <w:i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C387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7Char">
    <w:name w:val="Nadpis 7 Char"/>
    <w:link w:val="Nadpis7"/>
    <w:rsid w:val="006C3873"/>
    <w:rPr>
      <w:rFonts w:ascii="Times New Roman" w:eastAsia="Times New Roman" w:hAnsi="Times New Roman" w:cs="Times New Roman"/>
      <w:b/>
      <w:bCs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C3873"/>
    <w:pPr>
      <w:widowControl w:val="0"/>
    </w:pPr>
    <w:rPr>
      <w:color w:val="000000"/>
      <w:lang w:val="x-none"/>
    </w:rPr>
  </w:style>
  <w:style w:type="character" w:customStyle="1" w:styleId="ZkladntextChar">
    <w:name w:val="Základní text Char"/>
    <w:link w:val="Zkladntext"/>
    <w:rsid w:val="006C3873"/>
    <w:rPr>
      <w:rFonts w:ascii="Times New Roman" w:eastAsia="Times New Roman" w:hAnsi="Times New Roman" w:cs="Times New Roman"/>
      <w:b/>
      <w:bCs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3873"/>
    <w:pPr>
      <w:tabs>
        <w:tab w:val="left" w:pos="142"/>
        <w:tab w:val="left" w:pos="851"/>
      </w:tabs>
      <w:ind w:left="1135" w:hanging="284"/>
    </w:pPr>
    <w:rPr>
      <w:color w:val="FF0000"/>
      <w:lang w:val="x-none"/>
    </w:rPr>
  </w:style>
  <w:style w:type="character" w:customStyle="1" w:styleId="Zkladntextodsazen2Char">
    <w:name w:val="Základní text odsazený 2 Char"/>
    <w:link w:val="Zkladntextodsazen2"/>
    <w:rsid w:val="006C3873"/>
    <w:rPr>
      <w:rFonts w:ascii="Times New Roman" w:eastAsia="Times New Roman" w:hAnsi="Times New Roman" w:cs="Times New Roman"/>
      <w:b/>
      <w:bCs/>
      <w:color w:val="FF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C3873"/>
    <w:pPr>
      <w:tabs>
        <w:tab w:val="left" w:pos="142"/>
        <w:tab w:val="left" w:pos="851"/>
      </w:tabs>
      <w:ind w:left="1134" w:hanging="426"/>
    </w:pPr>
    <w:rPr>
      <w:color w:val="FF0000"/>
      <w:lang w:val="x-none"/>
    </w:rPr>
  </w:style>
  <w:style w:type="character" w:customStyle="1" w:styleId="Zkladntextodsazen3Char">
    <w:name w:val="Základní text odsazený 3 Char"/>
    <w:link w:val="Zkladntextodsazen3"/>
    <w:rsid w:val="006C3873"/>
    <w:rPr>
      <w:rFonts w:ascii="Times New Roman" w:eastAsia="Times New Roman" w:hAnsi="Times New Roman" w:cs="Times New Roman"/>
      <w:b/>
      <w:bCs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C3873"/>
    <w:pPr>
      <w:ind w:firstLine="0"/>
    </w:pPr>
    <w:rPr>
      <w:lang w:val="x-none"/>
    </w:rPr>
  </w:style>
  <w:style w:type="character" w:customStyle="1" w:styleId="Zkladntext2Char">
    <w:name w:val="Základní text 2 Char"/>
    <w:link w:val="Zkladntext2"/>
    <w:rsid w:val="006C387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Textpsmene">
    <w:name w:val="Text písmene"/>
    <w:basedOn w:val="Normln"/>
    <w:rsid w:val="006C3873"/>
    <w:pPr>
      <w:tabs>
        <w:tab w:val="left" w:pos="360"/>
      </w:tabs>
      <w:ind w:left="357" w:hanging="357"/>
    </w:pPr>
  </w:style>
  <w:style w:type="paragraph" w:styleId="Zkladntext3">
    <w:name w:val="Body Text 3"/>
    <w:basedOn w:val="Normln"/>
    <w:link w:val="Zkladntext3Char"/>
    <w:rsid w:val="006C3873"/>
    <w:pPr>
      <w:jc w:val="center"/>
    </w:pPr>
    <w:rPr>
      <w:b w:val="0"/>
      <w:bCs w:val="0"/>
      <w:lang w:val="x-none"/>
    </w:rPr>
  </w:style>
  <w:style w:type="character" w:customStyle="1" w:styleId="Zkladntext3Char">
    <w:name w:val="Základní text 3 Char"/>
    <w:link w:val="Zkladntext3"/>
    <w:rsid w:val="006C38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C3873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6C38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nakapoznpodarou">
    <w:name w:val="footnote reference"/>
    <w:semiHidden/>
    <w:rsid w:val="006C387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F41B8"/>
    <w:pPr>
      <w:tabs>
        <w:tab w:val="clear" w:pos="0"/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F41B8"/>
    <w:rPr>
      <w:rFonts w:ascii="Times New Roman" w:eastAsia="Times New Roman" w:hAnsi="Times New Roman"/>
      <w:b/>
      <w:bCs/>
      <w:sz w:val="24"/>
    </w:rPr>
  </w:style>
  <w:style w:type="paragraph" w:styleId="Zpat">
    <w:name w:val="footer"/>
    <w:basedOn w:val="Normln"/>
    <w:link w:val="ZpatChar"/>
    <w:uiPriority w:val="99"/>
    <w:unhideWhenUsed/>
    <w:rsid w:val="009F41B8"/>
    <w:pPr>
      <w:tabs>
        <w:tab w:val="clear" w:pos="0"/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F41B8"/>
    <w:rPr>
      <w:rFonts w:ascii="Times New Roman" w:eastAsia="Times New Roman" w:hAnsi="Times New Roman"/>
      <w:b/>
      <w:bCs/>
      <w:sz w:val="24"/>
    </w:rPr>
  </w:style>
  <w:style w:type="character" w:styleId="Odkaznakoment">
    <w:name w:val="annotation reference"/>
    <w:semiHidden/>
    <w:rsid w:val="00AE4581"/>
    <w:rPr>
      <w:sz w:val="16"/>
      <w:szCs w:val="16"/>
    </w:rPr>
  </w:style>
  <w:style w:type="paragraph" w:styleId="Textkomente">
    <w:name w:val="annotation text"/>
    <w:basedOn w:val="Normln"/>
    <w:semiHidden/>
    <w:rsid w:val="00AE4581"/>
    <w:rPr>
      <w:sz w:val="20"/>
    </w:rPr>
  </w:style>
  <w:style w:type="paragraph" w:styleId="Pedmtkomente">
    <w:name w:val="annotation subject"/>
    <w:basedOn w:val="Textkomente"/>
    <w:next w:val="Textkomente"/>
    <w:semiHidden/>
    <w:rsid w:val="00AE4581"/>
  </w:style>
  <w:style w:type="paragraph" w:styleId="Textbubliny">
    <w:name w:val="Balloon Text"/>
    <w:basedOn w:val="Normln"/>
    <w:semiHidden/>
    <w:rsid w:val="00AE4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JIHOČESKÉHO KRAJE</vt:lpstr>
    </vt:vector>
  </TitlesOfParts>
  <Company>KUJC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JIHOČESKÉHO KRAJE</dc:title>
  <dc:subject/>
  <dc:creator>Marta Spálenková</dc:creator>
  <cp:keywords/>
  <cp:lastModifiedBy>Pešková Eva</cp:lastModifiedBy>
  <cp:revision>2</cp:revision>
  <cp:lastPrinted>2017-03-20T13:39:00Z</cp:lastPrinted>
  <dcterms:created xsi:type="dcterms:W3CDTF">2022-10-10T10:10:00Z</dcterms:created>
  <dcterms:modified xsi:type="dcterms:W3CDTF">2022-10-10T10:10:00Z</dcterms:modified>
</cp:coreProperties>
</file>