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Tupadly</w:t>
        <w:br/>
        <w:t xml:space="preserve">Zastupitelstvo obce Tupadly</w:t>
      </w:r>
    </w:p>
    <w:p>
      <w:pPr>
        <w:keepNext w:val="true"/>
        <w:numPr>
          <w:ilvl w:val="0"/>
          <w:numId w:val="2"/>
        </w:numPr>
        <w:spacing w:before="238" w:after="238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Tupadly č. 1/2025</w:t>
        <w:br/>
        <w:t xml:space="preserve">o 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ístním poplatku ze ps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62" w:after="12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Zastupitelstvo obce Tupadly se na svém zasedání dne 10. prosince 2025 usneslo vydat na základ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§ 14 zákona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č. 565/1990 Sb., o 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ákon o místních poplatcích“), a v souladu s § 10 písm. d) a § 84 odst. 2 písm. h) zákona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č. 128/2000 Sb., o obc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ředpisů, tuto obecně 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šku (d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vyhl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ška“):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1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Obec Tupadly touto vyhlá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škou zav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ádí místní poplatek ze 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 (d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poplatek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“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).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Poplatkovým obdobím poplatku je kalendá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rok.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Správcem poplatku je obecní ú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řad.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2</w:t>
        <w:br/>
        <w:t xml:space="preserve">Předmět poplatku a poplatn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ík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Poplatek platí dr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žitel psa, kter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ým je pro ú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čely tohoto poplatku osoba, kter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 je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 nebo má sídlo na území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republiky (dále jen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ík“); poplatek platí poplatník obci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podle svého místa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nebo sídla.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Poplatek se platí ze 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 starš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ích 3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ů.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3</w:t>
        <w:br/>
        <w:t xml:space="preserve">Ohlašovac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Poplatník je povinen podat správci poplatku ohlá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nejpozd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ěji do 30 dnů ode dne, kdy se pes stal starš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ím 3 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ů, nebo ode dne, kdy nabyl psa starš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ího 3 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údaje uvád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v ohlá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upravuje zákon.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Dojde-li ke zm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ěně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ých v ohlá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í, je poplatník povinen tuto zm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ěnu ozn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ámit do 15 dn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 ode dne, kdy nastala.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4</w:t>
        <w:br/>
        <w:t xml:space="preserve">Sazba poplatku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Sazba poplatku za kalendá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rok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čin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í: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964" w:hanging="39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 jednoho psa 200 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964" w:hanging="39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 druhého a 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ého dal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ího psa tého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 držitele 200 Kč,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964" w:hanging="39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 psa, jeho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 držitelem je osoba starš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65 let, 200 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964" w:hanging="39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 druhého a 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ého dal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ího psa tého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 držitele, kter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ým je osoba star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65 let, 200 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V 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 trv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ání poplatkové povinnosti po dobu krat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ne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 jeden rok se plat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poplatek v pom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ěrn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vý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ši, kter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 odpovídá 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čtu i započat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ých kalendá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ích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ů.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5</w:t>
        <w:br/>
        <w:t xml:space="preserve">Splatnost poplatku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Poplatek je splatný nejpozd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ěji do 30. června př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ého kalendá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ího roku.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Vznikne-li poplatková povinnost po datu splatnosti uvedeném v odstavci 1, je poplatek splatný nejpozd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ěji do patn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áctého dne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íce, který následuje po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íci, ve kterém poplatková povinnost vznikla.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Lh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ůta splatnosti neskonč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poplatníkovi 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íve ne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 lhůta pro pod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ání ohlá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podle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čl. 3 odst. 1.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6</w:t>
        <w:br/>
        <w:t xml:space="preserve"> Osvobozen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Od poplatku je osvobozen dr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žitel psa, kter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ým je osoba nevidomá, osoba, která je pova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žov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ána za závislou na pomoci jiné fyzické osoby podle zákona upravujícího sociální slu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žby, osoba, kter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 je dr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žitelem průkazu ZTP nebo ZTP/P, osoba prov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ící výcvik 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 určen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ých k doprovodu 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ěchto osob, osoba provozuj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ící útulek pro zví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řata nebo osoba, kter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stanoví povinnost dr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a pou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ívání psa zvlá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právní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ředpis.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V 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ě, že poplatn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ík nesplní povinnost ohlásit údaj rozhodný pro osvobození ve lh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ách stanovených touto vyhlá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škou nebo 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ákonem, nárok na osvobození zaniká.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7</w:t>
        <w:br/>
        <w:t xml:space="preserve"> Přechodn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 a zru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ustanovení 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Poplatkové povinnosti vzniklé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řed nabyt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ím ú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činnosti 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šky se posuzuj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podle dosavadních právních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ředpisů.</w:t>
      </w:r>
    </w:p>
    <w:p>
      <w:pPr>
        <w:numPr>
          <w:ilvl w:val="0"/>
          <w:numId w:val="4"/>
        </w:numPr>
        <w:tabs>
          <w:tab w:val="left" w:pos="567" w:leader="none"/>
        </w:tabs>
        <w:spacing w:before="0" w:after="120" w:line="276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Zru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šuje se obecně 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ška č. 1/2019, o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ístních poplatcích, ze dne 5. prosince 2019.</w:t>
      </w:r>
    </w:p>
    <w:p>
      <w:pPr>
        <w:keepNext w:val="true"/>
        <w:numPr>
          <w:ilvl w:val="0"/>
          <w:numId w:val="4"/>
        </w:num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8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Tato vyhlá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činnosti dnem 1. ledna 2026.</w:t>
      </w:r>
    </w:p>
    <w:tbl>
      <w:tblPr/>
      <w:tblGrid>
        <w:gridCol w:w="4820"/>
        <w:gridCol w:w="4821"/>
      </w:tblGrid>
      <w:tr>
        <w:trPr>
          <w:trHeight w:val="1134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Miloslava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Šulov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á v. r.</w:t>
              <w:br/>
              <w:t xml:space="preserve"> starostka </w:t>
            </w:r>
          </w:p>
        </w:tc>
        <w:tc>
          <w:tcPr>
            <w:tcW w:w="4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Tereza Cílková v. r.</w:t>
              <w:br/>
              <w:t xml:space="preserve"> místostarostka </w:t>
            </w:r>
          </w:p>
        </w:tc>
      </w:tr>
      <w:tr>
        <w:trPr>
          <w:trHeight w:val="1134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