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Tupadly</w:t>
        <w:br/>
        <w:t xml:space="preserve">Zastupitelstvo obce Tupadly</w:t>
      </w:r>
    </w:p>
    <w:p>
      <w:pPr>
        <w:keepNext w:val="true"/>
        <w:numPr>
          <w:ilvl w:val="0"/>
          <w:numId w:val="2"/>
        </w:numPr>
        <w:spacing w:before="238" w:after="238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Tupadly č. 1/2025</w:t>
        <w:br/>
        <w:t xml:space="preserve">o 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ístním poplatku ze ps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ů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Zastupitelstvo obce Tupadly se na svém zasedání dne 10. prosince 2025 usneslo vydat na základ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ákon o místních poplatcích“), a v souladu s § 10 písm. d) a § 84 odst. 2 písm. h) zákona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ška“):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Obec Tupadly touto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ádí místní poplatek ze 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 (d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poplatek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Poplatkovým obdobím poplatku je kalendá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rok.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Správcem poplatku je obecní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řad.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Předmět poplatku a 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Poplatek platí 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žitel psa,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je pro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čely tohoto poplatku osoba,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nebo má sídlo na území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republiky (dále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ík“); poplatek platí poplatník obci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podle svého místa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nebo sídla.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Poplatek se platí ze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 starš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3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Poplatník je povinen podat správci poplatku ohlá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ěji do 30 dnů ode dne, kdy se pes stal starš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ím 3 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ů, nebo ode dne, kdy nabyl psa starš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ího 3 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ů;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údaje uvád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Dojde-li ke zm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í, je poplatník povinen tuto zm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 ode dne, kdy nastala.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Sazba poplatku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Sazba poplatku za kalendá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rok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í: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964" w:hanging="39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 jednoho psa 200 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964" w:hanging="39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 druhého a ka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dal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ího psa tého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 držitele 200 Kč,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964" w:hanging="39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 psa, jeho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 držitelem je osoba starš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65 let, 200 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964" w:hanging="39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 druhého a ka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dal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ího psa tého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 držitele,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je osoba star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65 let, 200 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trv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ání poplatkové povinnosti po dobu krat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ne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 jeden rok se plat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poplatek v pom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vý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ši,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odpovídá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čtu i započat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kalendá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Splatnost poplatku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Poplatek je splatný nejpozd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ěji do 30. června př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kalendá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ího roku.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Vznikne-li poplatková povinnost po datu splatnosti uvedeném v odstavci 1, je poplatek splatný nejpozd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ěji do patn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áctého dne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íce, který následuje po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íci, ve kterém poplatková povinnost vznikla.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Lh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ůta splatnosti neskonč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poplatníkovi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íve ne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 lhůta pro pod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ání ohlá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podle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čl. 3 odst. 1.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 Osvobozen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Od poplatku je osvobozen 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žitel psa,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je osoba nevidomá, osoba, která je pova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ána za závislou na pomoci jiné fyzické osoby podle zákona upravujícího sociální 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žby, osoba,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 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žitelem průkazu ZTP nebo ZTP/P, osoba prov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ící výcvik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 určen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k doprovodu 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ěchto osob, osoba provozuj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ící útulek pro zví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řata nebo osoba,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stanoví povinnost 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a 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ívání psa zvlá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právní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ředpis.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ík nesplní povinnost ohlásit údaj rozhodný pro osvobození ve lh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ách stanovených touto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škou nebo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ákonem, nárok na osvobození zaniká.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  <w:t xml:space="preserve"> Přechodn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a zru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ustanovení 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Poplatkové povinnosti vzniklé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 nabyt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ím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šky se posuzuj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podle dosavadních právních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ředpisů.</w:t>
      </w:r>
    </w:p>
    <w:p>
      <w:pPr>
        <w:numPr>
          <w:ilvl w:val="0"/>
          <w:numId w:val="4"/>
        </w:numPr>
        <w:tabs>
          <w:tab w:val="left" w:pos="567" w:leader="none"/>
        </w:tabs>
        <w:spacing w:before="0" w:after="120" w:line="276"/>
        <w:ind w:right="0" w:left="567" w:hanging="567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 č. 1/2019, o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ístních poplatcích, ze dne 5. prosince 2019.</w:t>
      </w:r>
    </w:p>
    <w:p>
      <w:pPr>
        <w:keepNext w:val="true"/>
        <w:numPr>
          <w:ilvl w:val="0"/>
          <w:numId w:val="4"/>
        </w:num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činnosti dnem 1. ledna 2026.</w:t>
      </w:r>
    </w:p>
    <w:tbl>
      <w:tblPr/>
      <w:tblGrid>
        <w:gridCol w:w="4820"/>
        <w:gridCol w:w="4821"/>
      </w:tblGrid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bottom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Miloslava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Šulov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 v. r.</w:t>
              <w:br/>
              <w:t xml:space="preserve"> starostka </w:t>
            </w: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Tereza Cílková v. r.</w:t>
              <w:br/>
              <w:t xml:space="preserve"> místostarostka </w:t>
            </w:r>
          </w:p>
        </w:tc>
      </w:tr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