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bookmarkStart w:id="0" w:name="_GoBack"/>
      <w:bookmarkEnd w:id="0"/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F00926">
        <w:rPr>
          <w:rFonts w:ascii="Arial" w:hAnsi="Arial" w:cs="Arial"/>
          <w:sz w:val="22"/>
        </w:rPr>
        <w:t>9. ledna 2024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DC5DF3">
        <w:rPr>
          <w:rFonts w:ascii="Arial" w:hAnsi="Arial" w:cs="Arial"/>
          <w:sz w:val="22"/>
        </w:rPr>
        <w:t>1</w:t>
      </w:r>
      <w:r w:rsidRPr="005C4CB6">
        <w:rPr>
          <w:rFonts w:ascii="Arial" w:hAnsi="Arial" w:cs="Arial"/>
          <w:sz w:val="22"/>
        </w:rPr>
        <w:t>/20</w:t>
      </w:r>
      <w:r w:rsidR="00F00926">
        <w:rPr>
          <w:rFonts w:ascii="Arial" w:hAnsi="Arial" w:cs="Arial"/>
          <w:sz w:val="22"/>
        </w:rPr>
        <w:t>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 xml:space="preserve">o zřízení přírodní </w:t>
      </w:r>
      <w:r w:rsidR="00F00926">
        <w:t>památky Rybníček u Starých Hutí</w:t>
      </w:r>
    </w:p>
    <w:p w:rsidR="00AC3837" w:rsidRDefault="00AC3837" w:rsidP="001D509C">
      <w:pPr>
        <w:pStyle w:val="Zkladntext"/>
      </w:pPr>
    </w:p>
    <w:p w:rsidR="00AC3837" w:rsidRDefault="00AC3837" w:rsidP="00D6516E">
      <w:pPr>
        <w:pStyle w:val="Zkladntext2"/>
        <w:spacing w:before="0"/>
        <w:rPr>
          <w:b/>
          <w:bCs/>
        </w:rPr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F00926">
        <w:rPr>
          <w:b/>
          <w:bCs/>
          <w:i w:val="0"/>
          <w:iCs w:val="0"/>
        </w:rPr>
        <w:t>památky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F00926">
        <w:t>památka Rybníček u Starých Hutí</w:t>
      </w:r>
      <w:r>
        <w:t xml:space="preserve"> (dále jen „přírodní </w:t>
      </w:r>
      <w:r w:rsidR="00F00926">
        <w:t>památka</w:t>
      </w:r>
      <w:r>
        <w:t>“).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F00926">
        <w:t>památka</w:t>
      </w:r>
      <w:r>
        <w:t xml:space="preserve"> se rozkládá na území Kraje Vysočina, v katastrálním území </w:t>
      </w:r>
      <w:r w:rsidR="00BD66B1">
        <w:t>Těmice u Kamenice nad Lipou</w:t>
      </w:r>
      <w:r w:rsidR="003D7CC5">
        <w:t>.</w:t>
      </w:r>
      <w:r>
        <w:t xml:space="preserve"> Hranice přírodní </w:t>
      </w:r>
      <w:r w:rsidR="00BD66B1">
        <w:t>památky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3D7CC5" w:rsidRDefault="00AF3A76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>Přírodní památka se vyhlašuje bez ochranného pásma.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AF3A76">
        <w:t>památky</w:t>
      </w:r>
      <w:r w:rsidR="003D7CC5">
        <w:t xml:space="preserve"> je uvedeno v příloze č. </w:t>
      </w:r>
      <w:r w:rsidR="00AF3A76">
        <w:t>2</w:t>
      </w:r>
      <w:r>
        <w:t xml:space="preserve"> k tomuto nařízení.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AC5996" w:rsidRDefault="00E863B6" w:rsidP="001D509C">
      <w:pPr>
        <w:pStyle w:val="Zkladntext2"/>
        <w:numPr>
          <w:ilvl w:val="0"/>
          <w:numId w:val="14"/>
        </w:numPr>
        <w:spacing w:before="0"/>
        <w:ind w:left="567" w:hanging="567"/>
      </w:pPr>
      <w:r>
        <w:t xml:space="preserve">Předmětem ochrany přírodní </w:t>
      </w:r>
      <w:r w:rsidR="00AF3A76">
        <w:t>památky</w:t>
      </w:r>
      <w:r>
        <w:t xml:space="preserve"> </w:t>
      </w:r>
      <w:r w:rsidR="00264799">
        <w:t xml:space="preserve">je </w:t>
      </w:r>
      <w:r w:rsidR="005323FF">
        <w:t xml:space="preserve">rybníček s populacemi </w:t>
      </w:r>
      <w:r w:rsidR="005323FF" w:rsidRPr="005323FF">
        <w:rPr>
          <w:iCs/>
        </w:rPr>
        <w:t>bazanovce kytkokvětého (</w:t>
      </w:r>
      <w:r w:rsidR="005323FF" w:rsidRPr="005323FF">
        <w:rPr>
          <w:i/>
          <w:iCs/>
        </w:rPr>
        <w:t>Lysimacha thyrsiflor</w:t>
      </w:r>
      <w:r w:rsidR="005323FF" w:rsidRPr="005323FF">
        <w:rPr>
          <w:iCs/>
        </w:rPr>
        <w:t>a), ďáblíku bahenního (</w:t>
      </w:r>
      <w:r w:rsidR="005323FF" w:rsidRPr="005323FF">
        <w:rPr>
          <w:i/>
          <w:iCs/>
        </w:rPr>
        <w:t>Caltha palustris</w:t>
      </w:r>
      <w:r w:rsidR="005323FF" w:rsidRPr="005323FF">
        <w:rPr>
          <w:iCs/>
        </w:rPr>
        <w:t>), slunky obecné (</w:t>
      </w:r>
      <w:r w:rsidR="005323FF" w:rsidRPr="005323FF">
        <w:rPr>
          <w:i/>
          <w:iCs/>
        </w:rPr>
        <w:t>Leucaspius delineatus</w:t>
      </w:r>
      <w:r w:rsidR="005323FF" w:rsidRPr="005323FF">
        <w:rPr>
          <w:iCs/>
        </w:rPr>
        <w:t>), střevle potoční (</w:t>
      </w:r>
      <w:r w:rsidR="005323FF" w:rsidRPr="005323FF">
        <w:rPr>
          <w:i/>
          <w:iCs/>
        </w:rPr>
        <w:t>Phoxinus phoxinus</w:t>
      </w:r>
      <w:r w:rsidR="005323FF" w:rsidRPr="005323FF">
        <w:rPr>
          <w:iCs/>
        </w:rPr>
        <w:t>) a čolka horského (</w:t>
      </w:r>
      <w:r w:rsidR="005323FF" w:rsidRPr="005323FF">
        <w:rPr>
          <w:i/>
          <w:iCs/>
        </w:rPr>
        <w:t>Ichthyosaura alpestris</w:t>
      </w:r>
      <w:r w:rsidR="005323FF" w:rsidRPr="005323FF">
        <w:rPr>
          <w:iCs/>
        </w:rPr>
        <w:t>).</w:t>
      </w:r>
    </w:p>
    <w:p w:rsidR="00AC3837" w:rsidRDefault="00AC3837" w:rsidP="00FC4948">
      <w:pPr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1D509C">
      <w:pPr>
        <w:pStyle w:val="Zkladntext2"/>
        <w:numPr>
          <w:ilvl w:val="0"/>
          <w:numId w:val="13"/>
        </w:numPr>
        <w:spacing w:before="0"/>
        <w:ind w:left="567" w:hanging="567"/>
      </w:pPr>
      <w:r>
        <w:t>Jen se souhlasem příslušného orgánu ochrany přírody lze v</w:t>
      </w:r>
      <w:r w:rsidR="00567383">
        <w:t> </w:t>
      </w:r>
      <w:r>
        <w:t>přírodní</w:t>
      </w:r>
      <w:r w:rsidR="00567383">
        <w:t xml:space="preserve"> památce</w:t>
      </w:r>
      <w:r>
        <w:t>:</w:t>
      </w:r>
    </w:p>
    <w:p w:rsidR="00AE2F90" w:rsidRPr="00AE2F90" w:rsidRDefault="00AE2F90" w:rsidP="00FE6ABE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 w:rsidRPr="00AE2F90">
        <w:rPr>
          <w:iCs/>
        </w:rPr>
        <w:t xml:space="preserve">povolovat </w:t>
      </w:r>
      <w:r w:rsidR="00077F05">
        <w:rPr>
          <w:iCs/>
        </w:rPr>
        <w:t xml:space="preserve">a </w:t>
      </w:r>
      <w:r w:rsidR="00D74D4D">
        <w:rPr>
          <w:iCs/>
        </w:rPr>
        <w:t>provádět</w:t>
      </w:r>
      <w:r w:rsidRPr="00AE2F90">
        <w:rPr>
          <w:iCs/>
        </w:rPr>
        <w:t xml:space="preserve"> nové stavby, provádět terénní úpravy</w:t>
      </w:r>
      <w:r>
        <w:rPr>
          <w:iCs/>
        </w:rPr>
        <w:t>,</w:t>
      </w:r>
    </w:p>
    <w:p w:rsidR="00AE2F90" w:rsidRPr="00AE2F90" w:rsidRDefault="00AE2F90" w:rsidP="00FE6ABE">
      <w:pPr>
        <w:numPr>
          <w:ilvl w:val="0"/>
          <w:numId w:val="5"/>
        </w:numPr>
        <w:tabs>
          <w:tab w:val="clear" w:pos="720"/>
        </w:tabs>
        <w:spacing w:before="60"/>
        <w:ind w:left="851" w:hanging="284"/>
        <w:rPr>
          <w:rFonts w:ascii="Arial" w:hAnsi="Arial" w:cs="Arial"/>
          <w:sz w:val="22"/>
        </w:rPr>
      </w:pPr>
      <w:r w:rsidRPr="00AE2F90">
        <w:rPr>
          <w:rFonts w:ascii="Arial" w:hAnsi="Arial" w:cs="Arial"/>
          <w:sz w:val="22"/>
        </w:rPr>
        <w:t>měnit vodní režim, manipulovat s vodní hladinou</w:t>
      </w:r>
      <w:r>
        <w:rPr>
          <w:rFonts w:ascii="Arial" w:hAnsi="Arial" w:cs="Arial"/>
          <w:sz w:val="22"/>
        </w:rPr>
        <w:t>,</w:t>
      </w:r>
    </w:p>
    <w:p w:rsidR="00AE2F90" w:rsidRDefault="00AE2F90" w:rsidP="00FE6ABE">
      <w:pPr>
        <w:pStyle w:val="Odstavecseseznamem"/>
        <w:numPr>
          <w:ilvl w:val="0"/>
          <w:numId w:val="5"/>
        </w:numPr>
        <w:tabs>
          <w:tab w:val="clear" w:pos="720"/>
        </w:tabs>
        <w:spacing w:before="60" w:line="276" w:lineRule="auto"/>
        <w:ind w:left="851" w:hanging="284"/>
        <w:contextualSpacing/>
        <w:rPr>
          <w:rFonts w:ascii="Arial" w:hAnsi="Arial" w:cs="Arial"/>
          <w:iCs/>
          <w:sz w:val="22"/>
          <w:szCs w:val="22"/>
        </w:rPr>
      </w:pPr>
      <w:r w:rsidRPr="00AE2F90">
        <w:rPr>
          <w:rFonts w:ascii="Arial" w:hAnsi="Arial" w:cs="Arial"/>
          <w:iCs/>
          <w:sz w:val="22"/>
          <w:szCs w:val="22"/>
        </w:rPr>
        <w:t>provozovat rybářství</w:t>
      </w:r>
      <w:r w:rsidRPr="00AE2F90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="00D81430">
        <w:rPr>
          <w:rFonts w:ascii="Arial" w:hAnsi="Arial" w:cs="Arial"/>
          <w:iCs/>
          <w:sz w:val="22"/>
          <w:szCs w:val="22"/>
        </w:rPr>
        <w:t>,</w:t>
      </w:r>
      <w:r w:rsidRPr="00AE2F90">
        <w:rPr>
          <w:rFonts w:ascii="Arial" w:hAnsi="Arial" w:cs="Arial"/>
          <w:iCs/>
          <w:sz w:val="22"/>
          <w:szCs w:val="22"/>
        </w:rPr>
        <w:t xml:space="preserve"> </w:t>
      </w:r>
    </w:p>
    <w:p w:rsidR="00AE2F90" w:rsidRDefault="00DD6EBA" w:rsidP="00FE6ABE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provádět změnu, obnovu nebo údržbu vodního díla spojenou se zásahem do hráze, dna či břehů, odbahňovat vodní dílo, provádět zásahy do litorálních porostů,</w:t>
      </w:r>
    </w:p>
    <w:p w:rsidR="00DD6EBA" w:rsidRPr="00DD6EBA" w:rsidRDefault="00DD6EBA" w:rsidP="00FE6ABE">
      <w:pPr>
        <w:pStyle w:val="Odstavecseseznamem"/>
        <w:numPr>
          <w:ilvl w:val="0"/>
          <w:numId w:val="5"/>
        </w:numPr>
        <w:tabs>
          <w:tab w:val="clear" w:pos="720"/>
          <w:tab w:val="left" w:pos="851"/>
        </w:tabs>
        <w:spacing w:before="60" w:line="276" w:lineRule="auto"/>
        <w:ind w:left="851" w:hanging="284"/>
        <w:contextualSpacing/>
        <w:rPr>
          <w:rFonts w:ascii="Arial" w:hAnsi="Arial" w:cs="Arial"/>
          <w:iCs/>
          <w:sz w:val="22"/>
          <w:szCs w:val="22"/>
        </w:rPr>
      </w:pPr>
      <w:r w:rsidRPr="00DD6EBA">
        <w:rPr>
          <w:rFonts w:ascii="Arial" w:hAnsi="Arial" w:cs="Arial"/>
          <w:iCs/>
          <w:sz w:val="22"/>
          <w:szCs w:val="22"/>
        </w:rPr>
        <w:lastRenderedPageBreak/>
        <w:t>aplikovat biocidy, závadné látky</w:t>
      </w:r>
      <w:r w:rsidRPr="00DD6EBA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Pr="00DD6EBA">
        <w:rPr>
          <w:rFonts w:ascii="Arial" w:hAnsi="Arial" w:cs="Arial"/>
          <w:iCs/>
          <w:sz w:val="22"/>
          <w:szCs w:val="22"/>
        </w:rPr>
        <w:t>, vápnit, hnojit</w:t>
      </w:r>
      <w:r w:rsidR="00D81430">
        <w:rPr>
          <w:rFonts w:ascii="Arial" w:hAnsi="Arial" w:cs="Arial"/>
          <w:iCs/>
          <w:sz w:val="22"/>
          <w:szCs w:val="22"/>
        </w:rPr>
        <w:t>,</w:t>
      </w:r>
    </w:p>
    <w:p w:rsidR="00591C20" w:rsidRDefault="00D81430" w:rsidP="00FE6ABE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 xml:space="preserve"> </w:t>
      </w:r>
      <w:r w:rsidR="00E863B6" w:rsidRPr="00834EB9">
        <w:t xml:space="preserve">povolovat </w:t>
      </w:r>
      <w:r w:rsidR="00264799">
        <w:t xml:space="preserve">nebo uskutečňovat </w:t>
      </w:r>
      <w:r w:rsidR="00E863B6" w:rsidRPr="00834EB9">
        <w:t>změny druh</w:t>
      </w:r>
      <w:r w:rsidR="00264799">
        <w:t>u</w:t>
      </w:r>
      <w:r w:rsidR="00E863B6" w:rsidRPr="00834EB9">
        <w:t xml:space="preserve"> pozemků nebo způsobů jejich využití</w:t>
      </w:r>
      <w:r w:rsidR="00CF7BF1">
        <w:rPr>
          <w:rStyle w:val="Znakapoznpodarou"/>
        </w:rPr>
        <w:footnoteReference w:id="4"/>
      </w:r>
      <w:r w:rsidR="00E863B6" w:rsidRPr="00834EB9">
        <w:t>,</w:t>
      </w:r>
    </w:p>
    <w:p w:rsidR="00A54144" w:rsidRDefault="00A54144" w:rsidP="00FE6ABE">
      <w:pPr>
        <w:numPr>
          <w:ilvl w:val="0"/>
          <w:numId w:val="5"/>
        </w:numPr>
        <w:tabs>
          <w:tab w:val="clear" w:pos="720"/>
        </w:tabs>
        <w:spacing w:before="60"/>
        <w:ind w:left="851" w:hanging="284"/>
        <w:jc w:val="both"/>
        <w:rPr>
          <w:rFonts w:ascii="Arial" w:hAnsi="Arial" w:cs="Arial"/>
          <w:sz w:val="22"/>
          <w:szCs w:val="22"/>
        </w:rPr>
      </w:pPr>
      <w:r w:rsidRPr="00A54144">
        <w:rPr>
          <w:rFonts w:ascii="Arial" w:hAnsi="Arial" w:cs="Arial"/>
          <w:sz w:val="22"/>
          <w:szCs w:val="22"/>
        </w:rPr>
        <w:t>zři</w:t>
      </w:r>
      <w:r w:rsidR="00264799">
        <w:rPr>
          <w:rFonts w:ascii="Arial" w:hAnsi="Arial" w:cs="Arial"/>
          <w:sz w:val="22"/>
          <w:szCs w:val="22"/>
        </w:rPr>
        <w:t>zovat nová myslivecká zařízení (</w:t>
      </w:r>
      <w:r w:rsidR="00EA597E">
        <w:rPr>
          <w:rFonts w:ascii="Arial" w:hAnsi="Arial" w:cs="Arial"/>
          <w:sz w:val="22"/>
          <w:szCs w:val="22"/>
        </w:rPr>
        <w:t xml:space="preserve">posedy, </w:t>
      </w:r>
      <w:r w:rsidR="003C7BD9">
        <w:rPr>
          <w:rFonts w:ascii="Arial" w:hAnsi="Arial" w:cs="Arial"/>
          <w:sz w:val="22"/>
          <w:szCs w:val="22"/>
        </w:rPr>
        <w:t>krmeliště, vnadiště, újediště, slaniska),</w:t>
      </w:r>
    </w:p>
    <w:p w:rsidR="00834EB9" w:rsidRPr="00567383" w:rsidRDefault="00DD6EBA" w:rsidP="00EA597E">
      <w:pPr>
        <w:pStyle w:val="KRUTEXTODSTAVCE"/>
        <w:numPr>
          <w:ilvl w:val="0"/>
          <w:numId w:val="5"/>
        </w:numPr>
        <w:tabs>
          <w:tab w:val="clear" w:pos="720"/>
          <w:tab w:val="left" w:pos="851"/>
        </w:tabs>
        <w:spacing w:before="60" w:line="240" w:lineRule="auto"/>
        <w:ind w:left="851" w:hanging="284"/>
        <w:jc w:val="both"/>
        <w:rPr>
          <w:szCs w:val="22"/>
        </w:rPr>
      </w:pPr>
      <w:r>
        <w:t>zakládat skládky či úložiště jiných materiálů, a to i přechodně</w:t>
      </w:r>
      <w:r w:rsidR="00D81430">
        <w:t>.</w:t>
      </w:r>
      <w:r>
        <w:t xml:space="preserve"> </w:t>
      </w:r>
    </w:p>
    <w:p w:rsidR="009010AB" w:rsidRPr="00834EB9" w:rsidRDefault="009010AB" w:rsidP="001D509C">
      <w:pPr>
        <w:pStyle w:val="KRUTEXTODSTAVCE"/>
        <w:spacing w:line="240" w:lineRule="auto"/>
        <w:jc w:val="both"/>
      </w:pPr>
    </w:p>
    <w:p w:rsidR="003C7BD9" w:rsidRDefault="003C7BD9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 5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pat"/>
        <w:tabs>
          <w:tab w:val="clear" w:pos="4536"/>
          <w:tab w:val="clear" w:pos="9072"/>
        </w:tabs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FE6ABE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8A61DB">
        <w:t>památky Rybníček u Starých Hutí</w:t>
      </w:r>
      <w:r>
        <w:t>.</w:t>
      </w:r>
    </w:p>
    <w:p w:rsidR="00AC3837" w:rsidRDefault="00AC3837" w:rsidP="00FE6ABE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896" w:hanging="357"/>
      </w:pPr>
      <w:r>
        <w:t>Příloha č. </w:t>
      </w:r>
      <w:r w:rsidR="00FE6ABE">
        <w:t>2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8A61DB">
        <w:t>památky Rybníček u Starých Hutí</w:t>
      </w:r>
      <w:r>
        <w:t>.</w:t>
      </w:r>
    </w:p>
    <w:p w:rsidR="00AC3837" w:rsidRDefault="00AC3837" w:rsidP="001D509C">
      <w:pPr>
        <w:pStyle w:val="Zkladntext2"/>
        <w:spacing w:before="0"/>
      </w:pPr>
    </w:p>
    <w:p w:rsidR="00AA0158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 xml:space="preserve">Toto nařízení nabývá platnosti dnem </w:t>
      </w:r>
      <w:r w:rsidR="00AA0158">
        <w:t>jeho vyhlášení, tj</w:t>
      </w:r>
      <w:r w:rsidR="00752CC6">
        <w:t>.</w:t>
      </w:r>
      <w:r w:rsidR="00AA0158">
        <w:t xml:space="preserve"> zveřejněním ve Sbírce</w:t>
      </w:r>
      <w:r>
        <w:t xml:space="preserve"> právních předpisů </w:t>
      </w:r>
      <w:r w:rsidR="00AA0158">
        <w:t xml:space="preserve">územních samosprávných celků a některých správních úřadů a účinnosti počátkem patnáctého dne následujícího po dni jeho vyhlášení. </w:t>
      </w:r>
    </w:p>
    <w:p w:rsidR="00AA0158" w:rsidRDefault="00AA0158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8A61DB">
        <w:t>9. ledna 2024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5D0A4E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5D0A4E">
        <w:rPr>
          <w:b/>
          <w:bCs/>
        </w:rPr>
        <w:t xml:space="preserve"> v.r.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551AFD" w:rsidRDefault="00551AFD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D03CBA" w:rsidRDefault="00D03CBA" w:rsidP="00591C20"/>
    <w:p w:rsidR="0017775F" w:rsidRPr="00D7765A" w:rsidRDefault="00985C4C" w:rsidP="001573E1">
      <w:pPr>
        <w:rPr>
          <w:rFonts w:ascii="Arial" w:hAnsi="Arial" w:cs="Arial"/>
          <w:b/>
          <w:bCs/>
          <w:sz w:val="22"/>
        </w:rPr>
      </w:pPr>
      <w:r w:rsidRPr="00D7765A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7470775</wp:posOffset>
                </wp:positionV>
                <wp:extent cx="274320" cy="109220"/>
                <wp:effectExtent l="4445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E3FAB" id="Rectangle 4" o:spid="_x0000_s1026" style="position:absolute;margin-left:225pt;margin-top:588.25pt;width:21.6pt;height: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4SeAIAAPo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GGk&#10;SAcUfYSiEbWRHBWhPL1xFXg9mgcbEnRmpekXh5S+a8GL31ir+5YTBkFlwT95diAsHBxF6/6dZoBO&#10;tl7HSu0b2wVAqAHaR0IOZ0L43iMKm/mseJUDbRRMWVrmMA83kOp02Fjn33DdoTCpsYXQIzjZrZwf&#10;XE8uMXgtBVsKKePCbtZ30qIdAW0s43dEd5duUgVnpcOxAXHYgRjhjmAL0Uauv5VZXqS3eTlaTuez&#10;UbEsJqNyls5HaVbeltO0KIv75fcQYFZUrWCMq5VQ/KS7rPg7Xo8dMCgmKg/1NS4n+STm/ix6d5lk&#10;Gr8/JdkJD20oRVfj+dmJVIHX14pB2qTyRMhhnjwPPxICNTj9Y1WiCgLxg4DWmh1ABFYDScAnPBgw&#10;abV9wqiH5qux+7ollmMk3yoQUpkVRejWuCgms6ABe2lZX1qIogBVY4/RML3zQ4dvjRWbFm7KYmGU&#10;vgHxNSIKIwhziOooWWiwmMHxMQgdfLmOXj+frMUPAAAA//8DAFBLAwQUAAYACAAAACEAA6xe6+EA&#10;AAANAQAADwAAAGRycy9kb3ducmV2LnhtbEyPS0/DMBCE70j8B2uRuFG7zaMkxKkqpJ6AQx8S123s&#10;JhHxOo2dNvx73BM97sxo9ptiNZmOXfTgWksS5jMBTFNlVUu1hMN+8/IKzHkkhZ0lLeFXO1iVjw8F&#10;5speaasvO1+zUEIuRwmN933OuasabdDNbK8peCc7GPThHGquBryGctPxhRApN9hS+NBgr98bXf3s&#10;RiMB01idv07R5/5jTDGrJ7FJvoWUz0/T+g2Y15P/D8MNP6BDGZiOdiTlWCchTkTY4oMxX6YJsBCJ&#10;s2gB7HiTsmgJvCz4/YryDwAA//8DAFBLAQItABQABgAIAAAAIQC2gziS/gAAAOEBAAATAAAAAAAA&#10;AAAAAAAAAAAAAABbQ29udGVudF9UeXBlc10ueG1sUEsBAi0AFAAGAAgAAAAhADj9If/WAAAAlAEA&#10;AAsAAAAAAAAAAAAAAAAALwEAAF9yZWxzLy5yZWxzUEsBAi0AFAAGAAgAAAAhAIRAzhJ4AgAA+gQA&#10;AA4AAAAAAAAAAAAAAAAALgIAAGRycy9lMm9Eb2MueG1sUEsBAi0AFAAGAAgAAAAhAAOsXuvhAAAA&#10;DQEAAA8AAAAAAAAAAAAAAAAA0gQAAGRycy9kb3ducmV2LnhtbFBLBQYAAAAABAAEAPMAAADgBQAA&#10;AAA=&#10;" stroked="f"/>
            </w:pict>
          </mc:Fallback>
        </mc:AlternateContent>
      </w:r>
      <w:r w:rsidR="00D03CBA">
        <w:rPr>
          <w:rFonts w:ascii="Arial" w:hAnsi="Arial" w:cs="Arial"/>
          <w:b/>
          <w:sz w:val="22"/>
        </w:rPr>
        <w:t>P</w:t>
      </w:r>
      <w:r w:rsidR="00AC3837" w:rsidRPr="00D7765A">
        <w:rPr>
          <w:rFonts w:ascii="Arial" w:hAnsi="Arial" w:cs="Arial"/>
          <w:b/>
          <w:sz w:val="22"/>
        </w:rPr>
        <w:t xml:space="preserve">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="00AC3837" w:rsidRPr="00D7765A">
        <w:rPr>
          <w:rFonts w:ascii="Arial" w:hAnsi="Arial" w:cs="Arial"/>
          <w:b/>
          <w:sz w:val="22"/>
        </w:rPr>
        <w:t xml:space="preserve">e Vysočina č. </w:t>
      </w:r>
      <w:r w:rsidR="00DC5DF3">
        <w:rPr>
          <w:rFonts w:ascii="Arial" w:hAnsi="Arial" w:cs="Arial"/>
          <w:b/>
          <w:sz w:val="22"/>
        </w:rPr>
        <w:t>1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932B1D">
        <w:rPr>
          <w:rFonts w:ascii="Arial" w:hAnsi="Arial" w:cs="Arial"/>
          <w:b/>
          <w:bCs/>
          <w:sz w:val="22"/>
        </w:rPr>
        <w:t>24</w:t>
      </w:r>
    </w:p>
    <w:p w:rsidR="00FE6A71" w:rsidRDefault="00FE6A71" w:rsidP="00BD4565">
      <w:pPr>
        <w:pStyle w:val="Zkladntext3"/>
        <w:spacing w:before="120"/>
        <w:jc w:val="both"/>
      </w:pPr>
      <w:r w:rsidRPr="00FE6A71"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8A61DB">
        <w:t>památky Rybníček u Starých Hutí</w:t>
      </w:r>
    </w:p>
    <w:p w:rsidR="00E35539" w:rsidRDefault="00E35539" w:rsidP="00BD4565">
      <w:pPr>
        <w:pStyle w:val="Zkladntext3"/>
        <w:spacing w:before="120"/>
        <w:jc w:val="both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51"/>
      </w:tblGrid>
      <w:tr w:rsidR="00E35539" w:rsidRPr="00E35539" w:rsidTr="00E3553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Souřadnice – </w:t>
            </w: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Souřadnice – X (m)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39" w:rsidRPr="00E35539" w:rsidRDefault="00E35539" w:rsidP="00E355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E35539">
              <w:rPr>
                <w:rFonts w:ascii="Arial" w:hAnsi="Arial" w:cs="Arial"/>
                <w:b/>
                <w:color w:val="000000"/>
                <w:sz w:val="22"/>
                <w:szCs w:val="22"/>
              </w:rPr>
              <w:t>ořadí bodu v obrazci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765864004000271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710013,53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1131054,94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765864002780004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709984,71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1131075,23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765864002780003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709975,56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1131081,36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765864004000325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709971,47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1131102,17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765864002780007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709977,13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1131136,26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765864002780002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709979,33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1131141,63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765864002780001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709985,11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1131140,42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765864002780006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709983,57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1131134,94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765864004000269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710016,48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1131119,94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765864004000254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710027,28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1131092,03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506B0A" w:rsidTr="00506B0A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765864004000249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710030,07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1131056,7</w:t>
            </w:r>
            <w:r w:rsidR="00EA597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B0A" w:rsidRPr="00506B0A" w:rsidRDefault="00506B0A" w:rsidP="00506B0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B0A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</w:tbl>
    <w:p w:rsidR="00AC3837" w:rsidRPr="00FE6A71" w:rsidRDefault="00506B0A" w:rsidP="00506B0A">
      <w:pPr>
        <w:pStyle w:val="Zkladntext3"/>
        <w:spacing w:before="120"/>
        <w:jc w:val="both"/>
      </w:pPr>
      <w:r>
        <w:br w:type="page"/>
      </w:r>
      <w:r w:rsidR="00AC3837" w:rsidRPr="00370595">
        <w:lastRenderedPageBreak/>
        <w:t xml:space="preserve">Příloha č. </w:t>
      </w:r>
      <w:r>
        <w:t>2</w:t>
      </w:r>
      <w:r w:rsidR="00AC3837" w:rsidRPr="00370595">
        <w:t xml:space="preserve"> k nařízení </w:t>
      </w:r>
      <w:r w:rsidR="00617D2D" w:rsidRPr="00370595">
        <w:t>Kraj</w:t>
      </w:r>
      <w:r w:rsidR="00AC3837" w:rsidRPr="00370595">
        <w:t xml:space="preserve">e Vysočina č. </w:t>
      </w:r>
      <w:r w:rsidR="00DC5DF3">
        <w:t>1</w:t>
      </w:r>
      <w:r w:rsidR="00932B1D">
        <w:t>/2024</w:t>
      </w:r>
    </w:p>
    <w:p w:rsidR="00FE6A71" w:rsidRDefault="00985C4C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252095</wp:posOffset>
            </wp:positionV>
            <wp:extent cx="6575425" cy="9166860"/>
            <wp:effectExtent l="0" t="0" r="0" b="0"/>
            <wp:wrapNone/>
            <wp:docPr id="24" name="obrázek 24" descr="mapa_Rybni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pa_Rybnic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71" w:rsidRPr="00FE6A71">
        <w:t xml:space="preserve">Orientační grafické znázornění </w:t>
      </w:r>
      <w:r w:rsidR="006A3751">
        <w:t xml:space="preserve">území </w:t>
      </w:r>
      <w:r w:rsidR="00FE6A71" w:rsidRPr="00FE6A71">
        <w:t xml:space="preserve">přírodní </w:t>
      </w:r>
      <w:r w:rsidR="00932B1D">
        <w:t>památky R</w:t>
      </w:r>
      <w:r w:rsidR="00506B0A">
        <w:t>ybníček u Starých Hutí</w:t>
      </w:r>
    </w:p>
    <w:p w:rsidR="00FE6A71" w:rsidRPr="00FE6A71" w:rsidRDefault="00FE6A71" w:rsidP="00FE6A71">
      <w:pPr>
        <w:pStyle w:val="Zkladntext3"/>
        <w:spacing w:before="120"/>
      </w:pPr>
    </w:p>
    <w:sectPr w:rsidR="00FE6A71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FB" w:rsidRDefault="00227BFB">
      <w:r>
        <w:separator/>
      </w:r>
    </w:p>
  </w:endnote>
  <w:endnote w:type="continuationSeparator" w:id="0">
    <w:p w:rsidR="00227BFB" w:rsidRDefault="0022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FB" w:rsidRDefault="00227BFB">
      <w:r>
        <w:separator/>
      </w:r>
    </w:p>
  </w:footnote>
  <w:footnote w:type="continuationSeparator" w:id="0">
    <w:p w:rsidR="00227BFB" w:rsidRDefault="00227BFB">
      <w:r>
        <w:continuationSeparator/>
      </w:r>
    </w:p>
  </w:footnote>
  <w:footnote w:id="1">
    <w:p w:rsidR="005046D9" w:rsidRDefault="005046D9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  <w:footnote w:id="2">
    <w:p w:rsidR="00AE2F90" w:rsidRPr="00AE2F90" w:rsidRDefault="00AE2F90" w:rsidP="00AE2F90">
      <w:pPr>
        <w:pStyle w:val="Textpoznpodarou"/>
        <w:rPr>
          <w:rFonts w:ascii="Arial" w:hAnsi="Arial" w:cs="Arial"/>
          <w:sz w:val="16"/>
          <w:szCs w:val="16"/>
        </w:rPr>
      </w:pPr>
      <w:r w:rsidRPr="00AE2F90">
        <w:rPr>
          <w:rStyle w:val="Znakapoznpodarou"/>
          <w:rFonts w:ascii="Arial" w:hAnsi="Arial" w:cs="Arial"/>
          <w:sz w:val="16"/>
          <w:szCs w:val="16"/>
        </w:rPr>
        <w:footnoteRef/>
      </w:r>
      <w:r w:rsidRPr="00AE2F90">
        <w:rPr>
          <w:rFonts w:ascii="Arial" w:hAnsi="Arial" w:cs="Arial"/>
          <w:sz w:val="16"/>
          <w:szCs w:val="16"/>
        </w:rPr>
        <w:t xml:space="preserve"> Ve smyslu zákona č. 99/2004 Sb., o rybníkářství, výkonu rybářského práva, rybářské stráži, ochraně mořských rybolovných zdrojů a o změně některých zákonů, ve znění pozdějších předpisů</w:t>
      </w:r>
    </w:p>
  </w:footnote>
  <w:footnote w:id="3">
    <w:p w:rsidR="00DD6EBA" w:rsidRPr="008A61DB" w:rsidRDefault="00DD6EBA" w:rsidP="00DD6EBA">
      <w:pPr>
        <w:pStyle w:val="Textpoznpodarou"/>
        <w:rPr>
          <w:rFonts w:ascii="Arial" w:hAnsi="Arial" w:cs="Arial"/>
          <w:sz w:val="16"/>
          <w:szCs w:val="16"/>
        </w:rPr>
      </w:pPr>
      <w:r w:rsidRPr="008A61DB">
        <w:rPr>
          <w:rStyle w:val="Znakapoznpodarou"/>
          <w:rFonts w:ascii="Arial" w:hAnsi="Arial" w:cs="Arial"/>
          <w:sz w:val="16"/>
          <w:szCs w:val="16"/>
        </w:rPr>
        <w:footnoteRef/>
      </w:r>
      <w:r w:rsidRPr="008A61DB">
        <w:rPr>
          <w:rFonts w:ascii="Arial" w:hAnsi="Arial" w:cs="Arial"/>
          <w:sz w:val="16"/>
          <w:szCs w:val="16"/>
        </w:rPr>
        <w:t xml:space="preserve"> Závadné látky dle § 39 odst. 1 zákona č. 254/2001 Sb., vodní zákon, ve znění pozdějších předpisů</w:t>
      </w:r>
    </w:p>
  </w:footnote>
  <w:footnote w:id="4">
    <w:p w:rsidR="005046D9" w:rsidRPr="008E5B83" w:rsidRDefault="005046D9">
      <w:pPr>
        <w:pStyle w:val="Textpoznpodarou"/>
        <w:rPr>
          <w:rFonts w:ascii="Arial" w:hAnsi="Arial" w:cs="Arial"/>
          <w:sz w:val="16"/>
        </w:rPr>
      </w:pPr>
      <w:r w:rsidRPr="008E5B83">
        <w:rPr>
          <w:rStyle w:val="Znakapoznpodarou"/>
          <w:rFonts w:ascii="Arial" w:hAnsi="Arial" w:cs="Arial"/>
          <w:sz w:val="16"/>
        </w:rPr>
        <w:footnoteRef/>
      </w:r>
      <w:r w:rsidRPr="008E5B83">
        <w:rPr>
          <w:rFonts w:ascii="Arial" w:hAnsi="Arial" w:cs="Arial"/>
          <w:sz w:val="16"/>
        </w:rPr>
        <w:t>Například § 80 odst. 1 zákona č. 183/2006 Sb., o územním plánování a stavebním řádu (stavební zákon) a § 2 odst. 3 a § 6 zákona č. 344/1992 Sb., o katastru nemovitostí České republiky (katastrální zákon),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3CE6AF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75D58"/>
    <w:multiLevelType w:val="hybridMultilevel"/>
    <w:tmpl w:val="BF4E8754"/>
    <w:lvl w:ilvl="0" w:tplc="3752C8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5" w15:restartNumberingAfterBreak="0">
    <w:nsid w:val="3B3A6FDC"/>
    <w:multiLevelType w:val="hybridMultilevel"/>
    <w:tmpl w:val="654EDAE0"/>
    <w:lvl w:ilvl="0" w:tplc="0405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14"/>
  </w:num>
  <w:num w:numId="7">
    <w:abstractNumId w:val="15"/>
  </w:num>
  <w:num w:numId="8">
    <w:abstractNumId w:val="7"/>
  </w:num>
  <w:num w:numId="9">
    <w:abstractNumId w:val="4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862"/>
    <w:rsid w:val="00075D9B"/>
    <w:rsid w:val="00077F05"/>
    <w:rsid w:val="000920E3"/>
    <w:rsid w:val="00093A78"/>
    <w:rsid w:val="000A1D28"/>
    <w:rsid w:val="000C3932"/>
    <w:rsid w:val="000E36D9"/>
    <w:rsid w:val="000F1FCB"/>
    <w:rsid w:val="00101A00"/>
    <w:rsid w:val="001106B1"/>
    <w:rsid w:val="00117614"/>
    <w:rsid w:val="001573E1"/>
    <w:rsid w:val="00160CB2"/>
    <w:rsid w:val="00160F4D"/>
    <w:rsid w:val="00166347"/>
    <w:rsid w:val="0017775F"/>
    <w:rsid w:val="00196EE2"/>
    <w:rsid w:val="001A0435"/>
    <w:rsid w:val="001D509C"/>
    <w:rsid w:val="001E2C47"/>
    <w:rsid w:val="00213AFA"/>
    <w:rsid w:val="002167DE"/>
    <w:rsid w:val="00227BFB"/>
    <w:rsid w:val="00246262"/>
    <w:rsid w:val="00257AED"/>
    <w:rsid w:val="002607D9"/>
    <w:rsid w:val="00264799"/>
    <w:rsid w:val="0026642C"/>
    <w:rsid w:val="0026662F"/>
    <w:rsid w:val="00284B0A"/>
    <w:rsid w:val="002E133F"/>
    <w:rsid w:val="002E7EB2"/>
    <w:rsid w:val="002F6AE8"/>
    <w:rsid w:val="002F788C"/>
    <w:rsid w:val="0036595B"/>
    <w:rsid w:val="00367B98"/>
    <w:rsid w:val="00370595"/>
    <w:rsid w:val="003870FD"/>
    <w:rsid w:val="003B158E"/>
    <w:rsid w:val="003C70FC"/>
    <w:rsid w:val="003C7BD9"/>
    <w:rsid w:val="003D7CC5"/>
    <w:rsid w:val="003E76BD"/>
    <w:rsid w:val="003F01CA"/>
    <w:rsid w:val="004068DC"/>
    <w:rsid w:val="004331D3"/>
    <w:rsid w:val="0046411B"/>
    <w:rsid w:val="004978D0"/>
    <w:rsid w:val="004B4F6B"/>
    <w:rsid w:val="004B5032"/>
    <w:rsid w:val="004F6A0F"/>
    <w:rsid w:val="005046D9"/>
    <w:rsid w:val="00506B0A"/>
    <w:rsid w:val="00510DF1"/>
    <w:rsid w:val="00527AB3"/>
    <w:rsid w:val="00531E9B"/>
    <w:rsid w:val="005323FF"/>
    <w:rsid w:val="00551AFD"/>
    <w:rsid w:val="00553749"/>
    <w:rsid w:val="00560CEC"/>
    <w:rsid w:val="00562DF0"/>
    <w:rsid w:val="005648C2"/>
    <w:rsid w:val="00567383"/>
    <w:rsid w:val="005836B4"/>
    <w:rsid w:val="00591C20"/>
    <w:rsid w:val="00594455"/>
    <w:rsid w:val="005A230A"/>
    <w:rsid w:val="005B2BBB"/>
    <w:rsid w:val="005B3BE7"/>
    <w:rsid w:val="005C4CB6"/>
    <w:rsid w:val="005D0A4E"/>
    <w:rsid w:val="00600A47"/>
    <w:rsid w:val="00615072"/>
    <w:rsid w:val="00617D2D"/>
    <w:rsid w:val="00622049"/>
    <w:rsid w:val="0063577B"/>
    <w:rsid w:val="00637A91"/>
    <w:rsid w:val="00643326"/>
    <w:rsid w:val="00655A2B"/>
    <w:rsid w:val="00681C53"/>
    <w:rsid w:val="006A3751"/>
    <w:rsid w:val="006A5705"/>
    <w:rsid w:val="006B402F"/>
    <w:rsid w:val="006E0108"/>
    <w:rsid w:val="006E5FC9"/>
    <w:rsid w:val="006F76CC"/>
    <w:rsid w:val="00706473"/>
    <w:rsid w:val="00714F7E"/>
    <w:rsid w:val="007161F9"/>
    <w:rsid w:val="007206C0"/>
    <w:rsid w:val="00727E0E"/>
    <w:rsid w:val="007333F1"/>
    <w:rsid w:val="00752CC6"/>
    <w:rsid w:val="00766D5E"/>
    <w:rsid w:val="00790A77"/>
    <w:rsid w:val="0079404D"/>
    <w:rsid w:val="007B7959"/>
    <w:rsid w:val="007C0700"/>
    <w:rsid w:val="007C2F80"/>
    <w:rsid w:val="00804A7E"/>
    <w:rsid w:val="00806311"/>
    <w:rsid w:val="008165D3"/>
    <w:rsid w:val="00821F7E"/>
    <w:rsid w:val="008229A6"/>
    <w:rsid w:val="00823954"/>
    <w:rsid w:val="00831061"/>
    <w:rsid w:val="00834EB9"/>
    <w:rsid w:val="00852DA3"/>
    <w:rsid w:val="00856BEA"/>
    <w:rsid w:val="00862341"/>
    <w:rsid w:val="00872A47"/>
    <w:rsid w:val="00887C07"/>
    <w:rsid w:val="0089354F"/>
    <w:rsid w:val="008A61DB"/>
    <w:rsid w:val="008B18F9"/>
    <w:rsid w:val="008B3EF8"/>
    <w:rsid w:val="008C4F94"/>
    <w:rsid w:val="008C6538"/>
    <w:rsid w:val="008C79FA"/>
    <w:rsid w:val="008E1CF6"/>
    <w:rsid w:val="008E5B83"/>
    <w:rsid w:val="008F15AA"/>
    <w:rsid w:val="008F4764"/>
    <w:rsid w:val="009010AB"/>
    <w:rsid w:val="009040FE"/>
    <w:rsid w:val="00932B1D"/>
    <w:rsid w:val="0095421C"/>
    <w:rsid w:val="0095590A"/>
    <w:rsid w:val="00967273"/>
    <w:rsid w:val="00971E96"/>
    <w:rsid w:val="00984EAC"/>
    <w:rsid w:val="00985C4C"/>
    <w:rsid w:val="009D064D"/>
    <w:rsid w:val="009D6FBA"/>
    <w:rsid w:val="009D74B0"/>
    <w:rsid w:val="009F5D6A"/>
    <w:rsid w:val="00A007E6"/>
    <w:rsid w:val="00A1459B"/>
    <w:rsid w:val="00A274C2"/>
    <w:rsid w:val="00A3691A"/>
    <w:rsid w:val="00A43139"/>
    <w:rsid w:val="00A54144"/>
    <w:rsid w:val="00A9740B"/>
    <w:rsid w:val="00AA0158"/>
    <w:rsid w:val="00AC3837"/>
    <w:rsid w:val="00AC5996"/>
    <w:rsid w:val="00AD047F"/>
    <w:rsid w:val="00AD2AB0"/>
    <w:rsid w:val="00AD2E26"/>
    <w:rsid w:val="00AD76B9"/>
    <w:rsid w:val="00AE2F90"/>
    <w:rsid w:val="00AF3197"/>
    <w:rsid w:val="00AF3A76"/>
    <w:rsid w:val="00B508B6"/>
    <w:rsid w:val="00B6009A"/>
    <w:rsid w:val="00B64E3A"/>
    <w:rsid w:val="00B769DC"/>
    <w:rsid w:val="00B81595"/>
    <w:rsid w:val="00BD4565"/>
    <w:rsid w:val="00BD66B1"/>
    <w:rsid w:val="00BE17F6"/>
    <w:rsid w:val="00BF046A"/>
    <w:rsid w:val="00C061AB"/>
    <w:rsid w:val="00C15149"/>
    <w:rsid w:val="00C16883"/>
    <w:rsid w:val="00C24EDE"/>
    <w:rsid w:val="00C3373F"/>
    <w:rsid w:val="00C33BE1"/>
    <w:rsid w:val="00C81BCE"/>
    <w:rsid w:val="00C915E3"/>
    <w:rsid w:val="00CC59A8"/>
    <w:rsid w:val="00CD1F06"/>
    <w:rsid w:val="00CE561B"/>
    <w:rsid w:val="00CF7BF1"/>
    <w:rsid w:val="00D010D6"/>
    <w:rsid w:val="00D03CBA"/>
    <w:rsid w:val="00D22E66"/>
    <w:rsid w:val="00D3325C"/>
    <w:rsid w:val="00D552E3"/>
    <w:rsid w:val="00D577DF"/>
    <w:rsid w:val="00D61D04"/>
    <w:rsid w:val="00D6516E"/>
    <w:rsid w:val="00D675D4"/>
    <w:rsid w:val="00D7238F"/>
    <w:rsid w:val="00D739D0"/>
    <w:rsid w:val="00D74D4D"/>
    <w:rsid w:val="00D7765A"/>
    <w:rsid w:val="00D81430"/>
    <w:rsid w:val="00D85D41"/>
    <w:rsid w:val="00DA4397"/>
    <w:rsid w:val="00DC49D6"/>
    <w:rsid w:val="00DC5DF3"/>
    <w:rsid w:val="00DD363F"/>
    <w:rsid w:val="00DD6EBA"/>
    <w:rsid w:val="00DE5EA6"/>
    <w:rsid w:val="00DF34C4"/>
    <w:rsid w:val="00DF5808"/>
    <w:rsid w:val="00DF767D"/>
    <w:rsid w:val="00DF77B5"/>
    <w:rsid w:val="00E03F8C"/>
    <w:rsid w:val="00E17025"/>
    <w:rsid w:val="00E26B62"/>
    <w:rsid w:val="00E35539"/>
    <w:rsid w:val="00E46610"/>
    <w:rsid w:val="00E46B9F"/>
    <w:rsid w:val="00E507AE"/>
    <w:rsid w:val="00E66279"/>
    <w:rsid w:val="00E7132E"/>
    <w:rsid w:val="00E863B6"/>
    <w:rsid w:val="00EA597E"/>
    <w:rsid w:val="00EB5591"/>
    <w:rsid w:val="00EC270E"/>
    <w:rsid w:val="00EE6992"/>
    <w:rsid w:val="00F00926"/>
    <w:rsid w:val="00F03BC1"/>
    <w:rsid w:val="00F04FDE"/>
    <w:rsid w:val="00F27E2E"/>
    <w:rsid w:val="00F319EA"/>
    <w:rsid w:val="00F42751"/>
    <w:rsid w:val="00F569B8"/>
    <w:rsid w:val="00F75F17"/>
    <w:rsid w:val="00F80AD4"/>
    <w:rsid w:val="00F93052"/>
    <w:rsid w:val="00FB357D"/>
    <w:rsid w:val="00FC4948"/>
    <w:rsid w:val="00FE2F2F"/>
    <w:rsid w:val="00FE6A71"/>
    <w:rsid w:val="00FE6ABE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8180-C4CA-4504-BA31-ECEA78D8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AE2F90"/>
  </w:style>
  <w:style w:type="paragraph" w:customStyle="1" w:styleId="Default">
    <w:name w:val="Default"/>
    <w:basedOn w:val="Normln"/>
    <w:rsid w:val="00AA0158"/>
    <w:pPr>
      <w:autoSpaceDE w:val="0"/>
      <w:autoSpaceDN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20D77-5E89-47E9-9BEE-D54D2394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</Template>
  <TotalTime>0</TotalTime>
  <Pages>4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cp:lastPrinted>2024-01-04T09:00:00Z</cp:lastPrinted>
  <dcterms:created xsi:type="dcterms:W3CDTF">2024-01-10T06:46:00Z</dcterms:created>
  <dcterms:modified xsi:type="dcterms:W3CDTF">2024-01-10T06:46:00Z</dcterms:modified>
</cp:coreProperties>
</file>