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1AC" w:rsidRDefault="009301AC" w:rsidP="00892EAA">
      <w:pPr>
        <w:pStyle w:val="Hlavika"/>
        <w:pBdr>
          <w:bar w:val="none" w:sz="0" w:color="auto"/>
        </w:pBdr>
        <w:spacing w:line="264" w:lineRule="auto"/>
        <w:rPr>
          <w:rFonts w:cs="Arial"/>
          <w:b/>
          <w:color w:val="004F4F"/>
          <w:szCs w:val="22"/>
        </w:rPr>
      </w:pPr>
      <w:r>
        <w:rPr>
          <w:rFonts w:cs="Arial"/>
          <w:b/>
          <w:color w:val="004F4F"/>
          <w:szCs w:val="22"/>
        </w:rPr>
        <w:t>Město Břeclav</w:t>
      </w:r>
    </w:p>
    <w:p w:rsidR="00892EAA" w:rsidRPr="00892EAA" w:rsidRDefault="00FB015A" w:rsidP="00892EAA">
      <w:pPr>
        <w:pStyle w:val="Hlavika"/>
        <w:pBdr>
          <w:bar w:val="none" w:sz="0" w:color="auto"/>
        </w:pBdr>
        <w:spacing w:line="264" w:lineRule="auto"/>
        <w:rPr>
          <w:rFonts w:cs="Arial"/>
          <w:b/>
          <w:color w:val="004F4F"/>
          <w:szCs w:val="22"/>
        </w:rPr>
      </w:pPr>
      <w:r>
        <w:rPr>
          <w:rFonts w:cs="Arial"/>
          <w:b/>
          <w:color w:val="004F4F"/>
          <w:szCs w:val="22"/>
        </w:rPr>
        <w:t>Rada</w:t>
      </w:r>
      <w:r w:rsidR="00892EAA" w:rsidRPr="00892EAA">
        <w:rPr>
          <w:rFonts w:cs="Arial"/>
          <w:b/>
          <w:color w:val="004F4F"/>
          <w:szCs w:val="22"/>
        </w:rPr>
        <w:t xml:space="preserve"> města Břeclavi</w:t>
      </w:r>
    </w:p>
    <w:p w:rsidR="000264E9" w:rsidRDefault="000264E9" w:rsidP="000264E9">
      <w:pPr>
        <w:pStyle w:val="Hlavika"/>
        <w:rPr>
          <w:b/>
          <w:sz w:val="24"/>
          <w:szCs w:val="24"/>
        </w:rPr>
      </w:pPr>
    </w:p>
    <w:p w:rsidR="001F3705" w:rsidRPr="00892EAA" w:rsidRDefault="001F3705" w:rsidP="001F3705">
      <w:pPr>
        <w:jc w:val="center"/>
        <w:rPr>
          <w:rFonts w:ascii="Arial" w:eastAsiaTheme="minorHAnsi" w:hAnsi="Arial" w:cs="Arial"/>
          <w:b/>
          <w:color w:val="004F4F"/>
          <w:sz w:val="36"/>
          <w:szCs w:val="36"/>
          <w:lang w:eastAsia="en-US"/>
        </w:rPr>
      </w:pPr>
      <w:r>
        <w:rPr>
          <w:b/>
          <w:sz w:val="28"/>
          <w:szCs w:val="28"/>
        </w:rPr>
        <w:t xml:space="preserve"> </w:t>
      </w:r>
      <w:r w:rsidR="00FB015A">
        <w:rPr>
          <w:rFonts w:ascii="Arial" w:eastAsiaTheme="minorHAnsi" w:hAnsi="Arial" w:cs="Arial"/>
          <w:b/>
          <w:color w:val="004F4F"/>
          <w:sz w:val="36"/>
          <w:szCs w:val="36"/>
          <w:lang w:eastAsia="en-US"/>
        </w:rPr>
        <w:t>Nařízení</w:t>
      </w:r>
      <w:r w:rsidR="00D33B50">
        <w:rPr>
          <w:rFonts w:ascii="Arial" w:eastAsiaTheme="minorHAnsi" w:hAnsi="Arial" w:cs="Arial"/>
          <w:b/>
          <w:color w:val="004F4F"/>
          <w:sz w:val="36"/>
          <w:szCs w:val="36"/>
          <w:lang w:eastAsia="en-US"/>
        </w:rPr>
        <w:t xml:space="preserve"> </w:t>
      </w:r>
      <w:r w:rsidR="00E44020">
        <w:rPr>
          <w:rFonts w:ascii="Arial" w:eastAsiaTheme="minorHAnsi" w:hAnsi="Arial" w:cs="Arial"/>
          <w:b/>
          <w:color w:val="004F4F"/>
          <w:sz w:val="36"/>
          <w:szCs w:val="36"/>
          <w:lang w:eastAsia="en-US"/>
        </w:rPr>
        <w:t>města Břeclavi č.1/2025</w:t>
      </w:r>
      <w:bookmarkStart w:id="0" w:name="_GoBack"/>
      <w:bookmarkEnd w:id="0"/>
      <w:r w:rsidR="00286EFB">
        <w:rPr>
          <w:rFonts w:ascii="Arial" w:eastAsiaTheme="minorHAnsi" w:hAnsi="Arial" w:cs="Arial"/>
          <w:b/>
          <w:color w:val="004F4F"/>
          <w:sz w:val="36"/>
          <w:szCs w:val="36"/>
          <w:lang w:eastAsia="en-US"/>
        </w:rPr>
        <w:t>,</w:t>
      </w:r>
    </w:p>
    <w:p w:rsidR="00FB015A" w:rsidRPr="00FB015A" w:rsidRDefault="00FB015A" w:rsidP="00FB015A">
      <w:pPr>
        <w:jc w:val="center"/>
        <w:rPr>
          <w:rFonts w:ascii="Arial" w:eastAsiaTheme="minorHAnsi" w:hAnsi="Arial" w:cs="Arial"/>
          <w:b/>
          <w:color w:val="004F4F"/>
          <w:sz w:val="36"/>
          <w:szCs w:val="36"/>
          <w:lang w:eastAsia="en-US"/>
        </w:rPr>
      </w:pPr>
      <w:r w:rsidRPr="00FB015A">
        <w:rPr>
          <w:rFonts w:ascii="Arial" w:eastAsiaTheme="minorHAnsi" w:hAnsi="Arial" w:cs="Arial"/>
          <w:b/>
          <w:color w:val="004F4F"/>
          <w:sz w:val="36"/>
          <w:szCs w:val="36"/>
          <w:lang w:eastAsia="en-US"/>
        </w:rPr>
        <w:t xml:space="preserve">kterým se vymezují oblasti města, ve kterých lze místní komunikace nebo jejich určené </w:t>
      </w:r>
      <w:r w:rsidRPr="00FB015A">
        <w:rPr>
          <w:rFonts w:ascii="Arial" w:eastAsiaTheme="minorHAnsi" w:hAnsi="Arial" w:cs="Arial"/>
          <w:b/>
          <w:noProof/>
          <w:color w:val="004F4F"/>
          <w:sz w:val="36"/>
          <w:szCs w:val="36"/>
        </w:rPr>
        <w:drawing>
          <wp:inline distT="0" distB="0" distL="0" distR="0" wp14:anchorId="7E0E2D99" wp14:editId="00F8527A">
            <wp:extent cx="28597" cy="76200"/>
            <wp:effectExtent l="0" t="0" r="0" b="0"/>
            <wp:docPr id="23285" name="Picture 23285"/>
            <wp:cNvGraphicFramePr/>
            <a:graphic xmlns:a="http://schemas.openxmlformats.org/drawingml/2006/main">
              <a:graphicData uri="http://schemas.openxmlformats.org/drawingml/2006/picture">
                <pic:pic xmlns:pic="http://schemas.openxmlformats.org/drawingml/2006/picture">
                  <pic:nvPicPr>
                    <pic:cNvPr id="23285" name="Picture 23285"/>
                    <pic:cNvPicPr/>
                  </pic:nvPicPr>
                  <pic:blipFill>
                    <a:blip r:embed="rId8"/>
                    <a:stretch>
                      <a:fillRect/>
                    </a:stretch>
                  </pic:blipFill>
                  <pic:spPr>
                    <a:xfrm>
                      <a:off x="0" y="0"/>
                      <a:ext cx="28597" cy="76200"/>
                    </a:xfrm>
                    <a:prstGeom prst="rect">
                      <a:avLst/>
                    </a:prstGeom>
                  </pic:spPr>
                </pic:pic>
              </a:graphicData>
            </a:graphic>
          </wp:inline>
        </w:drawing>
      </w:r>
      <w:r w:rsidRPr="00FB015A">
        <w:rPr>
          <w:rFonts w:ascii="Arial" w:eastAsiaTheme="minorHAnsi" w:hAnsi="Arial" w:cs="Arial"/>
          <w:b/>
          <w:color w:val="004F4F"/>
          <w:sz w:val="36"/>
          <w:szCs w:val="36"/>
          <w:lang w:eastAsia="en-US"/>
        </w:rPr>
        <w:t>úseky užit ke stání silničního motorového vozidla jen za sjednanou cenu</w:t>
      </w:r>
    </w:p>
    <w:p w:rsidR="00FB015A" w:rsidRPr="00892EAA" w:rsidRDefault="00FB015A" w:rsidP="001F3705">
      <w:pPr>
        <w:jc w:val="center"/>
        <w:rPr>
          <w:rFonts w:ascii="Arial" w:eastAsiaTheme="minorHAnsi" w:hAnsi="Arial" w:cs="Arial"/>
          <w:b/>
          <w:color w:val="004F4F"/>
          <w:sz w:val="36"/>
          <w:szCs w:val="36"/>
          <w:lang w:eastAsia="en-US"/>
        </w:rPr>
      </w:pPr>
    </w:p>
    <w:p w:rsidR="00FB015A" w:rsidRPr="00892EAA" w:rsidRDefault="00FB015A" w:rsidP="00FB015A">
      <w:pPr>
        <w:spacing w:after="524"/>
        <w:ind w:right="53"/>
        <w:jc w:val="both"/>
        <w:rPr>
          <w:sz w:val="22"/>
          <w:szCs w:val="22"/>
        </w:rPr>
      </w:pPr>
      <w:r w:rsidRPr="00FB015A">
        <w:rPr>
          <w:rFonts w:ascii="Arial" w:hAnsi="Arial" w:cs="Arial"/>
          <w:sz w:val="22"/>
          <w:szCs w:val="22"/>
        </w:rPr>
        <w:t xml:space="preserve">Rada města Břeclavi se na své schůzi dne </w:t>
      </w:r>
      <w:proofErr w:type="gramStart"/>
      <w:r w:rsidRPr="00FB015A">
        <w:rPr>
          <w:rFonts w:ascii="Arial" w:hAnsi="Arial" w:cs="Arial"/>
          <w:sz w:val="22"/>
          <w:szCs w:val="22"/>
        </w:rPr>
        <w:t>03.09.2025</w:t>
      </w:r>
      <w:proofErr w:type="gramEnd"/>
      <w:r w:rsidRPr="00FB015A">
        <w:rPr>
          <w:rFonts w:ascii="Arial" w:hAnsi="Arial" w:cs="Arial"/>
          <w:sz w:val="22"/>
          <w:szCs w:val="22"/>
        </w:rPr>
        <w:t xml:space="preserve"> usnesla vydat na základě § 23 odst. 1 písm. a) a c) zákona č. 13/1997 Sb., o pozemních komunikacích, ve znění pozdějších předpisů, </w:t>
      </w:r>
      <w:r>
        <w:rPr>
          <w:rFonts w:ascii="Arial" w:hAnsi="Arial" w:cs="Arial"/>
          <w:sz w:val="22"/>
          <w:szCs w:val="22"/>
        </w:rPr>
        <w:br/>
      </w:r>
      <w:r w:rsidRPr="00FB015A">
        <w:rPr>
          <w:rFonts w:ascii="Arial" w:hAnsi="Arial" w:cs="Arial"/>
          <w:sz w:val="22"/>
          <w:szCs w:val="22"/>
        </w:rPr>
        <w:t>a v souladu s § 11 a § 102 odst. 2 písm. d) zákona č. 128/2000 Sb., o obcích (obecní zřízení), ve znění pozdějších předpisů, toto nařízení:</w:t>
      </w:r>
    </w:p>
    <w:p w:rsidR="00FB015A" w:rsidRPr="00892EAA" w:rsidRDefault="00FB015A" w:rsidP="00FB015A">
      <w:pPr>
        <w:pStyle w:val="Nadpis3"/>
        <w:rPr>
          <w:rFonts w:ascii="Arial" w:hAnsi="Arial" w:cs="Arial"/>
          <w:sz w:val="22"/>
        </w:rPr>
      </w:pPr>
      <w:r w:rsidRPr="00892EAA">
        <w:rPr>
          <w:rFonts w:ascii="Arial" w:hAnsi="Arial" w:cs="Arial"/>
          <w:sz w:val="22"/>
        </w:rPr>
        <w:t>Čl. 1</w:t>
      </w:r>
    </w:p>
    <w:p w:rsidR="00FB015A" w:rsidRDefault="00FB015A" w:rsidP="00FB015A">
      <w:pPr>
        <w:autoSpaceDE w:val="0"/>
        <w:autoSpaceDN w:val="0"/>
        <w:adjustRightInd w:val="0"/>
        <w:jc w:val="center"/>
        <w:rPr>
          <w:rFonts w:eastAsiaTheme="minorHAnsi"/>
          <w:b/>
          <w:bCs/>
          <w:lang w:eastAsia="en-US"/>
        </w:rPr>
      </w:pPr>
      <w:r w:rsidRPr="00FB015A">
        <w:rPr>
          <w:rFonts w:ascii="Arial" w:hAnsi="Arial" w:cs="Arial"/>
          <w:b/>
          <w:spacing w:val="-4"/>
          <w:sz w:val="22"/>
          <w:szCs w:val="22"/>
        </w:rPr>
        <w:t>Úvodní ustanovení</w:t>
      </w:r>
    </w:p>
    <w:p w:rsidR="00FB015A" w:rsidRDefault="00FB015A" w:rsidP="00FB015A">
      <w:pPr>
        <w:autoSpaceDE w:val="0"/>
        <w:autoSpaceDN w:val="0"/>
        <w:adjustRightInd w:val="0"/>
        <w:jc w:val="center"/>
        <w:rPr>
          <w:rFonts w:eastAsiaTheme="minorHAnsi"/>
          <w:b/>
          <w:bCs/>
          <w:lang w:eastAsia="en-US"/>
        </w:rPr>
      </w:pPr>
    </w:p>
    <w:p w:rsidR="00FB015A" w:rsidRPr="00FB015A" w:rsidRDefault="00FB015A" w:rsidP="00FB015A">
      <w:pPr>
        <w:autoSpaceDE w:val="0"/>
        <w:autoSpaceDN w:val="0"/>
        <w:adjustRightInd w:val="0"/>
        <w:jc w:val="both"/>
        <w:rPr>
          <w:rFonts w:ascii="Arial" w:hAnsi="Arial" w:cs="Arial"/>
          <w:sz w:val="22"/>
          <w:szCs w:val="22"/>
        </w:rPr>
      </w:pPr>
      <w:r w:rsidRPr="00FB015A">
        <w:rPr>
          <w:rFonts w:ascii="Arial" w:hAnsi="Arial" w:cs="Arial"/>
          <w:sz w:val="22"/>
          <w:szCs w:val="22"/>
        </w:rPr>
        <w:t xml:space="preserve">Tímto nařízením se v souladu s ustanovením § 23 odst. 1 písm. a) a c) zákona č. 13/1997 Sb., o pozemních komunikacích, ve znění pozdějších předpisů vymezují oblasti města Břeclavi, ve kterých lze místní komunikace nebo jejich určené úseky užít za cenu sjednanou v souladu </w:t>
      </w:r>
      <w:r>
        <w:rPr>
          <w:rFonts w:ascii="Arial" w:hAnsi="Arial" w:cs="Arial"/>
          <w:sz w:val="22"/>
          <w:szCs w:val="22"/>
        </w:rPr>
        <w:br/>
      </w:r>
      <w:r w:rsidRPr="00FB015A">
        <w:rPr>
          <w:rFonts w:ascii="Arial" w:hAnsi="Arial" w:cs="Arial"/>
          <w:sz w:val="22"/>
          <w:szCs w:val="22"/>
        </w:rPr>
        <w:t>s cenovými předpisy k stání silničního motorového vozidla, a stanoví způsob placení sjednané ceny a způsob prokazování jejího zaplacení.</w:t>
      </w:r>
    </w:p>
    <w:p w:rsidR="001F3705" w:rsidRPr="00892EAA" w:rsidRDefault="001F3705" w:rsidP="001F3705">
      <w:pPr>
        <w:jc w:val="center"/>
        <w:rPr>
          <w:rFonts w:ascii="Arial" w:hAnsi="Arial" w:cs="Arial"/>
          <w:b/>
          <w:spacing w:val="-4"/>
          <w:sz w:val="22"/>
          <w:szCs w:val="22"/>
        </w:rPr>
      </w:pPr>
    </w:p>
    <w:p w:rsidR="00FB015A" w:rsidRDefault="00FB015A" w:rsidP="001F3705">
      <w:pPr>
        <w:pStyle w:val="Nadpis3"/>
        <w:rPr>
          <w:rFonts w:ascii="Arial" w:hAnsi="Arial" w:cs="Arial"/>
          <w:sz w:val="22"/>
        </w:rPr>
      </w:pPr>
    </w:p>
    <w:p w:rsidR="00FB015A" w:rsidRPr="00FB015A" w:rsidRDefault="00FB015A" w:rsidP="00FB015A">
      <w:pPr>
        <w:pStyle w:val="Nadpis3"/>
        <w:rPr>
          <w:rFonts w:ascii="Arial" w:hAnsi="Arial" w:cs="Arial"/>
          <w:sz w:val="22"/>
        </w:rPr>
      </w:pPr>
      <w:r w:rsidRPr="00FB015A">
        <w:rPr>
          <w:rFonts w:ascii="Arial" w:hAnsi="Arial" w:cs="Arial"/>
          <w:sz w:val="22"/>
        </w:rPr>
        <w:t>Čl. 2</w:t>
      </w:r>
    </w:p>
    <w:p w:rsidR="00FB015A" w:rsidRPr="00FB015A" w:rsidRDefault="00FB015A" w:rsidP="00FB015A">
      <w:pPr>
        <w:pStyle w:val="Nadpis3"/>
        <w:rPr>
          <w:rFonts w:ascii="Arial" w:hAnsi="Arial" w:cs="Arial"/>
          <w:sz w:val="22"/>
        </w:rPr>
      </w:pPr>
      <w:r w:rsidRPr="00FB015A">
        <w:rPr>
          <w:rFonts w:ascii="Arial" w:hAnsi="Arial" w:cs="Arial"/>
          <w:sz w:val="22"/>
        </w:rPr>
        <w:t>Vymezení oblastí obce</w:t>
      </w:r>
    </w:p>
    <w:p w:rsidR="00FB015A" w:rsidRPr="00FB015A" w:rsidRDefault="00FB015A" w:rsidP="00FB015A"/>
    <w:p w:rsidR="001F3705" w:rsidRPr="00892EAA" w:rsidRDefault="001F3705" w:rsidP="001F3705">
      <w:pPr>
        <w:ind w:left="360"/>
        <w:jc w:val="both"/>
        <w:rPr>
          <w:rFonts w:ascii="Arial" w:hAnsi="Arial" w:cs="Arial"/>
          <w:sz w:val="22"/>
          <w:szCs w:val="22"/>
        </w:rPr>
      </w:pPr>
    </w:p>
    <w:p w:rsidR="00067E21" w:rsidRPr="00067E21" w:rsidRDefault="00067E21" w:rsidP="00257C6B">
      <w:pPr>
        <w:numPr>
          <w:ilvl w:val="0"/>
          <w:numId w:val="1"/>
        </w:numPr>
        <w:tabs>
          <w:tab w:val="clear" w:pos="786"/>
        </w:tabs>
        <w:ind w:left="567" w:hanging="425"/>
        <w:jc w:val="both"/>
        <w:rPr>
          <w:rFonts w:ascii="Arial" w:hAnsi="Arial" w:cs="Arial"/>
          <w:sz w:val="22"/>
          <w:szCs w:val="22"/>
        </w:rPr>
      </w:pPr>
      <w:r w:rsidRPr="00067E21">
        <w:rPr>
          <w:rFonts w:ascii="Arial" w:hAnsi="Arial" w:cs="Arial"/>
          <w:sz w:val="22"/>
          <w:szCs w:val="22"/>
        </w:rPr>
        <w:t>Oblasti města, ve kterých lze místní komunikace nebo jejich určené úseky (dále jen „</w:t>
      </w:r>
      <w:r w:rsidRPr="00820194">
        <w:rPr>
          <w:rFonts w:ascii="Arial" w:hAnsi="Arial" w:cs="Arial"/>
          <w:b/>
          <w:sz w:val="22"/>
          <w:szCs w:val="22"/>
        </w:rPr>
        <w:t>vymezené komunikace</w:t>
      </w:r>
      <w:r w:rsidRPr="00067E21">
        <w:rPr>
          <w:rFonts w:ascii="Arial" w:hAnsi="Arial" w:cs="Arial"/>
          <w:sz w:val="22"/>
          <w:szCs w:val="22"/>
        </w:rPr>
        <w:t>") užít za cenu sjednanou v souladu s cenovými předpisy:</w:t>
      </w:r>
      <w:r w:rsidRPr="00067E21">
        <w:rPr>
          <w:rStyle w:val="Znakapoznpodarou"/>
          <w:rFonts w:eastAsiaTheme="minorHAnsi"/>
          <w:lang w:eastAsia="en-US"/>
        </w:rPr>
        <w:t xml:space="preserve"> </w:t>
      </w:r>
      <w:r>
        <w:rPr>
          <w:rStyle w:val="Znakapoznpodarou"/>
          <w:rFonts w:eastAsiaTheme="minorHAnsi"/>
          <w:lang w:eastAsia="en-US"/>
        </w:rPr>
        <w:footnoteReference w:id="1"/>
      </w:r>
    </w:p>
    <w:p w:rsidR="009233F5" w:rsidRPr="00892EAA" w:rsidRDefault="009233F5" w:rsidP="00257C6B">
      <w:pPr>
        <w:ind w:left="851" w:hanging="425"/>
        <w:jc w:val="both"/>
        <w:rPr>
          <w:rFonts w:ascii="Arial" w:hAnsi="Arial" w:cs="Arial"/>
          <w:sz w:val="22"/>
          <w:szCs w:val="22"/>
        </w:rPr>
      </w:pPr>
    </w:p>
    <w:p w:rsidR="00820194" w:rsidRDefault="00067E21" w:rsidP="00257C6B">
      <w:pPr>
        <w:pStyle w:val="Odstavecseseznamem"/>
        <w:numPr>
          <w:ilvl w:val="1"/>
          <w:numId w:val="1"/>
        </w:numPr>
        <w:tabs>
          <w:tab w:val="clear" w:pos="1506"/>
        </w:tabs>
        <w:spacing w:after="0"/>
        <w:ind w:left="851"/>
        <w:contextualSpacing w:val="0"/>
        <w:jc w:val="both"/>
        <w:rPr>
          <w:rFonts w:ascii="Arial" w:hAnsi="Arial" w:cs="Arial"/>
        </w:rPr>
      </w:pPr>
      <w:r w:rsidRPr="00820194">
        <w:rPr>
          <w:rFonts w:ascii="Arial" w:hAnsi="Arial" w:cs="Arial"/>
        </w:rPr>
        <w:t>k stání silničního motorového vozidla v obci na dobu časově omezenou, nejvýše však na 24 hodin, jsou vymezeny v příloze č. 1 k tomuto nařízení,</w:t>
      </w:r>
    </w:p>
    <w:p w:rsidR="00820194" w:rsidRDefault="00820194" w:rsidP="00257C6B">
      <w:pPr>
        <w:pStyle w:val="Odstavecseseznamem"/>
        <w:spacing w:after="0"/>
        <w:ind w:left="851"/>
        <w:contextualSpacing w:val="0"/>
        <w:jc w:val="both"/>
        <w:rPr>
          <w:rFonts w:ascii="Arial" w:hAnsi="Arial" w:cs="Arial"/>
        </w:rPr>
      </w:pPr>
    </w:p>
    <w:p w:rsidR="00067E21" w:rsidRPr="00820194" w:rsidRDefault="00067E21" w:rsidP="00257C6B">
      <w:pPr>
        <w:pStyle w:val="Odstavecseseznamem"/>
        <w:numPr>
          <w:ilvl w:val="1"/>
          <w:numId w:val="1"/>
        </w:numPr>
        <w:tabs>
          <w:tab w:val="clear" w:pos="1506"/>
        </w:tabs>
        <w:spacing w:after="0"/>
        <w:ind w:left="851"/>
        <w:contextualSpacing w:val="0"/>
        <w:jc w:val="both"/>
        <w:rPr>
          <w:rFonts w:ascii="Arial" w:hAnsi="Arial" w:cs="Arial"/>
        </w:rPr>
      </w:pPr>
      <w:r w:rsidRPr="00820194">
        <w:rPr>
          <w:rFonts w:ascii="Arial" w:hAnsi="Arial" w:cs="Arial"/>
          <w:color w:val="auto"/>
        </w:rPr>
        <w:t xml:space="preserve">k stání silničního motorového vozidla provozovaného právnickou nebo fyzickou osobou </w:t>
      </w:r>
      <w:r w:rsidRPr="00820194">
        <w:rPr>
          <w:rFonts w:ascii="Arial" w:hAnsi="Arial" w:cs="Arial"/>
        </w:rPr>
        <w:t xml:space="preserve">za účelem podnikání </w:t>
      </w:r>
      <w:r w:rsidRPr="00820194">
        <w:rPr>
          <w:rFonts w:ascii="Arial" w:hAnsi="Arial" w:cs="Arial"/>
          <w:color w:val="auto"/>
        </w:rPr>
        <w:t>podle zvláštního právního předpisu,</w:t>
      </w:r>
      <w:r w:rsidRPr="00067E21">
        <w:footnoteReference w:id="2"/>
      </w:r>
      <w:r w:rsidRPr="00820194">
        <w:rPr>
          <w:rFonts w:ascii="Arial" w:hAnsi="Arial" w:cs="Arial"/>
          <w:color w:val="auto"/>
        </w:rPr>
        <w:t xml:space="preserve"> která má sídlo nebo provozovnu ve vymezené oblasti obce nebo k stání silničního motorového vozidla fyzické osoby, která má místo trvalého pobytu nebo je vlastníkem nemovitosti ve vymezené oblasti obce, jsou vymezeny v příloze č. 2 k tomuto nařízení.</w:t>
      </w:r>
    </w:p>
    <w:p w:rsidR="00067E21" w:rsidRDefault="00067E21" w:rsidP="00257C6B">
      <w:pPr>
        <w:autoSpaceDE w:val="0"/>
        <w:autoSpaceDN w:val="0"/>
        <w:adjustRightInd w:val="0"/>
        <w:ind w:left="120"/>
        <w:jc w:val="both"/>
        <w:rPr>
          <w:rFonts w:eastAsiaTheme="minorHAnsi"/>
          <w:lang w:eastAsia="en-US"/>
        </w:rPr>
      </w:pPr>
    </w:p>
    <w:p w:rsidR="00067E21" w:rsidRPr="00067E21" w:rsidRDefault="00067E21" w:rsidP="00257C6B">
      <w:pPr>
        <w:pStyle w:val="Odstavecseseznamem"/>
        <w:numPr>
          <w:ilvl w:val="0"/>
          <w:numId w:val="1"/>
        </w:numPr>
        <w:tabs>
          <w:tab w:val="clear" w:pos="786"/>
        </w:tabs>
        <w:autoSpaceDE w:val="0"/>
        <w:autoSpaceDN w:val="0"/>
        <w:adjustRightInd w:val="0"/>
        <w:spacing w:after="0"/>
        <w:ind w:left="567" w:hanging="425"/>
        <w:contextualSpacing w:val="0"/>
        <w:jc w:val="both"/>
        <w:rPr>
          <w:rFonts w:ascii="Arial" w:hAnsi="Arial" w:cs="Arial"/>
          <w:color w:val="auto"/>
        </w:rPr>
      </w:pPr>
      <w:r w:rsidRPr="00067E21">
        <w:rPr>
          <w:rFonts w:ascii="Arial" w:hAnsi="Arial" w:cs="Arial"/>
          <w:color w:val="auto"/>
        </w:rPr>
        <w:t>Místní komunikace nebo jejich úseky vymezené tímto nařízením jsou označeny dopravním značením pod</w:t>
      </w:r>
      <w:r>
        <w:rPr>
          <w:rFonts w:ascii="Arial" w:hAnsi="Arial" w:cs="Arial"/>
          <w:color w:val="auto"/>
        </w:rPr>
        <w:t>le zvláštního právního předpisu.</w:t>
      </w:r>
      <w:r>
        <w:rPr>
          <w:rStyle w:val="Znakapoznpodarou"/>
          <w:rFonts w:ascii="Arial" w:hAnsi="Arial" w:cs="Arial"/>
          <w:color w:val="auto"/>
        </w:rPr>
        <w:footnoteReference w:id="3"/>
      </w:r>
    </w:p>
    <w:p w:rsidR="00067E21" w:rsidRDefault="00067E21" w:rsidP="00067E21">
      <w:pPr>
        <w:tabs>
          <w:tab w:val="left" w:pos="1695"/>
        </w:tabs>
        <w:ind w:left="851" w:hanging="431"/>
        <w:jc w:val="both"/>
        <w:rPr>
          <w:rFonts w:ascii="Arial" w:hAnsi="Arial" w:cs="Arial"/>
          <w:sz w:val="22"/>
          <w:szCs w:val="22"/>
        </w:rPr>
      </w:pPr>
    </w:p>
    <w:p w:rsidR="00067E21" w:rsidRDefault="00067E21" w:rsidP="00067E21">
      <w:pPr>
        <w:jc w:val="both"/>
        <w:rPr>
          <w:rFonts w:ascii="Arial" w:hAnsi="Arial" w:cs="Arial"/>
          <w:sz w:val="22"/>
          <w:szCs w:val="22"/>
        </w:rPr>
      </w:pPr>
    </w:p>
    <w:p w:rsidR="00820194" w:rsidRPr="00892EAA" w:rsidRDefault="00820194" w:rsidP="00067E21">
      <w:pPr>
        <w:jc w:val="both"/>
        <w:rPr>
          <w:rFonts w:ascii="Arial" w:hAnsi="Arial" w:cs="Arial"/>
          <w:sz w:val="22"/>
          <w:szCs w:val="22"/>
        </w:rPr>
      </w:pPr>
    </w:p>
    <w:p w:rsidR="001F3705" w:rsidRDefault="001F3705" w:rsidP="00A328AC">
      <w:pPr>
        <w:jc w:val="center"/>
        <w:rPr>
          <w:rFonts w:ascii="Arial" w:hAnsi="Arial" w:cs="Arial"/>
          <w:b/>
          <w:bCs/>
          <w:sz w:val="22"/>
          <w:szCs w:val="22"/>
        </w:rPr>
      </w:pPr>
    </w:p>
    <w:p w:rsidR="00257C6B" w:rsidRPr="00892EAA" w:rsidRDefault="00257C6B" w:rsidP="00A328AC">
      <w:pPr>
        <w:jc w:val="center"/>
        <w:rPr>
          <w:rFonts w:ascii="Arial" w:hAnsi="Arial" w:cs="Arial"/>
          <w:b/>
          <w:bCs/>
          <w:sz w:val="22"/>
          <w:szCs w:val="22"/>
        </w:rPr>
      </w:pPr>
    </w:p>
    <w:p w:rsidR="00A328AC" w:rsidRPr="00892EAA" w:rsidRDefault="00A328AC" w:rsidP="00717589">
      <w:pPr>
        <w:jc w:val="center"/>
        <w:rPr>
          <w:rFonts w:ascii="Arial" w:hAnsi="Arial" w:cs="Arial"/>
          <w:b/>
          <w:bCs/>
          <w:sz w:val="22"/>
          <w:szCs w:val="22"/>
        </w:rPr>
      </w:pPr>
      <w:r w:rsidRPr="00892EAA">
        <w:rPr>
          <w:rFonts w:ascii="Arial" w:hAnsi="Arial" w:cs="Arial"/>
          <w:b/>
          <w:bCs/>
          <w:sz w:val="22"/>
          <w:szCs w:val="22"/>
        </w:rPr>
        <w:lastRenderedPageBreak/>
        <w:t>Čl.</w:t>
      </w:r>
      <w:r w:rsidR="00722BEE" w:rsidRPr="00892EAA">
        <w:rPr>
          <w:rFonts w:ascii="Arial" w:hAnsi="Arial" w:cs="Arial"/>
          <w:b/>
          <w:bCs/>
          <w:sz w:val="22"/>
          <w:szCs w:val="22"/>
        </w:rPr>
        <w:t xml:space="preserve"> </w:t>
      </w:r>
      <w:r w:rsidR="00820194">
        <w:rPr>
          <w:rFonts w:ascii="Arial" w:hAnsi="Arial" w:cs="Arial"/>
          <w:b/>
          <w:bCs/>
          <w:sz w:val="22"/>
          <w:szCs w:val="22"/>
        </w:rPr>
        <w:t>3</w:t>
      </w:r>
    </w:p>
    <w:p w:rsidR="00067E21" w:rsidRPr="00067E21" w:rsidRDefault="00067E21" w:rsidP="00067E21">
      <w:pPr>
        <w:autoSpaceDE w:val="0"/>
        <w:autoSpaceDN w:val="0"/>
        <w:adjustRightInd w:val="0"/>
        <w:jc w:val="center"/>
        <w:rPr>
          <w:rFonts w:ascii="Arial" w:hAnsi="Arial" w:cs="Arial"/>
          <w:b/>
          <w:bCs/>
          <w:sz w:val="22"/>
          <w:szCs w:val="22"/>
        </w:rPr>
      </w:pPr>
      <w:r w:rsidRPr="00067E21">
        <w:rPr>
          <w:rFonts w:ascii="Arial" w:hAnsi="Arial" w:cs="Arial"/>
          <w:b/>
          <w:bCs/>
          <w:sz w:val="22"/>
          <w:szCs w:val="22"/>
        </w:rPr>
        <w:t>Placení sjednané ceny</w:t>
      </w:r>
    </w:p>
    <w:p w:rsidR="007304E6" w:rsidRPr="00892EAA" w:rsidRDefault="00892EAA" w:rsidP="00892EAA">
      <w:pPr>
        <w:jc w:val="both"/>
        <w:rPr>
          <w:rFonts w:ascii="Arial" w:hAnsi="Arial" w:cs="Arial"/>
          <w:b/>
          <w:bCs/>
          <w:sz w:val="22"/>
          <w:szCs w:val="22"/>
        </w:rPr>
      </w:pPr>
      <w:r>
        <w:rPr>
          <w:rFonts w:ascii="Arial" w:hAnsi="Arial" w:cs="Arial"/>
          <w:b/>
          <w:bCs/>
          <w:sz w:val="22"/>
          <w:szCs w:val="22"/>
        </w:rPr>
        <w:tab/>
      </w:r>
    </w:p>
    <w:p w:rsidR="00067E21" w:rsidRDefault="00067E21" w:rsidP="00067E21">
      <w:pPr>
        <w:pStyle w:val="Odstavecseseznamem"/>
        <w:numPr>
          <w:ilvl w:val="0"/>
          <w:numId w:val="6"/>
        </w:numPr>
        <w:jc w:val="both"/>
        <w:rPr>
          <w:rFonts w:ascii="Arial" w:hAnsi="Arial" w:cs="Arial"/>
          <w:bCs/>
        </w:rPr>
      </w:pPr>
      <w:r w:rsidRPr="00067E21">
        <w:rPr>
          <w:rFonts w:ascii="Arial" w:hAnsi="Arial" w:cs="Arial"/>
          <w:bCs/>
        </w:rPr>
        <w:t>Cena za stání silničních motorových vozidel na vymezených komunikacích se sjednává dle platného ceníku schváleného usnesením Rady města Břeclavi.</w:t>
      </w:r>
    </w:p>
    <w:p w:rsidR="00067E21" w:rsidRDefault="00067E21" w:rsidP="00067E21">
      <w:pPr>
        <w:pStyle w:val="Odstavecseseznamem"/>
        <w:ind w:left="360"/>
        <w:jc w:val="both"/>
        <w:rPr>
          <w:rFonts w:ascii="Arial" w:hAnsi="Arial" w:cs="Arial"/>
          <w:bCs/>
        </w:rPr>
      </w:pPr>
    </w:p>
    <w:p w:rsidR="00067E21" w:rsidRPr="00820194" w:rsidRDefault="00067E21" w:rsidP="00820194">
      <w:pPr>
        <w:pStyle w:val="Odstavecseseznamem"/>
        <w:numPr>
          <w:ilvl w:val="0"/>
          <w:numId w:val="6"/>
        </w:numPr>
        <w:spacing w:after="0"/>
        <w:contextualSpacing w:val="0"/>
        <w:jc w:val="both"/>
        <w:rPr>
          <w:rFonts w:ascii="Arial" w:hAnsi="Arial" w:cs="Arial"/>
          <w:bCs/>
        </w:rPr>
      </w:pPr>
      <w:r w:rsidRPr="00067E21">
        <w:rPr>
          <w:rFonts w:ascii="Arial" w:hAnsi="Arial" w:cs="Arial"/>
          <w:bCs/>
          <w:color w:val="auto"/>
        </w:rPr>
        <w:t>Sjednaná cena se platí:</w:t>
      </w:r>
    </w:p>
    <w:p w:rsidR="00820194" w:rsidRPr="00820194" w:rsidRDefault="00820194" w:rsidP="00820194">
      <w:pPr>
        <w:jc w:val="both"/>
        <w:rPr>
          <w:rFonts w:ascii="Arial" w:hAnsi="Arial" w:cs="Arial"/>
          <w:bCs/>
        </w:rPr>
      </w:pPr>
    </w:p>
    <w:p w:rsidR="00820194" w:rsidRDefault="00820194" w:rsidP="00820194">
      <w:pPr>
        <w:pStyle w:val="Odstavecseseznamem"/>
        <w:numPr>
          <w:ilvl w:val="1"/>
          <w:numId w:val="1"/>
        </w:numPr>
        <w:tabs>
          <w:tab w:val="clear" w:pos="1506"/>
        </w:tabs>
        <w:spacing w:after="0"/>
        <w:ind w:left="851"/>
        <w:contextualSpacing w:val="0"/>
        <w:jc w:val="both"/>
        <w:rPr>
          <w:rFonts w:ascii="Arial" w:hAnsi="Arial" w:cs="Arial"/>
        </w:rPr>
      </w:pPr>
      <w:r w:rsidRPr="00820194">
        <w:rPr>
          <w:rFonts w:ascii="Arial" w:hAnsi="Arial" w:cs="Arial"/>
        </w:rPr>
        <w:t>v případech uvedených v čl. 1 odst. 1 písm. a) tohoto nařízení:</w:t>
      </w:r>
    </w:p>
    <w:p w:rsidR="00820194" w:rsidRPr="00820194" w:rsidRDefault="00820194" w:rsidP="00820194">
      <w:pPr>
        <w:pStyle w:val="Odstavecseseznamem"/>
        <w:ind w:left="851"/>
        <w:jc w:val="both"/>
        <w:rPr>
          <w:rFonts w:ascii="Arial" w:hAnsi="Arial" w:cs="Arial"/>
        </w:rPr>
      </w:pPr>
    </w:p>
    <w:p w:rsidR="00820194" w:rsidRPr="00820194" w:rsidRDefault="00820194" w:rsidP="00820194">
      <w:pPr>
        <w:pStyle w:val="Odstavecseseznamem"/>
        <w:numPr>
          <w:ilvl w:val="0"/>
          <w:numId w:val="8"/>
        </w:numPr>
        <w:autoSpaceDE w:val="0"/>
        <w:autoSpaceDN w:val="0"/>
        <w:adjustRightInd w:val="0"/>
        <w:spacing w:after="0" w:line="240" w:lineRule="auto"/>
        <w:jc w:val="both"/>
        <w:rPr>
          <w:rFonts w:ascii="Arial" w:hAnsi="Arial" w:cs="Arial"/>
        </w:rPr>
      </w:pPr>
      <w:r w:rsidRPr="00820194">
        <w:rPr>
          <w:rFonts w:ascii="Arial" w:hAnsi="Arial" w:cs="Arial"/>
        </w:rPr>
        <w:t>prostřednictvím parkovacího automatu, platebního terminálu a mobilní nebo webové aplikaci EASY PARK</w:t>
      </w:r>
    </w:p>
    <w:p w:rsidR="00820194" w:rsidRPr="00820194" w:rsidRDefault="00820194" w:rsidP="00820194">
      <w:pPr>
        <w:pStyle w:val="Odstavecseseznamem"/>
        <w:numPr>
          <w:ilvl w:val="0"/>
          <w:numId w:val="8"/>
        </w:numPr>
        <w:autoSpaceDE w:val="0"/>
        <w:autoSpaceDN w:val="0"/>
        <w:adjustRightInd w:val="0"/>
        <w:spacing w:after="0" w:line="240" w:lineRule="auto"/>
        <w:jc w:val="both"/>
        <w:rPr>
          <w:rFonts w:ascii="Arial" w:hAnsi="Arial" w:cs="Arial"/>
        </w:rPr>
      </w:pPr>
      <w:r w:rsidRPr="00820194">
        <w:rPr>
          <w:rFonts w:ascii="Arial" w:hAnsi="Arial" w:cs="Arial"/>
        </w:rPr>
        <w:t xml:space="preserve">zakoupením předplatní parkovací karty u Městské policie Břeclav, Kupkova 3, Břeclav (dále   </w:t>
      </w:r>
    </w:p>
    <w:p w:rsidR="00820194" w:rsidRPr="00820194" w:rsidRDefault="00820194" w:rsidP="00820194">
      <w:pPr>
        <w:autoSpaceDE w:val="0"/>
        <w:autoSpaceDN w:val="0"/>
        <w:adjustRightInd w:val="0"/>
        <w:jc w:val="both"/>
        <w:rPr>
          <w:rFonts w:ascii="Arial" w:hAnsi="Arial" w:cs="Arial"/>
          <w:color w:val="000000"/>
          <w:sz w:val="22"/>
          <w:szCs w:val="22"/>
        </w:rPr>
      </w:pPr>
      <w:r w:rsidRPr="00820194">
        <w:rPr>
          <w:rFonts w:ascii="Arial" w:hAnsi="Arial" w:cs="Arial"/>
          <w:color w:val="000000"/>
          <w:sz w:val="22"/>
          <w:szCs w:val="22"/>
        </w:rPr>
        <w:t xml:space="preserve">             jen „</w:t>
      </w:r>
      <w:r w:rsidRPr="00820194">
        <w:rPr>
          <w:rFonts w:ascii="Arial" w:hAnsi="Arial" w:cs="Arial"/>
          <w:b/>
          <w:color w:val="000000"/>
          <w:sz w:val="22"/>
          <w:szCs w:val="22"/>
        </w:rPr>
        <w:t>MP</w:t>
      </w:r>
      <w:r w:rsidRPr="00820194">
        <w:rPr>
          <w:rFonts w:ascii="Arial" w:hAnsi="Arial" w:cs="Arial"/>
          <w:color w:val="000000"/>
          <w:sz w:val="22"/>
          <w:szCs w:val="22"/>
        </w:rPr>
        <w:t xml:space="preserve">"). </w:t>
      </w:r>
    </w:p>
    <w:p w:rsidR="00820194" w:rsidRPr="00820194" w:rsidRDefault="00820194" w:rsidP="00820194">
      <w:pPr>
        <w:autoSpaceDE w:val="0"/>
        <w:autoSpaceDN w:val="0"/>
        <w:adjustRightInd w:val="0"/>
        <w:jc w:val="both"/>
        <w:rPr>
          <w:rFonts w:ascii="Arial" w:hAnsi="Arial" w:cs="Arial"/>
          <w:color w:val="000000"/>
          <w:sz w:val="22"/>
          <w:szCs w:val="22"/>
        </w:rPr>
      </w:pPr>
    </w:p>
    <w:p w:rsidR="00820194" w:rsidRPr="00820194" w:rsidRDefault="00820194" w:rsidP="00820194">
      <w:pPr>
        <w:ind w:left="426"/>
        <w:jc w:val="both"/>
        <w:rPr>
          <w:rFonts w:ascii="Arial" w:hAnsi="Arial" w:cs="Arial"/>
          <w:color w:val="000000"/>
          <w:sz w:val="22"/>
          <w:szCs w:val="22"/>
        </w:rPr>
      </w:pPr>
      <w:r w:rsidRPr="00820194">
        <w:rPr>
          <w:rFonts w:ascii="Arial" w:hAnsi="Arial" w:cs="Arial"/>
          <w:color w:val="000000"/>
          <w:sz w:val="22"/>
          <w:szCs w:val="22"/>
        </w:rPr>
        <w:t>Mimo provozní dobu parkovacího automatu je stání silničních motorových vozidel na vymezených komunikacích bezplatné.</w:t>
      </w:r>
    </w:p>
    <w:p w:rsidR="00820194" w:rsidRDefault="00820194" w:rsidP="00820194">
      <w:pPr>
        <w:autoSpaceDE w:val="0"/>
        <w:autoSpaceDN w:val="0"/>
        <w:adjustRightInd w:val="0"/>
        <w:jc w:val="both"/>
        <w:rPr>
          <w:rFonts w:eastAsiaTheme="minorHAnsi"/>
          <w:lang w:eastAsia="en-US"/>
        </w:rPr>
      </w:pPr>
    </w:p>
    <w:p w:rsidR="00820194" w:rsidRPr="00820194" w:rsidRDefault="00820194" w:rsidP="00820194">
      <w:pPr>
        <w:pStyle w:val="Odstavecseseznamem"/>
        <w:numPr>
          <w:ilvl w:val="1"/>
          <w:numId w:val="1"/>
        </w:numPr>
        <w:tabs>
          <w:tab w:val="clear" w:pos="1506"/>
        </w:tabs>
        <w:autoSpaceDE w:val="0"/>
        <w:autoSpaceDN w:val="0"/>
        <w:adjustRightInd w:val="0"/>
        <w:spacing w:after="0"/>
        <w:ind w:left="851" w:hanging="284"/>
        <w:contextualSpacing w:val="0"/>
        <w:jc w:val="both"/>
        <w:rPr>
          <w:rFonts w:ascii="Arial" w:hAnsi="Arial" w:cs="Arial"/>
        </w:rPr>
      </w:pPr>
      <w:r w:rsidRPr="00820194">
        <w:rPr>
          <w:rFonts w:ascii="Arial" w:hAnsi="Arial" w:cs="Arial"/>
        </w:rPr>
        <w:t xml:space="preserve">v případě uvedeném v čl. 1 odst. 1 písm. b) tohoto nařízení zakoupením parkovací karty </w:t>
      </w:r>
      <w:r w:rsidRPr="00820194">
        <w:rPr>
          <w:rFonts w:ascii="Arial" w:hAnsi="Arial" w:cs="Arial"/>
        </w:rPr>
        <w:br/>
        <w:t>u MP; parkovací karta obsahuje pořadové číslo, údaje o době počátku platnosti, označení vymezené oblasti komunikace, pro kterou karta platí, název držitele karty nebo RZ vozidla, pro které byla přidělena.</w:t>
      </w:r>
    </w:p>
    <w:p w:rsidR="00067E21" w:rsidRDefault="00067E21" w:rsidP="00820194">
      <w:pPr>
        <w:jc w:val="both"/>
        <w:rPr>
          <w:rFonts w:ascii="Arial" w:hAnsi="Arial" w:cs="Arial"/>
          <w:sz w:val="22"/>
          <w:szCs w:val="22"/>
        </w:rPr>
      </w:pPr>
    </w:p>
    <w:p w:rsidR="00FB015A" w:rsidRDefault="00FB015A" w:rsidP="00820194">
      <w:pPr>
        <w:pStyle w:val="Nadpis3"/>
        <w:rPr>
          <w:rFonts w:ascii="Arial" w:hAnsi="Arial" w:cs="Arial"/>
          <w:bCs/>
          <w:spacing w:val="0"/>
          <w:sz w:val="22"/>
        </w:rPr>
      </w:pPr>
    </w:p>
    <w:p w:rsidR="00FB015A" w:rsidRPr="00FB015A" w:rsidRDefault="00FB015A" w:rsidP="00820194">
      <w:pPr>
        <w:pStyle w:val="Nadpis3"/>
        <w:rPr>
          <w:rFonts w:ascii="Arial" w:hAnsi="Arial" w:cs="Arial"/>
          <w:bCs/>
          <w:spacing w:val="0"/>
          <w:sz w:val="22"/>
        </w:rPr>
      </w:pPr>
      <w:r w:rsidRPr="00FB015A">
        <w:rPr>
          <w:rFonts w:ascii="Arial" w:hAnsi="Arial" w:cs="Arial"/>
          <w:bCs/>
          <w:spacing w:val="0"/>
          <w:sz w:val="22"/>
        </w:rPr>
        <w:t>Čl. 4</w:t>
      </w:r>
    </w:p>
    <w:p w:rsidR="00FB015A" w:rsidRPr="00FB015A" w:rsidRDefault="00FB015A" w:rsidP="00820194">
      <w:pPr>
        <w:pStyle w:val="Nadpis3"/>
        <w:rPr>
          <w:rFonts w:ascii="Arial" w:hAnsi="Arial" w:cs="Arial"/>
          <w:bCs/>
          <w:spacing w:val="0"/>
          <w:sz w:val="22"/>
        </w:rPr>
      </w:pPr>
      <w:r w:rsidRPr="00FB015A">
        <w:rPr>
          <w:rFonts w:ascii="Arial" w:hAnsi="Arial" w:cs="Arial"/>
          <w:bCs/>
          <w:spacing w:val="0"/>
          <w:sz w:val="22"/>
        </w:rPr>
        <w:t>Způsob prokazování zaplacení sjednané ceny</w:t>
      </w:r>
    </w:p>
    <w:p w:rsidR="00FB015A" w:rsidRDefault="00FB015A" w:rsidP="00FB015A">
      <w:pPr>
        <w:autoSpaceDE w:val="0"/>
        <w:autoSpaceDN w:val="0"/>
        <w:adjustRightInd w:val="0"/>
        <w:jc w:val="center"/>
        <w:rPr>
          <w:rFonts w:ascii="TimesNewRomanPS-BoldMT" w:eastAsiaTheme="minorHAnsi" w:hAnsi="TimesNewRomanPS-BoldMT" w:cs="TimesNewRomanPS-BoldMT"/>
          <w:b/>
          <w:bCs/>
          <w:lang w:eastAsia="en-US"/>
        </w:rPr>
      </w:pPr>
    </w:p>
    <w:p w:rsidR="00FB015A" w:rsidRPr="00FB015A" w:rsidRDefault="00FB015A" w:rsidP="00FB015A">
      <w:pPr>
        <w:autoSpaceDE w:val="0"/>
        <w:autoSpaceDN w:val="0"/>
        <w:adjustRightInd w:val="0"/>
        <w:jc w:val="both"/>
        <w:rPr>
          <w:rFonts w:ascii="Arial" w:hAnsi="Arial" w:cs="Arial"/>
          <w:sz w:val="22"/>
          <w:szCs w:val="22"/>
        </w:rPr>
      </w:pPr>
      <w:r w:rsidRPr="00FB015A">
        <w:rPr>
          <w:rFonts w:ascii="Arial" w:hAnsi="Arial" w:cs="Arial"/>
          <w:sz w:val="22"/>
          <w:szCs w:val="22"/>
        </w:rPr>
        <w:t>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 a je povinen jej předložit na vyzvání kontrolního orgánu ke kontrole. Při platbě prostřednictvím mobilní nebo webové aplikace EASY PARK se platba prokazuje záznamem v databázi systému Městské policie Břeclav.</w:t>
      </w:r>
    </w:p>
    <w:p w:rsidR="00FB015A" w:rsidRPr="00892EAA" w:rsidRDefault="00FB015A" w:rsidP="001D6581">
      <w:pPr>
        <w:jc w:val="both"/>
        <w:rPr>
          <w:rFonts w:ascii="Arial" w:hAnsi="Arial" w:cs="Arial"/>
          <w:sz w:val="22"/>
          <w:szCs w:val="22"/>
        </w:rPr>
      </w:pPr>
    </w:p>
    <w:p w:rsidR="001F3705" w:rsidRPr="00892EAA" w:rsidRDefault="001F3705" w:rsidP="001F3705">
      <w:pPr>
        <w:jc w:val="both"/>
        <w:rPr>
          <w:rFonts w:ascii="Arial" w:hAnsi="Arial" w:cs="Arial"/>
          <w:sz w:val="22"/>
          <w:szCs w:val="22"/>
        </w:rPr>
      </w:pPr>
    </w:p>
    <w:p w:rsidR="001F3705" w:rsidRPr="00892EAA" w:rsidRDefault="00FB015A" w:rsidP="001F3705">
      <w:pPr>
        <w:pStyle w:val="Nadpis3"/>
        <w:rPr>
          <w:rFonts w:ascii="Arial" w:hAnsi="Arial" w:cs="Arial"/>
          <w:bCs/>
          <w:spacing w:val="0"/>
          <w:sz w:val="22"/>
        </w:rPr>
      </w:pPr>
      <w:r>
        <w:rPr>
          <w:rFonts w:ascii="Arial" w:hAnsi="Arial" w:cs="Arial"/>
          <w:bCs/>
          <w:spacing w:val="0"/>
          <w:sz w:val="22"/>
        </w:rPr>
        <w:t>Čl. 5</w:t>
      </w:r>
    </w:p>
    <w:p w:rsidR="001F3705" w:rsidRPr="00892EAA" w:rsidRDefault="001F3705" w:rsidP="001F3705">
      <w:pPr>
        <w:jc w:val="center"/>
        <w:rPr>
          <w:rFonts w:ascii="Arial" w:hAnsi="Arial" w:cs="Arial"/>
          <w:sz w:val="22"/>
          <w:szCs w:val="22"/>
        </w:rPr>
      </w:pPr>
      <w:r w:rsidRPr="00892EAA">
        <w:rPr>
          <w:rFonts w:ascii="Arial" w:hAnsi="Arial" w:cs="Arial"/>
          <w:b/>
          <w:bCs/>
          <w:sz w:val="22"/>
          <w:szCs w:val="22"/>
        </w:rPr>
        <w:t>Zrušovací ustanovení</w:t>
      </w:r>
    </w:p>
    <w:p w:rsidR="001F3705" w:rsidRPr="00892EAA" w:rsidRDefault="001F3705" w:rsidP="001F3705">
      <w:pPr>
        <w:jc w:val="center"/>
        <w:rPr>
          <w:rFonts w:ascii="Arial" w:hAnsi="Arial" w:cs="Arial"/>
          <w:sz w:val="22"/>
          <w:szCs w:val="22"/>
        </w:rPr>
      </w:pPr>
    </w:p>
    <w:p w:rsidR="00FB015A" w:rsidRPr="00FB015A" w:rsidRDefault="00FB015A" w:rsidP="00FB015A">
      <w:pPr>
        <w:autoSpaceDE w:val="0"/>
        <w:autoSpaceDN w:val="0"/>
        <w:adjustRightInd w:val="0"/>
        <w:jc w:val="both"/>
        <w:rPr>
          <w:rFonts w:ascii="Arial" w:hAnsi="Arial" w:cs="Arial"/>
          <w:sz w:val="22"/>
          <w:szCs w:val="22"/>
        </w:rPr>
      </w:pPr>
      <w:r w:rsidRPr="00FB015A">
        <w:rPr>
          <w:rFonts w:ascii="Arial" w:hAnsi="Arial" w:cs="Arial"/>
          <w:sz w:val="22"/>
          <w:szCs w:val="22"/>
        </w:rPr>
        <w:t>Zrušuje se Nařízení města Břeclavi č. 6/2020, kterým se vymezují oblasti města, ve kterých lze místní komunikaci nebo jejich určené úseky užít ke stání silničního motorového vozidla jen za sjednanou cenu.</w:t>
      </w:r>
    </w:p>
    <w:p w:rsidR="00FB015A" w:rsidRPr="00892EAA" w:rsidRDefault="00FB015A" w:rsidP="001F3705">
      <w:pPr>
        <w:pStyle w:val="Zkladntext"/>
        <w:rPr>
          <w:sz w:val="22"/>
          <w:szCs w:val="22"/>
        </w:rPr>
      </w:pPr>
    </w:p>
    <w:p w:rsidR="001F3705" w:rsidRPr="00892EAA" w:rsidRDefault="001F3705" w:rsidP="001F3705">
      <w:pPr>
        <w:ind w:left="360"/>
        <w:jc w:val="both"/>
        <w:rPr>
          <w:rFonts w:ascii="Arial" w:hAnsi="Arial" w:cs="Arial"/>
          <w:sz w:val="22"/>
          <w:szCs w:val="22"/>
        </w:rPr>
      </w:pPr>
    </w:p>
    <w:p w:rsidR="001F3705" w:rsidRPr="00892EAA" w:rsidRDefault="00FB015A" w:rsidP="001F3705">
      <w:pPr>
        <w:pStyle w:val="Nadpis3"/>
        <w:rPr>
          <w:rFonts w:ascii="Arial" w:hAnsi="Arial" w:cs="Arial"/>
          <w:bCs/>
          <w:spacing w:val="0"/>
          <w:sz w:val="22"/>
        </w:rPr>
      </w:pPr>
      <w:r>
        <w:rPr>
          <w:rFonts w:ascii="Arial" w:hAnsi="Arial" w:cs="Arial"/>
          <w:bCs/>
          <w:spacing w:val="0"/>
          <w:sz w:val="22"/>
        </w:rPr>
        <w:t>Čl. 6</w:t>
      </w:r>
    </w:p>
    <w:p w:rsidR="001F3705" w:rsidRPr="00892EAA" w:rsidRDefault="001F3705" w:rsidP="001F3705">
      <w:pPr>
        <w:jc w:val="center"/>
        <w:rPr>
          <w:rFonts w:ascii="Arial" w:hAnsi="Arial" w:cs="Arial"/>
          <w:sz w:val="22"/>
          <w:szCs w:val="22"/>
        </w:rPr>
      </w:pPr>
      <w:r w:rsidRPr="00892EAA">
        <w:rPr>
          <w:rFonts w:ascii="Arial" w:hAnsi="Arial" w:cs="Arial"/>
          <w:b/>
          <w:bCs/>
          <w:sz w:val="22"/>
          <w:szCs w:val="22"/>
        </w:rPr>
        <w:t xml:space="preserve">Účinnost </w:t>
      </w:r>
    </w:p>
    <w:p w:rsidR="00DF35A9" w:rsidRPr="00892EAA" w:rsidRDefault="00DF35A9" w:rsidP="00DF35A9">
      <w:pPr>
        <w:ind w:left="360"/>
        <w:jc w:val="both"/>
        <w:rPr>
          <w:rFonts w:ascii="Arial" w:hAnsi="Arial" w:cs="Arial"/>
          <w:sz w:val="22"/>
          <w:szCs w:val="22"/>
        </w:rPr>
      </w:pPr>
    </w:p>
    <w:p w:rsidR="00FB015A" w:rsidRPr="00FB015A" w:rsidRDefault="00FB015A" w:rsidP="00FB015A">
      <w:pPr>
        <w:pStyle w:val="Zkladntext"/>
        <w:rPr>
          <w:sz w:val="22"/>
          <w:szCs w:val="22"/>
        </w:rPr>
      </w:pPr>
      <w:r w:rsidRPr="00FB015A">
        <w:rPr>
          <w:sz w:val="22"/>
          <w:szCs w:val="22"/>
        </w:rPr>
        <w:t xml:space="preserve">Toto nařízení nabývá účinnosti dnem </w:t>
      </w:r>
      <w:proofErr w:type="gramStart"/>
      <w:r w:rsidRPr="00FB015A">
        <w:rPr>
          <w:sz w:val="22"/>
          <w:szCs w:val="22"/>
        </w:rPr>
        <w:t>01.01.2026</w:t>
      </w:r>
      <w:proofErr w:type="gramEnd"/>
      <w:r w:rsidRPr="00FB015A">
        <w:rPr>
          <w:sz w:val="22"/>
          <w:szCs w:val="22"/>
        </w:rPr>
        <w:t>.</w:t>
      </w:r>
    </w:p>
    <w:p w:rsidR="001F3705" w:rsidRPr="00892EAA" w:rsidRDefault="001F3705" w:rsidP="001F3705">
      <w:pPr>
        <w:jc w:val="both"/>
        <w:rPr>
          <w:rFonts w:ascii="Arial" w:hAnsi="Arial" w:cs="Arial"/>
          <w:sz w:val="22"/>
          <w:szCs w:val="22"/>
        </w:rPr>
      </w:pPr>
    </w:p>
    <w:p w:rsidR="001F3705" w:rsidRPr="00892EAA" w:rsidRDefault="001F3705" w:rsidP="001F3705">
      <w:pPr>
        <w:jc w:val="both"/>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92EAA" w:rsidTr="00002463">
        <w:trPr>
          <w:trHeight w:hRule="exact" w:val="1134"/>
        </w:trPr>
        <w:tc>
          <w:tcPr>
            <w:tcW w:w="4820" w:type="dxa"/>
            <w:shd w:val="clear" w:color="auto" w:fill="auto"/>
            <w:tcMar>
              <w:top w:w="55" w:type="dxa"/>
              <w:left w:w="55" w:type="dxa"/>
              <w:bottom w:w="55" w:type="dxa"/>
              <w:right w:w="55" w:type="dxa"/>
            </w:tcMar>
            <w:vAlign w:val="bottom"/>
          </w:tcPr>
          <w:p w:rsidR="00892EAA" w:rsidRDefault="00892EAA" w:rsidP="00002463">
            <w:pPr>
              <w:pStyle w:val="PodpisovePole"/>
            </w:pPr>
            <w:r>
              <w:t>Bc. Svatopluk Pěček v. r.</w:t>
            </w:r>
            <w:r>
              <w:br/>
              <w:t xml:space="preserve"> starosta</w:t>
            </w:r>
          </w:p>
        </w:tc>
        <w:tc>
          <w:tcPr>
            <w:tcW w:w="4821" w:type="dxa"/>
            <w:shd w:val="clear" w:color="auto" w:fill="auto"/>
            <w:tcMar>
              <w:top w:w="55" w:type="dxa"/>
              <w:left w:w="55" w:type="dxa"/>
              <w:bottom w:w="55" w:type="dxa"/>
              <w:right w:w="55" w:type="dxa"/>
            </w:tcMar>
            <w:vAlign w:val="bottom"/>
          </w:tcPr>
          <w:p w:rsidR="00892EAA" w:rsidRDefault="00892EAA" w:rsidP="00002463">
            <w:pPr>
              <w:pStyle w:val="PodpisovePole"/>
            </w:pPr>
            <w:r>
              <w:t>Bc. Jakub Matuška v. r.</w:t>
            </w:r>
            <w:r>
              <w:br/>
              <w:t xml:space="preserve"> místostarosta</w:t>
            </w:r>
          </w:p>
        </w:tc>
      </w:tr>
    </w:tbl>
    <w:p w:rsidR="00FB015A" w:rsidRDefault="00FB015A" w:rsidP="00FB015A">
      <w:pPr>
        <w:autoSpaceDE w:val="0"/>
        <w:autoSpaceDN w:val="0"/>
        <w:adjustRightInd w:val="0"/>
        <w:rPr>
          <w:rFonts w:ascii="TimesNewRomanPS-BoldMT" w:eastAsiaTheme="minorHAnsi" w:hAnsi="TimesNewRomanPS-BoldMT" w:cs="TimesNewRomanPS-BoldMT"/>
          <w:b/>
          <w:bCs/>
          <w:lang w:eastAsia="en-US"/>
        </w:rPr>
      </w:pPr>
    </w:p>
    <w:p w:rsidR="00820194" w:rsidRDefault="00820194" w:rsidP="00820194">
      <w:pPr>
        <w:autoSpaceDE w:val="0"/>
        <w:autoSpaceDN w:val="0"/>
        <w:adjustRightInd w:val="0"/>
        <w:jc w:val="both"/>
        <w:rPr>
          <w:rFonts w:ascii="Arial" w:eastAsiaTheme="minorHAnsi" w:hAnsi="Arial" w:cs="Arial"/>
          <w:b/>
          <w:bCs/>
          <w:sz w:val="22"/>
          <w:szCs w:val="22"/>
          <w:lang w:eastAsia="en-US"/>
        </w:rPr>
      </w:pPr>
    </w:p>
    <w:p w:rsidR="00820194" w:rsidRDefault="00820194" w:rsidP="00820194">
      <w:pPr>
        <w:autoSpaceDE w:val="0"/>
        <w:autoSpaceDN w:val="0"/>
        <w:adjustRightInd w:val="0"/>
        <w:jc w:val="both"/>
        <w:rPr>
          <w:rFonts w:ascii="Arial" w:eastAsiaTheme="minorHAnsi" w:hAnsi="Arial" w:cs="Arial"/>
          <w:b/>
          <w:bCs/>
          <w:sz w:val="22"/>
          <w:szCs w:val="22"/>
          <w:lang w:eastAsia="en-US"/>
        </w:rPr>
      </w:pPr>
    </w:p>
    <w:p w:rsidR="00257C6B" w:rsidRDefault="00257C6B" w:rsidP="00820194">
      <w:pPr>
        <w:autoSpaceDE w:val="0"/>
        <w:autoSpaceDN w:val="0"/>
        <w:adjustRightInd w:val="0"/>
        <w:jc w:val="both"/>
        <w:rPr>
          <w:rFonts w:ascii="Arial" w:eastAsiaTheme="minorHAnsi" w:hAnsi="Arial" w:cs="Arial"/>
          <w:b/>
          <w:bCs/>
          <w:sz w:val="22"/>
          <w:szCs w:val="22"/>
          <w:lang w:eastAsia="en-US"/>
        </w:rPr>
      </w:pP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r w:rsidRPr="00820194">
        <w:rPr>
          <w:rFonts w:ascii="Arial" w:eastAsiaTheme="minorHAnsi" w:hAnsi="Arial" w:cs="Arial"/>
          <w:b/>
          <w:bCs/>
          <w:sz w:val="22"/>
          <w:szCs w:val="22"/>
          <w:lang w:eastAsia="en-US"/>
        </w:rPr>
        <w:t>Příloha č. 1</w:t>
      </w: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r w:rsidRPr="00820194">
        <w:rPr>
          <w:rFonts w:ascii="Arial" w:eastAsiaTheme="minorHAnsi" w:hAnsi="Arial" w:cs="Arial"/>
          <w:b/>
          <w:bCs/>
          <w:sz w:val="22"/>
          <w:szCs w:val="22"/>
          <w:lang w:eastAsia="en-US"/>
        </w:rPr>
        <w:t>k nařízení města Břeclavi č. 1/2025</w:t>
      </w:r>
      <w:r w:rsidRPr="00820194">
        <w:rPr>
          <w:rFonts w:ascii="Arial" w:eastAsiaTheme="minorHAnsi" w:hAnsi="Arial" w:cs="Arial"/>
          <w:b/>
          <w:bCs/>
          <w:color w:val="000000" w:themeColor="text1"/>
          <w:sz w:val="22"/>
          <w:szCs w:val="22"/>
          <w:lang w:eastAsia="en-US"/>
        </w:rPr>
        <w:t xml:space="preserve">, </w:t>
      </w:r>
      <w:r w:rsidRPr="00820194">
        <w:rPr>
          <w:rFonts w:ascii="Arial" w:eastAsiaTheme="minorHAnsi" w:hAnsi="Arial" w:cs="Arial"/>
          <w:b/>
          <w:bCs/>
          <w:sz w:val="22"/>
          <w:szCs w:val="22"/>
          <w:lang w:eastAsia="en-US"/>
        </w:rPr>
        <w:t>kterým se vymezují oblasti města, ve kterých lze místní</w:t>
      </w: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r w:rsidRPr="00820194">
        <w:rPr>
          <w:rFonts w:ascii="Arial" w:eastAsiaTheme="minorHAnsi" w:hAnsi="Arial" w:cs="Arial"/>
          <w:b/>
          <w:bCs/>
          <w:sz w:val="22"/>
          <w:szCs w:val="22"/>
          <w:lang w:eastAsia="en-US"/>
        </w:rPr>
        <w:t>komunikace nebo jejich určené úseky užít ke stání vozidla jen za sjednanou cenu</w:t>
      </w: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p>
    <w:p w:rsidR="00820194" w:rsidRPr="00820194" w:rsidRDefault="00820194" w:rsidP="00820194">
      <w:pPr>
        <w:autoSpaceDE w:val="0"/>
        <w:autoSpaceDN w:val="0"/>
        <w:adjustRightInd w:val="0"/>
        <w:jc w:val="both"/>
        <w:rPr>
          <w:rFonts w:ascii="Arial" w:eastAsiaTheme="minorHAnsi" w:hAnsi="Arial" w:cs="Arial"/>
          <w:sz w:val="22"/>
          <w:szCs w:val="22"/>
          <w:lang w:eastAsia="en-US"/>
        </w:rPr>
      </w:pPr>
      <w:r w:rsidRPr="00820194">
        <w:rPr>
          <w:rFonts w:ascii="Arial" w:eastAsiaTheme="minorHAnsi" w:hAnsi="Arial" w:cs="Arial"/>
          <w:sz w:val="22"/>
          <w:szCs w:val="22"/>
          <w:lang w:eastAsia="en-US"/>
        </w:rPr>
        <w:t xml:space="preserve">Vymezení oblastí města, ve kterých lze vymezené komunikace ve dnech pondělí - pátek v době od 07:00 do 17:00 hodin a v sobotu v době od 07:00 do 13:00 hodin, vyjma parkoviště Městský úřad, </w:t>
      </w:r>
      <w:r w:rsidRPr="00820194">
        <w:rPr>
          <w:rFonts w:ascii="Arial" w:eastAsiaTheme="minorHAnsi" w:hAnsi="Arial" w:cs="Arial"/>
          <w:sz w:val="22"/>
          <w:szCs w:val="22"/>
          <w:lang w:eastAsia="en-US"/>
        </w:rPr>
        <w:br/>
        <w:t xml:space="preserve">u kterého se doba vymezuje ve dnech pondělí – pátek, dále vyjma parkoviště Železniční stanice, Veslařská a Slovácká (bývalé autobus. </w:t>
      </w:r>
      <w:proofErr w:type="gramStart"/>
      <w:r w:rsidRPr="00820194">
        <w:rPr>
          <w:rFonts w:ascii="Arial" w:eastAsiaTheme="minorHAnsi" w:hAnsi="Arial" w:cs="Arial"/>
          <w:sz w:val="22"/>
          <w:szCs w:val="22"/>
          <w:lang w:eastAsia="en-US"/>
        </w:rPr>
        <w:t>nádraží</w:t>
      </w:r>
      <w:proofErr w:type="gramEnd"/>
      <w:r w:rsidRPr="00820194">
        <w:rPr>
          <w:rFonts w:ascii="Arial" w:eastAsiaTheme="minorHAnsi" w:hAnsi="Arial" w:cs="Arial"/>
          <w:sz w:val="22"/>
          <w:szCs w:val="22"/>
          <w:lang w:eastAsia="en-US"/>
        </w:rPr>
        <w:t>), u kterých se doba vymezuje ve dnech pondělí – neděle v době od 08:00 -18:00 hodin, a vyjma dnů státem uznaných svátků, užít za cenu sjednanou podle cenových předpisů k stání silničního motorového vozidla v obci na dobu časově omezenou, nejvýše však na 24 hodin:</w:t>
      </w:r>
    </w:p>
    <w:p w:rsidR="00820194" w:rsidRPr="00820194" w:rsidRDefault="00820194" w:rsidP="00820194">
      <w:pPr>
        <w:autoSpaceDE w:val="0"/>
        <w:autoSpaceDN w:val="0"/>
        <w:adjustRightInd w:val="0"/>
        <w:jc w:val="both"/>
        <w:rPr>
          <w:rFonts w:ascii="Arial" w:eastAsiaTheme="minorHAnsi" w:hAnsi="Arial" w:cs="Arial"/>
          <w:sz w:val="22"/>
          <w:szCs w:val="22"/>
          <w:lang w:eastAsia="en-US"/>
        </w:rPr>
      </w:pPr>
    </w:p>
    <w:tbl>
      <w:tblPr>
        <w:tblStyle w:val="TableGrid"/>
        <w:tblW w:w="9475" w:type="dxa"/>
        <w:tblInd w:w="76" w:type="dxa"/>
        <w:tblCellMar>
          <w:top w:w="36" w:type="dxa"/>
          <w:right w:w="58" w:type="dxa"/>
        </w:tblCellMar>
        <w:tblLook w:val="04A0" w:firstRow="1" w:lastRow="0" w:firstColumn="1" w:lastColumn="0" w:noHBand="0" w:noVBand="1"/>
      </w:tblPr>
      <w:tblGrid>
        <w:gridCol w:w="1644"/>
        <w:gridCol w:w="3380"/>
        <w:gridCol w:w="4442"/>
        <w:gridCol w:w="9"/>
      </w:tblGrid>
      <w:tr w:rsidR="00820194" w:rsidRPr="00820194" w:rsidTr="00974E00">
        <w:trPr>
          <w:gridAfter w:val="1"/>
          <w:wAfter w:w="9" w:type="dxa"/>
          <w:trHeight w:val="565"/>
        </w:trPr>
        <w:tc>
          <w:tcPr>
            <w:tcW w:w="1644"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78"/>
              <w:rPr>
                <w:rFonts w:ascii="Arial" w:hAnsi="Arial" w:cs="Arial"/>
                <w:b/>
                <w:bCs/>
                <w:sz w:val="22"/>
                <w:szCs w:val="22"/>
              </w:rPr>
            </w:pPr>
            <w:r w:rsidRPr="00820194">
              <w:rPr>
                <w:rFonts w:ascii="Arial" w:hAnsi="Arial" w:cs="Arial"/>
                <w:b/>
                <w:bCs/>
                <w:sz w:val="22"/>
                <w:szCs w:val="22"/>
              </w:rPr>
              <w:t>Část obce</w:t>
            </w: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375"/>
              <w:rPr>
                <w:rFonts w:ascii="Arial" w:hAnsi="Arial" w:cs="Arial"/>
                <w:b/>
                <w:bCs/>
                <w:sz w:val="22"/>
                <w:szCs w:val="22"/>
              </w:rPr>
            </w:pPr>
            <w:r w:rsidRPr="00820194">
              <w:rPr>
                <w:rFonts w:ascii="Arial" w:hAnsi="Arial" w:cs="Arial"/>
                <w:b/>
                <w:bCs/>
                <w:sz w:val="22"/>
                <w:szCs w:val="22"/>
              </w:rPr>
              <w:t>Místní komunikace v ulici</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33" w:firstLine="15"/>
              <w:rPr>
                <w:rFonts w:ascii="Arial" w:hAnsi="Arial" w:cs="Arial"/>
                <w:b/>
                <w:bCs/>
                <w:sz w:val="22"/>
                <w:szCs w:val="22"/>
              </w:rPr>
            </w:pPr>
            <w:r w:rsidRPr="00820194">
              <w:rPr>
                <w:rFonts w:ascii="Arial" w:hAnsi="Arial" w:cs="Arial"/>
                <w:b/>
                <w:bCs/>
                <w:sz w:val="22"/>
                <w:szCs w:val="22"/>
              </w:rPr>
              <w:t>Stručný popis vymezující místní komunikaci nebo její úsek</w:t>
            </w:r>
          </w:p>
        </w:tc>
      </w:tr>
      <w:tr w:rsidR="00820194" w:rsidRPr="00820194" w:rsidTr="00974E00">
        <w:trPr>
          <w:gridAfter w:val="1"/>
          <w:wAfter w:w="9" w:type="dxa"/>
          <w:trHeight w:val="296"/>
        </w:trPr>
        <w:tc>
          <w:tcPr>
            <w:tcW w:w="1644" w:type="dxa"/>
            <w:vMerge w:val="restart"/>
            <w:tcBorders>
              <w:top w:val="single" w:sz="2" w:space="0" w:color="000000"/>
              <w:left w:val="single" w:sz="2" w:space="0" w:color="000000"/>
              <w:right w:val="single" w:sz="2" w:space="0" w:color="000000"/>
            </w:tcBorders>
            <w:vAlign w:val="center"/>
          </w:tcPr>
          <w:p w:rsidR="00820194" w:rsidRPr="00820194" w:rsidRDefault="00820194" w:rsidP="00974E00">
            <w:pPr>
              <w:ind w:left="148"/>
              <w:jc w:val="center"/>
              <w:rPr>
                <w:rFonts w:ascii="Arial" w:hAnsi="Arial" w:cs="Arial"/>
                <w:b/>
                <w:bCs/>
                <w:sz w:val="22"/>
                <w:szCs w:val="22"/>
              </w:rPr>
            </w:pPr>
            <w:r w:rsidRPr="00820194">
              <w:rPr>
                <w:rFonts w:ascii="Arial" w:hAnsi="Arial" w:cs="Arial"/>
                <w:b/>
                <w:bCs/>
                <w:sz w:val="22"/>
                <w:szCs w:val="22"/>
              </w:rPr>
              <w:t>Břeclav</w:t>
            </w: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Čechova</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od Smetanova nábř. po Žerotínovu</w:t>
            </w:r>
          </w:p>
        </w:tc>
      </w:tr>
      <w:tr w:rsidR="00820194" w:rsidRPr="00820194" w:rsidTr="00974E00">
        <w:trPr>
          <w:gridAfter w:val="1"/>
          <w:wAfter w:w="9" w:type="dxa"/>
          <w:trHeight w:val="563"/>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Čermákova</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parkovací automat za Domem kultury      </w:t>
            </w:r>
          </w:p>
          <w:p w:rsidR="00820194" w:rsidRPr="00820194" w:rsidRDefault="00820194" w:rsidP="00974E00">
            <w:pPr>
              <w:rPr>
                <w:rFonts w:ascii="Arial" w:hAnsi="Arial" w:cs="Arial"/>
                <w:sz w:val="22"/>
                <w:szCs w:val="22"/>
              </w:rPr>
            </w:pPr>
            <w:r w:rsidRPr="00820194">
              <w:rPr>
                <w:rFonts w:ascii="Arial" w:hAnsi="Arial" w:cs="Arial"/>
                <w:sz w:val="22"/>
                <w:szCs w:val="22"/>
              </w:rPr>
              <w:t xml:space="preserve"> na nábř. Komenského</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Husova</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od J. Palacha po Slováckou</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color w:val="000000" w:themeColor="text1"/>
                <w:sz w:val="22"/>
                <w:szCs w:val="22"/>
              </w:rPr>
            </w:pPr>
            <w:r w:rsidRPr="00820194">
              <w:rPr>
                <w:rFonts w:ascii="Arial" w:hAnsi="Arial" w:cs="Arial"/>
                <w:color w:val="000000" w:themeColor="text1"/>
                <w:sz w:val="22"/>
                <w:szCs w:val="22"/>
              </w:rPr>
              <w:t xml:space="preserve"> Jungmannova – Sady 28. října</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8"/>
              <w:rPr>
                <w:rFonts w:ascii="Arial" w:hAnsi="Arial" w:cs="Arial"/>
                <w:color w:val="000000" w:themeColor="text1"/>
                <w:sz w:val="22"/>
                <w:szCs w:val="22"/>
              </w:rPr>
            </w:pPr>
            <w:r w:rsidRPr="00820194">
              <w:rPr>
                <w:rFonts w:ascii="Arial" w:hAnsi="Arial" w:cs="Arial"/>
                <w:color w:val="000000" w:themeColor="text1"/>
                <w:sz w:val="22"/>
                <w:szCs w:val="22"/>
              </w:rPr>
              <w:t xml:space="preserve"> od J. Palacha po Čechovu + Sady 28. října</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Křížkovského</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Sladová</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r>
      <w:tr w:rsidR="00820194" w:rsidRPr="00820194" w:rsidTr="00974E00">
        <w:trPr>
          <w:gridAfter w:val="1"/>
          <w:wAfter w:w="9" w:type="dxa"/>
          <w:trHeight w:val="27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Slovácká 1</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2"/>
              <w:rPr>
                <w:rFonts w:ascii="Arial" w:hAnsi="Arial" w:cs="Arial"/>
                <w:sz w:val="22"/>
                <w:szCs w:val="22"/>
              </w:rPr>
            </w:pPr>
            <w:r w:rsidRPr="00820194">
              <w:rPr>
                <w:rFonts w:ascii="Arial" w:hAnsi="Arial" w:cs="Arial"/>
                <w:noProof/>
                <w:sz w:val="22"/>
                <w:szCs w:val="22"/>
              </w:rPr>
              <w:t xml:space="preserve"> mimo bývalé</w:t>
            </w:r>
            <w:r w:rsidRPr="00820194">
              <w:rPr>
                <w:rFonts w:ascii="Arial" w:hAnsi="Arial" w:cs="Arial"/>
                <w:sz w:val="22"/>
                <w:szCs w:val="22"/>
              </w:rPr>
              <w:t xml:space="preserve"> autobusové nádraží</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Smetanovo nábřeží</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tabs>
                <w:tab w:val="center" w:pos="763"/>
                <w:tab w:val="center" w:pos="2113"/>
              </w:tabs>
              <w:rPr>
                <w:rFonts w:ascii="Arial" w:hAnsi="Arial" w:cs="Arial"/>
                <w:sz w:val="22"/>
                <w:szCs w:val="22"/>
              </w:rPr>
            </w:pPr>
            <w:r w:rsidRPr="00820194">
              <w:rPr>
                <w:rFonts w:ascii="Arial" w:hAnsi="Arial" w:cs="Arial"/>
                <w:sz w:val="22"/>
                <w:szCs w:val="22"/>
              </w:rPr>
              <w:t xml:space="preserve"> od J. Palacha po Čechovu</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w:t>
            </w:r>
            <w:proofErr w:type="spellStart"/>
            <w:r w:rsidRPr="00820194">
              <w:rPr>
                <w:rFonts w:ascii="Arial" w:hAnsi="Arial" w:cs="Arial"/>
                <w:sz w:val="22"/>
                <w:szCs w:val="22"/>
              </w:rPr>
              <w:t>Sovadinova</w:t>
            </w:r>
            <w:proofErr w:type="spellEnd"/>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od J. Palacha po Křížkovského</w:t>
            </w:r>
          </w:p>
        </w:tc>
      </w:tr>
      <w:tr w:rsidR="00820194" w:rsidRPr="00820194" w:rsidTr="00974E00">
        <w:trPr>
          <w:gridAfter w:val="1"/>
          <w:wAfter w:w="9" w:type="dxa"/>
          <w:trHeight w:val="298"/>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Šilingrova</w:t>
            </w:r>
          </w:p>
        </w:tc>
        <w:tc>
          <w:tcPr>
            <w:tcW w:w="4442" w:type="dxa"/>
            <w:tcBorders>
              <w:top w:val="single" w:sz="2" w:space="0" w:color="000000"/>
              <w:left w:val="single" w:sz="2" w:space="0" w:color="000000"/>
              <w:bottom w:val="single" w:sz="4" w:space="0" w:color="auto"/>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od Sady 28.</w:t>
            </w:r>
            <w:r w:rsidR="00257C6B">
              <w:rPr>
                <w:rFonts w:ascii="Arial" w:hAnsi="Arial" w:cs="Arial"/>
                <w:sz w:val="22"/>
                <w:szCs w:val="22"/>
              </w:rPr>
              <w:t xml:space="preserve"> </w:t>
            </w:r>
            <w:r w:rsidRPr="00820194">
              <w:rPr>
                <w:rFonts w:ascii="Arial" w:hAnsi="Arial" w:cs="Arial"/>
                <w:sz w:val="22"/>
                <w:szCs w:val="22"/>
              </w:rPr>
              <w:t>října po Čechovu</w:t>
            </w:r>
          </w:p>
        </w:tc>
      </w:tr>
      <w:tr w:rsidR="00820194" w:rsidRPr="00820194" w:rsidTr="00974E00">
        <w:trPr>
          <w:gridAfter w:val="1"/>
          <w:wAfter w:w="9" w:type="dxa"/>
          <w:trHeight w:val="278"/>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U Stadionu</w:t>
            </w:r>
          </w:p>
        </w:tc>
        <w:tc>
          <w:tcPr>
            <w:tcW w:w="4442" w:type="dxa"/>
            <w:tcBorders>
              <w:top w:val="single" w:sz="4" w:space="0" w:color="auto"/>
              <w:left w:val="single" w:sz="4" w:space="0" w:color="auto"/>
              <w:bottom w:val="single" w:sz="4" w:space="0" w:color="auto"/>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od řeky Dyje po Národních hrdinů</w:t>
            </w:r>
          </w:p>
        </w:tc>
      </w:tr>
      <w:tr w:rsidR="00820194" w:rsidRPr="00820194" w:rsidTr="00974E00">
        <w:trPr>
          <w:gridAfter w:val="1"/>
          <w:wAfter w:w="9" w:type="dxa"/>
          <w:trHeight w:val="291"/>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U Tržiště</w:t>
            </w:r>
          </w:p>
        </w:tc>
        <w:tc>
          <w:tcPr>
            <w:tcW w:w="4442" w:type="dxa"/>
            <w:tcBorders>
              <w:top w:val="single" w:sz="4" w:space="0" w:color="auto"/>
              <w:left w:val="single" w:sz="4" w:space="0" w:color="auto"/>
              <w:bottom w:val="single" w:sz="4" w:space="0" w:color="auto"/>
              <w:right w:val="single" w:sz="4" w:space="0" w:color="auto"/>
            </w:tcBorders>
          </w:tcPr>
          <w:p w:rsidR="00820194" w:rsidRPr="00820194" w:rsidRDefault="00820194" w:rsidP="00974E00">
            <w:pPr>
              <w:rPr>
                <w:rFonts w:ascii="Arial" w:hAnsi="Arial" w:cs="Arial"/>
                <w:sz w:val="22"/>
                <w:szCs w:val="22"/>
              </w:rPr>
            </w:pP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Za Bankou</w:t>
            </w:r>
          </w:p>
        </w:tc>
        <w:tc>
          <w:tcPr>
            <w:tcW w:w="4442" w:type="dxa"/>
            <w:tcBorders>
              <w:top w:val="single" w:sz="4" w:space="0" w:color="auto"/>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r>
      <w:tr w:rsidR="00820194" w:rsidRPr="00820194" w:rsidTr="00974E00">
        <w:trPr>
          <w:gridAfter w:val="1"/>
          <w:wAfter w:w="9" w:type="dxa"/>
          <w:trHeight w:val="283"/>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Žerotínova</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od Sady 28. října po Čechovu</w:t>
            </w:r>
          </w:p>
        </w:tc>
      </w:tr>
      <w:tr w:rsidR="00820194" w:rsidRPr="00820194" w:rsidTr="00974E00">
        <w:trPr>
          <w:gridAfter w:val="1"/>
          <w:wAfter w:w="9" w:type="dxa"/>
          <w:trHeight w:val="289"/>
        </w:trPr>
        <w:tc>
          <w:tcPr>
            <w:tcW w:w="1644" w:type="dxa"/>
            <w:vMerge/>
            <w:tcBorders>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Veslařská</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U koupaliště</w:t>
            </w:r>
          </w:p>
        </w:tc>
      </w:tr>
      <w:tr w:rsidR="00820194" w:rsidRPr="00820194" w:rsidTr="00974E00">
        <w:trPr>
          <w:gridAfter w:val="1"/>
          <w:wAfter w:w="9" w:type="dxa"/>
          <w:trHeight w:val="289"/>
        </w:trPr>
        <w:tc>
          <w:tcPr>
            <w:tcW w:w="1644" w:type="dxa"/>
            <w:vMerge w:val="restart"/>
            <w:tcBorders>
              <w:top w:val="single" w:sz="2" w:space="0" w:color="000000"/>
              <w:left w:val="single" w:sz="2" w:space="0" w:color="000000"/>
              <w:right w:val="single" w:sz="2" w:space="0" w:color="000000"/>
            </w:tcBorders>
            <w:vAlign w:val="center"/>
          </w:tcPr>
          <w:p w:rsidR="00820194" w:rsidRPr="00820194" w:rsidRDefault="00820194" w:rsidP="00974E00">
            <w:pPr>
              <w:jc w:val="center"/>
              <w:rPr>
                <w:rFonts w:ascii="Arial" w:hAnsi="Arial" w:cs="Arial"/>
                <w:sz w:val="22"/>
                <w:szCs w:val="22"/>
              </w:rPr>
            </w:pPr>
            <w:r w:rsidRPr="00820194">
              <w:rPr>
                <w:rFonts w:ascii="Arial" w:hAnsi="Arial" w:cs="Arial"/>
                <w:b/>
                <w:bCs/>
                <w:sz w:val="22"/>
                <w:szCs w:val="22"/>
              </w:rPr>
              <w:t>Parkoviště</w:t>
            </w: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Cukrovar</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před objektem </w:t>
            </w:r>
            <w:proofErr w:type="spellStart"/>
            <w:r w:rsidRPr="00820194">
              <w:rPr>
                <w:rFonts w:ascii="Arial" w:hAnsi="Arial" w:cs="Arial"/>
                <w:sz w:val="22"/>
                <w:szCs w:val="22"/>
              </w:rPr>
              <w:t>Rácio</w:t>
            </w:r>
            <w:proofErr w:type="spellEnd"/>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ind w:left="133"/>
              <w:rPr>
                <w:rFonts w:ascii="Arial" w:hAnsi="Arial" w:cs="Arial"/>
                <w:bCs/>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Dům kultury</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za objektem</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Dům školství</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za objektem</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Pod Evou</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4" w:space="0" w:color="auto"/>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Finanční úřad</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před objektem</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4" w:space="0" w:color="auto"/>
              <w:left w:val="single" w:sz="4" w:space="0" w:color="auto"/>
              <w:bottom w:val="single" w:sz="4" w:space="0" w:color="auto"/>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Městský úřad</w:t>
            </w:r>
          </w:p>
        </w:tc>
        <w:tc>
          <w:tcPr>
            <w:tcW w:w="4442" w:type="dxa"/>
            <w:tcBorders>
              <w:top w:val="single" w:sz="2" w:space="0" w:color="000000"/>
              <w:left w:val="single" w:sz="4" w:space="0" w:color="auto"/>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nádvoří</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4" w:space="0" w:color="auto"/>
              <w:left w:val="single" w:sz="4" w:space="0" w:color="auto"/>
              <w:bottom w:val="single" w:sz="4" w:space="0" w:color="auto"/>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Národních hrdinů</w:t>
            </w:r>
          </w:p>
        </w:tc>
        <w:tc>
          <w:tcPr>
            <w:tcW w:w="4442" w:type="dxa"/>
            <w:tcBorders>
              <w:top w:val="single" w:sz="2" w:space="0" w:color="000000"/>
              <w:left w:val="single" w:sz="4" w:space="0" w:color="auto"/>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před objektem svářečské školy</w:t>
            </w:r>
          </w:p>
        </w:tc>
      </w:tr>
      <w:tr w:rsidR="00820194" w:rsidRPr="00820194" w:rsidTr="00974E00">
        <w:trPr>
          <w:gridAfter w:val="1"/>
          <w:wAfter w:w="9" w:type="dxa"/>
          <w:trHeight w:val="274"/>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4" w:space="0" w:color="auto"/>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Poliklinika</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tabs>
                <w:tab w:val="center" w:pos="1138"/>
                <w:tab w:val="center" w:pos="2818"/>
              </w:tabs>
              <w:rPr>
                <w:rFonts w:ascii="Arial" w:hAnsi="Arial" w:cs="Arial"/>
                <w:sz w:val="22"/>
                <w:szCs w:val="22"/>
              </w:rPr>
            </w:pPr>
            <w:r w:rsidRPr="00820194">
              <w:rPr>
                <w:rFonts w:ascii="Arial" w:hAnsi="Arial" w:cs="Arial"/>
                <w:sz w:val="22"/>
                <w:szCs w:val="22"/>
              </w:rPr>
              <w:t xml:space="preserve"> před objektem a dále podél garáží</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Shopping centrum</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za objektem u </w:t>
            </w:r>
            <w:proofErr w:type="spellStart"/>
            <w:r w:rsidRPr="00820194">
              <w:rPr>
                <w:rFonts w:ascii="Arial" w:hAnsi="Arial" w:cs="Arial"/>
                <w:sz w:val="22"/>
                <w:szCs w:val="22"/>
              </w:rPr>
              <w:t>sídl</w:t>
            </w:r>
            <w:proofErr w:type="spellEnd"/>
            <w:r w:rsidRPr="00820194">
              <w:rPr>
                <w:rFonts w:ascii="Arial" w:hAnsi="Arial" w:cs="Arial"/>
                <w:sz w:val="22"/>
                <w:szCs w:val="22"/>
              </w:rPr>
              <w:t>. Slovácká</w:t>
            </w:r>
          </w:p>
        </w:tc>
      </w:tr>
      <w:tr w:rsidR="00820194" w:rsidRPr="00820194" w:rsidTr="00974E00">
        <w:trPr>
          <w:gridAfter w:val="1"/>
          <w:wAfter w:w="9" w:type="dxa"/>
          <w:trHeight w:val="289"/>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15"/>
              <w:rPr>
                <w:rFonts w:ascii="Arial" w:hAnsi="Arial" w:cs="Arial"/>
                <w:sz w:val="22"/>
                <w:szCs w:val="22"/>
              </w:rPr>
            </w:pPr>
            <w:r w:rsidRPr="00820194">
              <w:rPr>
                <w:rFonts w:ascii="Arial" w:hAnsi="Arial" w:cs="Arial"/>
                <w:sz w:val="22"/>
                <w:szCs w:val="22"/>
              </w:rPr>
              <w:t xml:space="preserve"> Slovácká 2</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bývalé autobusové nádraží</w:t>
            </w:r>
          </w:p>
        </w:tc>
      </w:tr>
      <w:tr w:rsidR="00820194" w:rsidRPr="00820194" w:rsidTr="00974E00">
        <w:trPr>
          <w:trHeight w:val="293"/>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Terezka</w:t>
            </w:r>
          </w:p>
        </w:tc>
        <w:tc>
          <w:tcPr>
            <w:tcW w:w="4451" w:type="dxa"/>
            <w:gridSpan w:val="2"/>
            <w:tcBorders>
              <w:top w:val="single" w:sz="4" w:space="0" w:color="auto"/>
              <w:left w:val="single" w:sz="4" w:space="0" w:color="auto"/>
              <w:bottom w:val="single" w:sz="4" w:space="0" w:color="auto"/>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naproti hotelu</w:t>
            </w:r>
          </w:p>
        </w:tc>
      </w:tr>
      <w:tr w:rsidR="00820194" w:rsidRPr="00820194" w:rsidTr="00974E00">
        <w:trPr>
          <w:gridAfter w:val="1"/>
          <w:wAfter w:w="9" w:type="dxa"/>
          <w:trHeight w:val="285"/>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Železniční stanice</w:t>
            </w:r>
          </w:p>
        </w:tc>
        <w:tc>
          <w:tcPr>
            <w:tcW w:w="4442" w:type="dxa"/>
            <w:tcBorders>
              <w:top w:val="single" w:sz="4" w:space="0" w:color="auto"/>
              <w:left w:val="single" w:sz="4" w:space="0" w:color="auto"/>
              <w:bottom w:val="single" w:sz="4" w:space="0" w:color="auto"/>
              <w:right w:val="single" w:sz="4" w:space="0" w:color="auto"/>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před objektem - Sady 28. října</w:t>
            </w:r>
          </w:p>
        </w:tc>
      </w:tr>
      <w:tr w:rsidR="00820194" w:rsidRPr="00820194" w:rsidTr="00974E00">
        <w:trPr>
          <w:gridAfter w:val="1"/>
          <w:wAfter w:w="9" w:type="dxa"/>
          <w:trHeight w:val="274"/>
        </w:trPr>
        <w:tc>
          <w:tcPr>
            <w:tcW w:w="1644" w:type="dxa"/>
            <w:vMerge/>
            <w:tcBorders>
              <w:left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U pošty</w:t>
            </w:r>
          </w:p>
        </w:tc>
        <w:tc>
          <w:tcPr>
            <w:tcW w:w="4442" w:type="dxa"/>
            <w:tcBorders>
              <w:top w:val="single" w:sz="4" w:space="0" w:color="auto"/>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r w:rsidRPr="00820194">
              <w:rPr>
                <w:rFonts w:ascii="Arial" w:hAnsi="Arial" w:cs="Arial"/>
                <w:sz w:val="22"/>
                <w:szCs w:val="22"/>
              </w:rPr>
              <w:t xml:space="preserve"> vedle objektu - Sady 28. října</w:t>
            </w:r>
          </w:p>
        </w:tc>
      </w:tr>
      <w:tr w:rsidR="00820194" w:rsidRPr="00820194" w:rsidTr="00974E00">
        <w:trPr>
          <w:gridAfter w:val="1"/>
          <w:wAfter w:w="9" w:type="dxa"/>
          <w:trHeight w:val="289"/>
        </w:trPr>
        <w:tc>
          <w:tcPr>
            <w:tcW w:w="1644" w:type="dxa"/>
            <w:vMerge/>
            <w:tcBorders>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c>
          <w:tcPr>
            <w:tcW w:w="3380"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ind w:left="-30"/>
              <w:rPr>
                <w:rFonts w:ascii="Arial" w:hAnsi="Arial" w:cs="Arial"/>
                <w:sz w:val="22"/>
                <w:szCs w:val="22"/>
              </w:rPr>
            </w:pPr>
            <w:r w:rsidRPr="00820194">
              <w:rPr>
                <w:rFonts w:ascii="Arial" w:hAnsi="Arial" w:cs="Arial"/>
                <w:sz w:val="22"/>
                <w:szCs w:val="22"/>
              </w:rPr>
              <w:t xml:space="preserve"> U nemocnice</w:t>
            </w:r>
          </w:p>
        </w:tc>
        <w:tc>
          <w:tcPr>
            <w:tcW w:w="4442" w:type="dxa"/>
            <w:tcBorders>
              <w:top w:val="single" w:sz="2" w:space="0" w:color="000000"/>
              <w:left w:val="single" w:sz="2" w:space="0" w:color="000000"/>
              <w:bottom w:val="single" w:sz="2" w:space="0" w:color="000000"/>
              <w:right w:val="single" w:sz="2" w:space="0" w:color="000000"/>
            </w:tcBorders>
          </w:tcPr>
          <w:p w:rsidR="00820194" w:rsidRPr="00820194" w:rsidRDefault="00820194" w:rsidP="00974E00">
            <w:pPr>
              <w:rPr>
                <w:rFonts w:ascii="Arial" w:hAnsi="Arial" w:cs="Arial"/>
                <w:sz w:val="22"/>
                <w:szCs w:val="22"/>
              </w:rPr>
            </w:pPr>
          </w:p>
        </w:tc>
      </w:tr>
    </w:tbl>
    <w:p w:rsidR="008523BA" w:rsidRDefault="008523BA" w:rsidP="001F3705">
      <w:pPr>
        <w:jc w:val="both"/>
        <w:rPr>
          <w:rFonts w:ascii="Arial" w:hAnsi="Arial" w:cs="Arial"/>
          <w:sz w:val="22"/>
          <w:szCs w:val="22"/>
        </w:rPr>
      </w:pPr>
    </w:p>
    <w:p w:rsidR="00820194" w:rsidRDefault="00820194" w:rsidP="001F3705">
      <w:pPr>
        <w:jc w:val="both"/>
        <w:rPr>
          <w:rFonts w:ascii="Arial" w:hAnsi="Arial" w:cs="Arial"/>
          <w:sz w:val="22"/>
          <w:szCs w:val="22"/>
        </w:rPr>
      </w:pPr>
    </w:p>
    <w:p w:rsidR="00820194" w:rsidRDefault="00820194" w:rsidP="001F3705">
      <w:pPr>
        <w:jc w:val="both"/>
        <w:rPr>
          <w:rFonts w:ascii="Arial" w:hAnsi="Arial" w:cs="Arial"/>
          <w:sz w:val="22"/>
          <w:szCs w:val="22"/>
        </w:rPr>
      </w:pPr>
    </w:p>
    <w:p w:rsidR="00820194" w:rsidRDefault="00820194" w:rsidP="001F3705">
      <w:pPr>
        <w:jc w:val="both"/>
        <w:rPr>
          <w:rFonts w:ascii="Arial" w:hAnsi="Arial" w:cs="Arial"/>
          <w:sz w:val="22"/>
          <w:szCs w:val="22"/>
        </w:rPr>
      </w:pPr>
    </w:p>
    <w:p w:rsidR="00820194" w:rsidRPr="00820194" w:rsidRDefault="00820194" w:rsidP="00820194">
      <w:pPr>
        <w:autoSpaceDE w:val="0"/>
        <w:autoSpaceDN w:val="0"/>
        <w:adjustRightInd w:val="0"/>
        <w:rPr>
          <w:rFonts w:ascii="Arial" w:eastAsiaTheme="minorHAnsi" w:hAnsi="Arial" w:cs="Arial"/>
          <w:b/>
          <w:bCs/>
          <w:sz w:val="22"/>
          <w:szCs w:val="22"/>
          <w:lang w:eastAsia="en-US"/>
        </w:rPr>
      </w:pPr>
      <w:r w:rsidRPr="00820194">
        <w:rPr>
          <w:rFonts w:ascii="Arial" w:eastAsiaTheme="minorHAnsi" w:hAnsi="Arial" w:cs="Arial"/>
          <w:b/>
          <w:bCs/>
          <w:sz w:val="22"/>
          <w:szCs w:val="22"/>
          <w:lang w:eastAsia="en-US"/>
        </w:rPr>
        <w:t>Příloha č. 2</w:t>
      </w: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r w:rsidRPr="00820194">
        <w:rPr>
          <w:rFonts w:ascii="Arial" w:eastAsiaTheme="minorHAnsi" w:hAnsi="Arial" w:cs="Arial"/>
          <w:b/>
          <w:bCs/>
          <w:sz w:val="22"/>
          <w:szCs w:val="22"/>
          <w:lang w:eastAsia="en-US"/>
        </w:rPr>
        <w:t>k nařízení města Břeclavi č. 1/2025 kterým se vymezují oblasti města, ve kterých lze místní</w:t>
      </w: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r w:rsidRPr="00820194">
        <w:rPr>
          <w:rFonts w:ascii="Arial" w:eastAsiaTheme="minorHAnsi" w:hAnsi="Arial" w:cs="Arial"/>
          <w:b/>
          <w:bCs/>
          <w:sz w:val="22"/>
          <w:szCs w:val="22"/>
          <w:lang w:eastAsia="en-US"/>
        </w:rPr>
        <w:t>komunikace nebo jejich určené úseky užít ke stání vozidla jen za sjednanou cenu</w:t>
      </w:r>
    </w:p>
    <w:p w:rsidR="00820194" w:rsidRPr="00820194" w:rsidRDefault="00820194" w:rsidP="00820194">
      <w:pPr>
        <w:autoSpaceDE w:val="0"/>
        <w:autoSpaceDN w:val="0"/>
        <w:adjustRightInd w:val="0"/>
        <w:jc w:val="both"/>
        <w:rPr>
          <w:rFonts w:ascii="Arial" w:eastAsiaTheme="minorHAnsi" w:hAnsi="Arial" w:cs="Arial"/>
          <w:b/>
          <w:bCs/>
          <w:sz w:val="22"/>
          <w:szCs w:val="22"/>
          <w:lang w:eastAsia="en-US"/>
        </w:rPr>
      </w:pPr>
    </w:p>
    <w:p w:rsidR="00820194" w:rsidRPr="00820194" w:rsidRDefault="00820194" w:rsidP="00820194">
      <w:pPr>
        <w:autoSpaceDE w:val="0"/>
        <w:autoSpaceDN w:val="0"/>
        <w:adjustRightInd w:val="0"/>
        <w:jc w:val="both"/>
        <w:rPr>
          <w:rFonts w:ascii="Arial" w:eastAsiaTheme="minorHAnsi" w:hAnsi="Arial" w:cs="Arial"/>
          <w:sz w:val="22"/>
          <w:szCs w:val="22"/>
          <w:lang w:eastAsia="en-US"/>
        </w:rPr>
      </w:pPr>
      <w:r w:rsidRPr="00820194">
        <w:rPr>
          <w:rFonts w:ascii="Arial" w:eastAsiaTheme="minorHAnsi" w:hAnsi="Arial" w:cs="Arial"/>
          <w:sz w:val="22"/>
          <w:szCs w:val="22"/>
          <w:lang w:eastAsia="en-US"/>
        </w:rPr>
        <w:t>Vymezení oblastí obce, ve kterých lze vymezené komunikace užít za cenu sjednanou podle cenových předpisů k stání silničního motorového vozidla provozovaného právnickou nebo fyzickou osobou oprávněnou k podnikání podle zvláštního právního předpisu, která má sídlo nebo provozovnu ve vymezené oblasti obce nebo k stání silničního motorového vozidla fyzické osoby, která má místo trvalého pobytu nebo vlastní nemovitost ve vymezené oblasti obce:</w:t>
      </w:r>
    </w:p>
    <w:p w:rsidR="00820194" w:rsidRPr="00820194" w:rsidRDefault="00820194" w:rsidP="00820194">
      <w:pPr>
        <w:autoSpaceDE w:val="0"/>
        <w:autoSpaceDN w:val="0"/>
        <w:adjustRightInd w:val="0"/>
        <w:jc w:val="both"/>
        <w:rPr>
          <w:rFonts w:ascii="Arial" w:eastAsiaTheme="minorHAnsi" w:hAnsi="Arial" w:cs="Arial"/>
          <w:sz w:val="22"/>
          <w:szCs w:val="22"/>
          <w:lang w:eastAsia="en-US"/>
        </w:rPr>
      </w:pPr>
    </w:p>
    <w:tbl>
      <w:tblPr>
        <w:tblW w:w="9488" w:type="dxa"/>
        <w:tblCellMar>
          <w:left w:w="70" w:type="dxa"/>
          <w:right w:w="70" w:type="dxa"/>
        </w:tblCellMar>
        <w:tblLook w:val="04A0" w:firstRow="1" w:lastRow="0" w:firstColumn="1" w:lastColumn="0" w:noHBand="0" w:noVBand="1"/>
      </w:tblPr>
      <w:tblGrid>
        <w:gridCol w:w="1691"/>
        <w:gridCol w:w="4395"/>
        <w:gridCol w:w="3402"/>
      </w:tblGrid>
      <w:tr w:rsidR="00820194" w:rsidRPr="00820194" w:rsidTr="00974E00">
        <w:trPr>
          <w:trHeight w:val="64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Břeclav</w:t>
            </w:r>
          </w:p>
        </w:tc>
        <w:tc>
          <w:tcPr>
            <w:tcW w:w="4395" w:type="dxa"/>
            <w:tcBorders>
              <w:top w:val="single" w:sz="8" w:space="0" w:color="auto"/>
              <w:left w:val="nil"/>
              <w:bottom w:val="single" w:sz="8" w:space="0" w:color="auto"/>
              <w:right w:val="single" w:sz="4" w:space="0" w:color="auto"/>
            </w:tcBorders>
            <w:shd w:val="clear" w:color="auto" w:fill="auto"/>
            <w:noWrap/>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Místní komunikace v ulici</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Stručný popis vymezující komunikaci nebo její úsek</w:t>
            </w:r>
          </w:p>
        </w:tc>
      </w:tr>
      <w:tr w:rsidR="00820194" w:rsidRPr="00820194" w:rsidTr="00974E00">
        <w:trPr>
          <w:trHeight w:val="342"/>
        </w:trPr>
        <w:tc>
          <w:tcPr>
            <w:tcW w:w="1691" w:type="dxa"/>
            <w:vMerge w:val="restart"/>
            <w:tcBorders>
              <w:top w:val="nil"/>
              <w:left w:val="single" w:sz="8" w:space="0" w:color="auto"/>
              <w:bottom w:val="nil"/>
              <w:right w:val="single" w:sz="4" w:space="0" w:color="auto"/>
            </w:tcBorders>
            <w:shd w:val="clear" w:color="000000" w:fill="DDEBF7"/>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Oblast I.</w:t>
            </w:r>
          </w:p>
        </w:tc>
        <w:tc>
          <w:tcPr>
            <w:tcW w:w="4395" w:type="dxa"/>
            <w:tcBorders>
              <w:top w:val="nil"/>
              <w:left w:val="nil"/>
              <w:bottom w:val="single" w:sz="4" w:space="0" w:color="auto"/>
              <w:right w:val="single" w:sz="4" w:space="0" w:color="auto"/>
            </w:tcBorders>
            <w:shd w:val="clear" w:color="000000" w:fill="DDEBF7"/>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Národních hrdinů</w:t>
            </w:r>
          </w:p>
        </w:tc>
        <w:tc>
          <w:tcPr>
            <w:tcW w:w="3402" w:type="dxa"/>
            <w:tcBorders>
              <w:top w:val="nil"/>
              <w:left w:val="nil"/>
              <w:bottom w:val="single" w:sz="4" w:space="0" w:color="auto"/>
              <w:right w:val="single" w:sz="8" w:space="0" w:color="auto"/>
            </w:tcBorders>
            <w:shd w:val="clear" w:color="000000" w:fill="DDEBF7"/>
            <w:vAlign w:val="center"/>
            <w:hideMark/>
          </w:tcPr>
          <w:p w:rsidR="00820194" w:rsidRPr="00820194" w:rsidRDefault="00820194" w:rsidP="00974E00">
            <w:pPr>
              <w:jc w:val="center"/>
              <w:rPr>
                <w:rFonts w:ascii="Arial" w:hAnsi="Arial" w:cs="Arial"/>
                <w:sz w:val="22"/>
                <w:szCs w:val="22"/>
              </w:rPr>
            </w:pPr>
            <w:r w:rsidRPr="00820194">
              <w:rPr>
                <w:rFonts w:ascii="Arial" w:hAnsi="Arial" w:cs="Arial"/>
                <w:sz w:val="22"/>
                <w:szCs w:val="22"/>
              </w:rPr>
              <w:t xml:space="preserve"> parkoviště - Cukrovar, U Mostu</w:t>
            </w:r>
          </w:p>
        </w:tc>
      </w:tr>
      <w:tr w:rsidR="00820194" w:rsidRPr="00820194" w:rsidTr="00974E00">
        <w:trPr>
          <w:trHeight w:val="342"/>
        </w:trPr>
        <w:tc>
          <w:tcPr>
            <w:tcW w:w="1691" w:type="dxa"/>
            <w:vMerge/>
            <w:tcBorders>
              <w:top w:val="nil"/>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nil"/>
              <w:right w:val="single" w:sz="4" w:space="0" w:color="auto"/>
            </w:tcBorders>
            <w:shd w:val="clear" w:color="000000" w:fill="DDEBF7"/>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Za Bankou</w:t>
            </w:r>
          </w:p>
        </w:tc>
        <w:tc>
          <w:tcPr>
            <w:tcW w:w="3402" w:type="dxa"/>
            <w:tcBorders>
              <w:top w:val="nil"/>
              <w:left w:val="nil"/>
              <w:bottom w:val="nil"/>
              <w:right w:val="single" w:sz="8" w:space="0" w:color="auto"/>
            </w:tcBorders>
            <w:shd w:val="clear" w:color="000000" w:fill="DDEBF7"/>
            <w:vAlign w:val="center"/>
            <w:hideMark/>
          </w:tcPr>
          <w:p w:rsidR="00820194" w:rsidRPr="00820194" w:rsidRDefault="00820194" w:rsidP="00974E00">
            <w:pPr>
              <w:jc w:val="cente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val="restart"/>
            <w:tcBorders>
              <w:top w:val="single" w:sz="8" w:space="0" w:color="auto"/>
              <w:left w:val="single" w:sz="8" w:space="0" w:color="auto"/>
              <w:bottom w:val="nil"/>
              <w:right w:val="nil"/>
            </w:tcBorders>
            <w:shd w:val="clear" w:color="000000" w:fill="FFF2CC"/>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Oblast II.</w:t>
            </w:r>
          </w:p>
        </w:tc>
        <w:tc>
          <w:tcPr>
            <w:tcW w:w="4395" w:type="dxa"/>
            <w:tcBorders>
              <w:top w:val="single" w:sz="8" w:space="0" w:color="auto"/>
              <w:left w:val="single" w:sz="4" w:space="0" w:color="auto"/>
              <w:bottom w:val="single" w:sz="4" w:space="0" w:color="auto"/>
              <w:right w:val="single" w:sz="4" w:space="0" w:color="auto"/>
            </w:tcBorders>
            <w:shd w:val="clear" w:color="000000" w:fill="FFF2CC"/>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Bří. Mrštíků</w:t>
            </w:r>
          </w:p>
        </w:tc>
        <w:tc>
          <w:tcPr>
            <w:tcW w:w="3402" w:type="dxa"/>
            <w:tcBorders>
              <w:top w:val="single" w:sz="8" w:space="0" w:color="auto"/>
              <w:left w:val="nil"/>
              <w:bottom w:val="single" w:sz="4" w:space="0" w:color="auto"/>
              <w:right w:val="single" w:sz="8" w:space="0" w:color="auto"/>
            </w:tcBorders>
            <w:shd w:val="clear" w:color="000000" w:fill="FFF2CC"/>
            <w:vAlign w:val="center"/>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nil"/>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single" w:sz="4" w:space="0" w:color="auto"/>
              <w:bottom w:val="single" w:sz="4" w:space="0" w:color="auto"/>
              <w:right w:val="single" w:sz="4" w:space="0" w:color="auto"/>
            </w:tcBorders>
            <w:shd w:val="clear" w:color="000000" w:fill="FFF2CC"/>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Čermákova</w:t>
            </w:r>
          </w:p>
        </w:tc>
        <w:tc>
          <w:tcPr>
            <w:tcW w:w="3402" w:type="dxa"/>
            <w:tcBorders>
              <w:top w:val="nil"/>
              <w:left w:val="nil"/>
              <w:bottom w:val="single" w:sz="4" w:space="0" w:color="auto"/>
              <w:right w:val="single" w:sz="8" w:space="0" w:color="auto"/>
            </w:tcBorders>
            <w:shd w:val="clear" w:color="000000" w:fill="FFF2CC"/>
            <w:vAlign w:val="center"/>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nil"/>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single" w:sz="4" w:space="0" w:color="auto"/>
              <w:bottom w:val="single" w:sz="4" w:space="0" w:color="auto"/>
              <w:right w:val="single" w:sz="4" w:space="0" w:color="auto"/>
            </w:tcBorders>
            <w:shd w:val="clear" w:color="000000" w:fill="FFF2CC"/>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w:t>
            </w:r>
            <w:proofErr w:type="spellStart"/>
            <w:r w:rsidRPr="00820194">
              <w:rPr>
                <w:rFonts w:ascii="Arial" w:hAnsi="Arial" w:cs="Arial"/>
                <w:b/>
                <w:bCs/>
                <w:sz w:val="22"/>
                <w:szCs w:val="22"/>
              </w:rPr>
              <w:t>Fintajslova</w:t>
            </w:r>
            <w:proofErr w:type="spellEnd"/>
          </w:p>
        </w:tc>
        <w:tc>
          <w:tcPr>
            <w:tcW w:w="3402" w:type="dxa"/>
            <w:tcBorders>
              <w:top w:val="nil"/>
              <w:left w:val="nil"/>
              <w:bottom w:val="single" w:sz="4" w:space="0" w:color="auto"/>
              <w:right w:val="single" w:sz="8" w:space="0" w:color="auto"/>
            </w:tcBorders>
            <w:shd w:val="clear" w:color="000000" w:fill="FFF2CC"/>
            <w:vAlign w:val="center"/>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nil"/>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single" w:sz="4" w:space="0" w:color="auto"/>
              <w:bottom w:val="nil"/>
              <w:right w:val="single" w:sz="4" w:space="0" w:color="auto"/>
            </w:tcBorders>
            <w:shd w:val="clear" w:color="000000" w:fill="FFF2CC"/>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Poliklinika</w:t>
            </w:r>
          </w:p>
        </w:tc>
        <w:tc>
          <w:tcPr>
            <w:tcW w:w="3402" w:type="dxa"/>
            <w:tcBorders>
              <w:top w:val="nil"/>
              <w:left w:val="nil"/>
              <w:bottom w:val="nil"/>
              <w:right w:val="single" w:sz="8" w:space="0" w:color="auto"/>
            </w:tcBorders>
            <w:shd w:val="clear" w:color="000000" w:fill="FFF2CC"/>
            <w:vAlign w:val="center"/>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val="restart"/>
            <w:tcBorders>
              <w:top w:val="single" w:sz="8" w:space="0" w:color="auto"/>
              <w:left w:val="single" w:sz="8" w:space="0" w:color="auto"/>
              <w:bottom w:val="nil"/>
              <w:right w:val="single" w:sz="4" w:space="0" w:color="auto"/>
            </w:tcBorders>
            <w:shd w:val="clear" w:color="000000" w:fill="FCE4D6"/>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Oblast III.</w:t>
            </w:r>
          </w:p>
        </w:tc>
        <w:tc>
          <w:tcPr>
            <w:tcW w:w="4395" w:type="dxa"/>
            <w:tcBorders>
              <w:top w:val="single" w:sz="8" w:space="0" w:color="auto"/>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Boženy Němcové</w:t>
            </w:r>
          </w:p>
        </w:tc>
        <w:tc>
          <w:tcPr>
            <w:tcW w:w="3402" w:type="dxa"/>
            <w:tcBorders>
              <w:top w:val="single" w:sz="8" w:space="0" w:color="auto"/>
              <w:left w:val="nil"/>
              <w:bottom w:val="single" w:sz="4" w:space="0" w:color="auto"/>
              <w:right w:val="single" w:sz="8" w:space="0" w:color="auto"/>
            </w:tcBorders>
            <w:shd w:val="clear" w:color="000000" w:fill="FCE4D6"/>
            <w:vAlign w:val="center"/>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Hrnčířská</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Kopečná</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Husova</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Krátká</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Křížkovského</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Libušina</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Na Zahradách</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Nám. P. Bezruče</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Nám. Svobody</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Nová</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Riegrova</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w:t>
            </w:r>
            <w:proofErr w:type="spellStart"/>
            <w:r w:rsidRPr="00820194">
              <w:rPr>
                <w:rFonts w:ascii="Arial" w:hAnsi="Arial" w:cs="Arial"/>
                <w:b/>
                <w:bCs/>
                <w:sz w:val="22"/>
                <w:szCs w:val="22"/>
              </w:rPr>
              <w:t>Sídl</w:t>
            </w:r>
            <w:proofErr w:type="spellEnd"/>
            <w:r w:rsidRPr="00820194">
              <w:rPr>
                <w:rFonts w:ascii="Arial" w:hAnsi="Arial" w:cs="Arial"/>
                <w:b/>
                <w:bCs/>
                <w:sz w:val="22"/>
                <w:szCs w:val="22"/>
              </w:rPr>
              <w:t>. Dukelských hrdinů</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Slovácká</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w:t>
            </w:r>
            <w:proofErr w:type="spellStart"/>
            <w:r w:rsidRPr="00820194">
              <w:rPr>
                <w:rFonts w:ascii="Arial" w:hAnsi="Arial" w:cs="Arial"/>
                <w:b/>
                <w:bCs/>
                <w:sz w:val="22"/>
                <w:szCs w:val="22"/>
              </w:rPr>
              <w:t>Sovadinova</w:t>
            </w:r>
            <w:proofErr w:type="spellEnd"/>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Svatoplukova</w:t>
            </w:r>
          </w:p>
        </w:tc>
        <w:tc>
          <w:tcPr>
            <w:tcW w:w="3402" w:type="dxa"/>
            <w:tcBorders>
              <w:top w:val="nil"/>
              <w:left w:val="nil"/>
              <w:bottom w:val="single" w:sz="4" w:space="0" w:color="auto"/>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nil"/>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nil"/>
              <w:right w:val="single" w:sz="4" w:space="0" w:color="auto"/>
            </w:tcBorders>
            <w:shd w:val="clear" w:color="000000" w:fill="FCE4D6"/>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Žižkova</w:t>
            </w:r>
          </w:p>
        </w:tc>
        <w:tc>
          <w:tcPr>
            <w:tcW w:w="3402" w:type="dxa"/>
            <w:tcBorders>
              <w:top w:val="nil"/>
              <w:left w:val="nil"/>
              <w:bottom w:val="nil"/>
              <w:right w:val="single" w:sz="8" w:space="0" w:color="auto"/>
            </w:tcBorders>
            <w:shd w:val="clear" w:color="000000" w:fill="FCE4D6"/>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Oblast IV.</w:t>
            </w:r>
          </w:p>
        </w:tc>
        <w:tc>
          <w:tcPr>
            <w:tcW w:w="4395" w:type="dxa"/>
            <w:tcBorders>
              <w:top w:val="single" w:sz="8" w:space="0" w:color="auto"/>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Břetislavova</w:t>
            </w:r>
          </w:p>
        </w:tc>
        <w:tc>
          <w:tcPr>
            <w:tcW w:w="3402" w:type="dxa"/>
            <w:tcBorders>
              <w:top w:val="single" w:sz="8" w:space="0" w:color="auto"/>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Čechova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Denisova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w:t>
            </w:r>
            <w:proofErr w:type="spellStart"/>
            <w:r w:rsidRPr="00820194">
              <w:rPr>
                <w:rFonts w:ascii="Arial" w:hAnsi="Arial" w:cs="Arial"/>
                <w:b/>
                <w:bCs/>
                <w:sz w:val="22"/>
                <w:szCs w:val="22"/>
              </w:rPr>
              <w:t>Fleischmannova</w:t>
            </w:r>
            <w:proofErr w:type="spellEnd"/>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Jana Palacha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Jiráskova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Jungmannova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Karla Čapka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Národního odboje</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Nerudova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Smetanovo nábřeží</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Sokolovská</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4"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Šilingrova</w:t>
            </w:r>
          </w:p>
        </w:tc>
        <w:tc>
          <w:tcPr>
            <w:tcW w:w="3402" w:type="dxa"/>
            <w:tcBorders>
              <w:top w:val="nil"/>
              <w:left w:val="nil"/>
              <w:bottom w:val="single" w:sz="4"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42"/>
        </w:trPr>
        <w:tc>
          <w:tcPr>
            <w:tcW w:w="1691" w:type="dxa"/>
            <w:vMerge/>
            <w:tcBorders>
              <w:top w:val="single" w:sz="8" w:space="0" w:color="auto"/>
              <w:left w:val="single" w:sz="8" w:space="0" w:color="auto"/>
              <w:bottom w:val="single" w:sz="8" w:space="0" w:color="000000"/>
              <w:right w:val="single" w:sz="4" w:space="0" w:color="auto"/>
            </w:tcBorders>
            <w:vAlign w:val="center"/>
            <w:hideMark/>
          </w:tcPr>
          <w:p w:rsidR="00820194" w:rsidRPr="00820194" w:rsidRDefault="00820194" w:rsidP="00974E00">
            <w:pPr>
              <w:rPr>
                <w:rFonts w:ascii="Arial" w:hAnsi="Arial" w:cs="Arial"/>
                <w:b/>
                <w:bCs/>
                <w:sz w:val="22"/>
                <w:szCs w:val="22"/>
              </w:rPr>
            </w:pPr>
          </w:p>
        </w:tc>
        <w:tc>
          <w:tcPr>
            <w:tcW w:w="4395" w:type="dxa"/>
            <w:tcBorders>
              <w:top w:val="nil"/>
              <w:left w:val="nil"/>
              <w:bottom w:val="single" w:sz="8" w:space="0" w:color="auto"/>
              <w:right w:val="single" w:sz="4" w:space="0" w:color="auto"/>
            </w:tcBorders>
            <w:shd w:val="clear" w:color="000000" w:fill="E2EFDA"/>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Žerotínova</w:t>
            </w:r>
          </w:p>
        </w:tc>
        <w:tc>
          <w:tcPr>
            <w:tcW w:w="3402" w:type="dxa"/>
            <w:tcBorders>
              <w:top w:val="nil"/>
              <w:left w:val="nil"/>
              <w:bottom w:val="single" w:sz="8" w:space="0" w:color="auto"/>
              <w:right w:val="single" w:sz="8" w:space="0" w:color="auto"/>
            </w:tcBorders>
            <w:shd w:val="clear" w:color="000000" w:fill="E2EFDA"/>
            <w:noWrap/>
            <w:vAlign w:val="bottom"/>
            <w:hideMark/>
          </w:tcPr>
          <w:p w:rsidR="00820194" w:rsidRPr="00820194" w:rsidRDefault="00820194" w:rsidP="00974E00">
            <w:pPr>
              <w:rPr>
                <w:rFonts w:ascii="Arial" w:hAnsi="Arial" w:cs="Arial"/>
                <w:sz w:val="22"/>
                <w:szCs w:val="22"/>
              </w:rPr>
            </w:pPr>
            <w:r w:rsidRPr="00820194">
              <w:rPr>
                <w:rFonts w:ascii="Arial" w:hAnsi="Arial" w:cs="Arial"/>
                <w:sz w:val="22"/>
                <w:szCs w:val="22"/>
              </w:rPr>
              <w:t> </w:t>
            </w:r>
          </w:p>
        </w:tc>
      </w:tr>
      <w:tr w:rsidR="00820194" w:rsidRPr="00820194" w:rsidTr="00974E00">
        <w:trPr>
          <w:trHeight w:val="330"/>
        </w:trPr>
        <w:tc>
          <w:tcPr>
            <w:tcW w:w="1691" w:type="dxa"/>
            <w:tcBorders>
              <w:top w:val="single" w:sz="8" w:space="0" w:color="auto"/>
              <w:left w:val="single" w:sz="8" w:space="0" w:color="auto"/>
              <w:bottom w:val="single" w:sz="8" w:space="0" w:color="auto"/>
              <w:right w:val="nil"/>
            </w:tcBorders>
            <w:shd w:val="clear" w:color="000000" w:fill="D0CECE"/>
            <w:noWrap/>
            <w:vAlign w:val="bottom"/>
            <w:hideMark/>
          </w:tcPr>
          <w:p w:rsidR="00820194" w:rsidRPr="00820194" w:rsidRDefault="00820194" w:rsidP="00974E00">
            <w:pPr>
              <w:jc w:val="center"/>
              <w:rPr>
                <w:rFonts w:ascii="Arial" w:hAnsi="Arial" w:cs="Arial"/>
                <w:b/>
                <w:bCs/>
                <w:sz w:val="22"/>
                <w:szCs w:val="22"/>
              </w:rPr>
            </w:pPr>
            <w:r w:rsidRPr="00820194">
              <w:rPr>
                <w:rFonts w:ascii="Arial" w:hAnsi="Arial" w:cs="Arial"/>
                <w:b/>
                <w:bCs/>
                <w:sz w:val="22"/>
                <w:szCs w:val="22"/>
              </w:rPr>
              <w:t>Oblast V.</w:t>
            </w:r>
          </w:p>
        </w:tc>
        <w:tc>
          <w:tcPr>
            <w:tcW w:w="7797" w:type="dxa"/>
            <w:gridSpan w:val="2"/>
            <w:tcBorders>
              <w:top w:val="single" w:sz="8" w:space="0" w:color="auto"/>
              <w:left w:val="single" w:sz="4" w:space="0" w:color="auto"/>
              <w:bottom w:val="single" w:sz="8" w:space="0" w:color="auto"/>
              <w:right w:val="nil"/>
            </w:tcBorders>
            <w:shd w:val="clear" w:color="000000" w:fill="D0CECE"/>
            <w:vAlign w:val="center"/>
            <w:hideMark/>
          </w:tcPr>
          <w:p w:rsidR="00820194" w:rsidRPr="00820194" w:rsidRDefault="00820194" w:rsidP="00974E00">
            <w:pPr>
              <w:rPr>
                <w:rFonts w:ascii="Arial" w:hAnsi="Arial" w:cs="Arial"/>
                <w:b/>
                <w:bCs/>
                <w:sz w:val="22"/>
                <w:szCs w:val="22"/>
              </w:rPr>
            </w:pPr>
            <w:r w:rsidRPr="00820194">
              <w:rPr>
                <w:rFonts w:ascii="Arial" w:hAnsi="Arial" w:cs="Arial"/>
                <w:b/>
                <w:bCs/>
                <w:sz w:val="22"/>
                <w:szCs w:val="22"/>
              </w:rPr>
              <w:t xml:space="preserve"> Mládežnická</w:t>
            </w:r>
          </w:p>
        </w:tc>
      </w:tr>
    </w:tbl>
    <w:p w:rsidR="00820194" w:rsidRPr="00892EAA" w:rsidRDefault="00820194" w:rsidP="001F3705">
      <w:pPr>
        <w:jc w:val="both"/>
        <w:rPr>
          <w:rFonts w:ascii="Arial" w:hAnsi="Arial" w:cs="Arial"/>
          <w:sz w:val="22"/>
          <w:szCs w:val="22"/>
        </w:rPr>
      </w:pPr>
    </w:p>
    <w:sectPr w:rsidR="00820194" w:rsidRPr="00892EAA" w:rsidSect="00820194">
      <w:headerReference w:type="default" r:id="rId9"/>
      <w:footerReference w:type="even" r:id="rId10"/>
      <w:footerReference w:type="default" r:id="rId11"/>
      <w:headerReference w:type="first" r:id="rId12"/>
      <w:footnotePr>
        <w:pos w:val="beneathText"/>
      </w:footnotePr>
      <w:pgSz w:w="11906" w:h="16838"/>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AF1" w:rsidRDefault="006F1AF1" w:rsidP="001F3705">
      <w:r>
        <w:separator/>
      </w:r>
    </w:p>
  </w:endnote>
  <w:endnote w:type="continuationSeparator" w:id="0">
    <w:p w:rsidR="006F1AF1" w:rsidRDefault="006F1AF1" w:rsidP="001F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K Grotesk Medium">
    <w:altName w:val="Times New Roman"/>
    <w:panose1 w:val="00000000000000000000"/>
    <w:charset w:val="00"/>
    <w:family w:val="auto"/>
    <w:notTrueType/>
    <w:pitch w:val="variable"/>
    <w:sig w:usb0="00000001" w:usb1="4000307B" w:usb2="00000000" w:usb3="00000000" w:csb0="000001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F0" w:rsidRDefault="007037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F79F0" w:rsidRDefault="006F1AF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F0" w:rsidRDefault="007037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44020">
      <w:rPr>
        <w:rStyle w:val="slostrnky"/>
        <w:noProof/>
      </w:rPr>
      <w:t>5</w:t>
    </w:r>
    <w:r>
      <w:rPr>
        <w:rStyle w:val="slostrnky"/>
      </w:rPr>
      <w:fldChar w:fldCharType="end"/>
    </w:r>
  </w:p>
  <w:p w:rsidR="002F79F0" w:rsidRDefault="006F1AF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AF1" w:rsidRDefault="006F1AF1" w:rsidP="001F3705">
      <w:r>
        <w:separator/>
      </w:r>
    </w:p>
  </w:footnote>
  <w:footnote w:type="continuationSeparator" w:id="0">
    <w:p w:rsidR="006F1AF1" w:rsidRDefault="006F1AF1" w:rsidP="001F3705">
      <w:r>
        <w:continuationSeparator/>
      </w:r>
    </w:p>
  </w:footnote>
  <w:footnote w:id="1">
    <w:p w:rsidR="00067E21" w:rsidRDefault="00067E21" w:rsidP="00067E21">
      <w:pPr>
        <w:pStyle w:val="Textpoznpodarou"/>
      </w:pPr>
      <w:r>
        <w:rPr>
          <w:rStyle w:val="Znakapoznpodarou"/>
        </w:rPr>
        <w:footnoteRef/>
      </w:r>
      <w:r>
        <w:t xml:space="preserve"> </w:t>
      </w:r>
      <w:r w:rsidRPr="007A0361">
        <w:rPr>
          <w:rFonts w:ascii="TimesNewRomanPSMT" w:eastAsiaTheme="minorHAnsi" w:hAnsi="TimesNewRomanPSMT" w:cs="TimesNewRomanPSMT"/>
          <w:sz w:val="16"/>
          <w:szCs w:val="16"/>
          <w:lang w:eastAsia="en-US"/>
        </w:rPr>
        <w:t>Zákon č. 526/1990 Sb., o cenác</w:t>
      </w:r>
      <w:r>
        <w:rPr>
          <w:rFonts w:ascii="TimesNewRomanPSMT" w:eastAsiaTheme="minorHAnsi" w:hAnsi="TimesNewRomanPSMT" w:cs="TimesNewRomanPSMT"/>
          <w:sz w:val="16"/>
          <w:szCs w:val="16"/>
          <w:lang w:eastAsia="en-US"/>
        </w:rPr>
        <w:t>h, ve znění pozdějších předpisů</w:t>
      </w:r>
    </w:p>
  </w:footnote>
  <w:footnote w:id="2">
    <w:p w:rsidR="00067E21" w:rsidRDefault="00067E21" w:rsidP="00067E21">
      <w:pPr>
        <w:autoSpaceDE w:val="0"/>
        <w:autoSpaceDN w:val="0"/>
        <w:adjustRightInd w:val="0"/>
      </w:pPr>
      <w:r>
        <w:rPr>
          <w:rStyle w:val="Znakapoznpodarou"/>
        </w:rPr>
        <w:footnoteRef/>
      </w:r>
      <w:r>
        <w:t xml:space="preserve"> </w:t>
      </w:r>
      <w:r w:rsidRPr="007A0361">
        <w:rPr>
          <w:rFonts w:ascii="TimesNewRomanPSMT" w:eastAsiaTheme="minorHAnsi" w:hAnsi="TimesNewRomanPSMT" w:cs="TimesNewRomanPSMT"/>
          <w:sz w:val="16"/>
          <w:szCs w:val="16"/>
          <w:lang w:eastAsia="en-US"/>
        </w:rPr>
        <w:t>Zákon č. 455/1991 Sb., o živnostenském podnikání (živnostenský zákon</w:t>
      </w:r>
      <w:r>
        <w:rPr>
          <w:rFonts w:ascii="TimesNewRomanPSMT" w:eastAsiaTheme="minorHAnsi" w:hAnsi="TimesNewRomanPSMT" w:cs="TimesNewRomanPSMT"/>
          <w:sz w:val="16"/>
          <w:szCs w:val="16"/>
          <w:lang w:eastAsia="en-US"/>
        </w:rPr>
        <w:t>), ve znění pozdějších předpisů</w:t>
      </w:r>
    </w:p>
  </w:footnote>
  <w:footnote w:id="3">
    <w:p w:rsidR="00067E21" w:rsidRDefault="00067E21">
      <w:pPr>
        <w:pStyle w:val="Textpoznpodarou"/>
      </w:pPr>
      <w:r>
        <w:rPr>
          <w:rStyle w:val="Znakapoznpodarou"/>
        </w:rPr>
        <w:footnoteRef/>
      </w:r>
      <w:r>
        <w:t xml:space="preserve"> </w:t>
      </w:r>
      <w:r w:rsidRPr="00A365F1">
        <w:rPr>
          <w:rFonts w:ascii="TimesNewRomanPSMT" w:eastAsiaTheme="minorHAnsi" w:hAnsi="TimesNewRomanPSMT" w:cs="TimesNewRomanPSMT"/>
          <w:sz w:val="16"/>
          <w:szCs w:val="16"/>
          <w:lang w:eastAsia="en-US"/>
        </w:rPr>
        <w:t>Zákon č. 361/2000 Sb., o provozu na pozemních komunikacích a o změnách některých zákonů (</w:t>
      </w:r>
      <w:hyperlink r:id="rId1" w:history="1">
        <w:r w:rsidRPr="00A365F1">
          <w:rPr>
            <w:rFonts w:ascii="TimesNewRomanPSMT" w:eastAsiaTheme="minorHAnsi" w:hAnsi="TimesNewRomanPSMT" w:cs="TimesNewRomanPSMT"/>
            <w:sz w:val="16"/>
            <w:szCs w:val="16"/>
            <w:lang w:eastAsia="en-US"/>
          </w:rPr>
          <w:t>zákon o silničním provozu</w:t>
        </w:r>
      </w:hyperlink>
      <w:r>
        <w:rPr>
          <w:rFonts w:ascii="TimesNewRomanPSMT" w:eastAsiaTheme="minorHAnsi" w:hAnsi="TimesNewRomanPSMT" w:cs="TimesNewRomanPSMT"/>
          <w:sz w:val="16"/>
          <w:szCs w:val="16"/>
          <w:lang w:eastAsia="en-US"/>
        </w:rPr>
        <w:t>),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AA" w:rsidRDefault="00892EAA" w:rsidP="00892EAA">
    <w:pPr>
      <w:pStyle w:val="Zhlav"/>
      <w:ind w:hanging="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AA" w:rsidRDefault="00892EAA" w:rsidP="00892EAA">
    <w:pPr>
      <w:pStyle w:val="Zhlav"/>
      <w:ind w:hanging="284"/>
    </w:pPr>
    <w:r>
      <w:rPr>
        <w:noProof/>
      </w:rPr>
      <w:drawing>
        <wp:inline distT="0" distB="0" distL="0" distR="0" wp14:anchorId="7F91DA00" wp14:editId="19653CEB">
          <wp:extent cx="3337560" cy="678180"/>
          <wp:effectExtent l="0" t="0" r="0" b="0"/>
          <wp:docPr id="3" name="Obrázek 3" descr="BV_M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_Mes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756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7D58"/>
    <w:multiLevelType w:val="hybridMultilevel"/>
    <w:tmpl w:val="FA4CCE20"/>
    <w:lvl w:ilvl="0" w:tplc="ACB6587C">
      <w:start w:val="1"/>
      <w:numFmt w:val="lowerLetter"/>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 w15:restartNumberingAfterBreak="0">
    <w:nsid w:val="4C1F0ED8"/>
    <w:multiLevelType w:val="multilevel"/>
    <w:tmpl w:val="A516CC6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i w:val="0"/>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 w15:restartNumberingAfterBreak="0">
    <w:nsid w:val="593F20B0"/>
    <w:multiLevelType w:val="hybridMultilevel"/>
    <w:tmpl w:val="FA4CCE20"/>
    <w:lvl w:ilvl="0" w:tplc="ACB6587C">
      <w:start w:val="1"/>
      <w:numFmt w:val="lowerLetter"/>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3" w15:restartNumberingAfterBreak="0">
    <w:nsid w:val="699D05A0"/>
    <w:multiLevelType w:val="hybridMultilevel"/>
    <w:tmpl w:val="D6BEC492"/>
    <w:lvl w:ilvl="0" w:tplc="938861C2">
      <w:start w:val="1"/>
      <w:numFmt w:val="decimal"/>
      <w:lvlText w:val="(%1)"/>
      <w:lvlJc w:val="left"/>
      <w:pPr>
        <w:ind w:left="502" w:hanging="360"/>
      </w:pPr>
      <w:rPr>
        <w:rFonts w:hint="default"/>
        <w:vertAlign w:val="baseli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705673F5"/>
    <w:multiLevelType w:val="hybridMultilevel"/>
    <w:tmpl w:val="7782146C"/>
    <w:lvl w:ilvl="0" w:tplc="B10A4B3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2BB36FE"/>
    <w:multiLevelType w:val="multilevel"/>
    <w:tmpl w:val="A516CC6A"/>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rPr>
        <w:rFonts w:hint="default"/>
        <w:i w:val="0"/>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6" w15:restartNumberingAfterBreak="0">
    <w:nsid w:val="750F1854"/>
    <w:multiLevelType w:val="hybridMultilevel"/>
    <w:tmpl w:val="1A30EDB4"/>
    <w:lvl w:ilvl="0" w:tplc="CF489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05"/>
    <w:rsid w:val="00025203"/>
    <w:rsid w:val="000264E9"/>
    <w:rsid w:val="00067E21"/>
    <w:rsid w:val="00072D93"/>
    <w:rsid w:val="000B0914"/>
    <w:rsid w:val="000D1B79"/>
    <w:rsid w:val="000D4CFF"/>
    <w:rsid w:val="001523C2"/>
    <w:rsid w:val="00160006"/>
    <w:rsid w:val="00174888"/>
    <w:rsid w:val="001947BC"/>
    <w:rsid w:val="001A759B"/>
    <w:rsid w:val="001A75D2"/>
    <w:rsid w:val="001D6581"/>
    <w:rsid w:val="001F3705"/>
    <w:rsid w:val="00201879"/>
    <w:rsid w:val="00207972"/>
    <w:rsid w:val="00257C6B"/>
    <w:rsid w:val="0028643E"/>
    <w:rsid w:val="00286EFB"/>
    <w:rsid w:val="002E526D"/>
    <w:rsid w:val="0030238C"/>
    <w:rsid w:val="00321ADE"/>
    <w:rsid w:val="003377CF"/>
    <w:rsid w:val="003452A4"/>
    <w:rsid w:val="00366A3F"/>
    <w:rsid w:val="00377D86"/>
    <w:rsid w:val="00381A74"/>
    <w:rsid w:val="003B79C2"/>
    <w:rsid w:val="003E78B4"/>
    <w:rsid w:val="004276F9"/>
    <w:rsid w:val="004A7764"/>
    <w:rsid w:val="0052387F"/>
    <w:rsid w:val="005344F4"/>
    <w:rsid w:val="00557F7C"/>
    <w:rsid w:val="0058033B"/>
    <w:rsid w:val="0058744B"/>
    <w:rsid w:val="00592AFF"/>
    <w:rsid w:val="00597BC3"/>
    <w:rsid w:val="005B4ACD"/>
    <w:rsid w:val="006062A5"/>
    <w:rsid w:val="00606366"/>
    <w:rsid w:val="00650A15"/>
    <w:rsid w:val="0068629C"/>
    <w:rsid w:val="00686704"/>
    <w:rsid w:val="006A4562"/>
    <w:rsid w:val="006C32A2"/>
    <w:rsid w:val="006C3E0C"/>
    <w:rsid w:val="006F1AF1"/>
    <w:rsid w:val="00703659"/>
    <w:rsid w:val="007037CB"/>
    <w:rsid w:val="00717589"/>
    <w:rsid w:val="00722758"/>
    <w:rsid w:val="00722818"/>
    <w:rsid w:val="00722BEE"/>
    <w:rsid w:val="007304E6"/>
    <w:rsid w:val="0074029F"/>
    <w:rsid w:val="00755D03"/>
    <w:rsid w:val="007619B3"/>
    <w:rsid w:val="00784185"/>
    <w:rsid w:val="007A08E6"/>
    <w:rsid w:val="00820194"/>
    <w:rsid w:val="008523BA"/>
    <w:rsid w:val="008528AA"/>
    <w:rsid w:val="008713C3"/>
    <w:rsid w:val="00885747"/>
    <w:rsid w:val="00892EAA"/>
    <w:rsid w:val="008D4795"/>
    <w:rsid w:val="008F1B2F"/>
    <w:rsid w:val="00906E60"/>
    <w:rsid w:val="009233F5"/>
    <w:rsid w:val="009236C3"/>
    <w:rsid w:val="009301AC"/>
    <w:rsid w:val="00A328AC"/>
    <w:rsid w:val="00A5174F"/>
    <w:rsid w:val="00A5424F"/>
    <w:rsid w:val="00AA496E"/>
    <w:rsid w:val="00B21C4A"/>
    <w:rsid w:val="00C20CDD"/>
    <w:rsid w:val="00C555DA"/>
    <w:rsid w:val="00C60237"/>
    <w:rsid w:val="00C84352"/>
    <w:rsid w:val="00CB18CE"/>
    <w:rsid w:val="00CE40F4"/>
    <w:rsid w:val="00D33B50"/>
    <w:rsid w:val="00DF1527"/>
    <w:rsid w:val="00DF35A9"/>
    <w:rsid w:val="00E03464"/>
    <w:rsid w:val="00E10604"/>
    <w:rsid w:val="00E26D29"/>
    <w:rsid w:val="00E44020"/>
    <w:rsid w:val="00E91388"/>
    <w:rsid w:val="00EB78E4"/>
    <w:rsid w:val="00EC46F4"/>
    <w:rsid w:val="00ED5FF9"/>
    <w:rsid w:val="00F0491F"/>
    <w:rsid w:val="00F06DD6"/>
    <w:rsid w:val="00FA3FAB"/>
    <w:rsid w:val="00FB01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924CA0-C238-4913-AB64-D77352A3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70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F3705"/>
    <w:pPr>
      <w:keepNext/>
      <w:jc w:val="center"/>
      <w:outlineLvl w:val="0"/>
    </w:pPr>
    <w:rPr>
      <w:b/>
      <w:bCs/>
      <w:sz w:val="22"/>
      <w:szCs w:val="22"/>
    </w:rPr>
  </w:style>
  <w:style w:type="paragraph" w:styleId="Nadpis2">
    <w:name w:val="heading 2"/>
    <w:basedOn w:val="Normln"/>
    <w:next w:val="Normln"/>
    <w:link w:val="Nadpis2Char"/>
    <w:qFormat/>
    <w:rsid w:val="001F3705"/>
    <w:pPr>
      <w:keepNext/>
      <w:ind w:left="360"/>
      <w:jc w:val="center"/>
      <w:outlineLvl w:val="1"/>
    </w:pPr>
    <w:rPr>
      <w:b/>
      <w:bCs/>
      <w:szCs w:val="22"/>
    </w:rPr>
  </w:style>
  <w:style w:type="paragraph" w:styleId="Nadpis3">
    <w:name w:val="heading 3"/>
    <w:basedOn w:val="Normln"/>
    <w:next w:val="Normln"/>
    <w:link w:val="Nadpis3Char"/>
    <w:qFormat/>
    <w:rsid w:val="001F3705"/>
    <w:pPr>
      <w:keepNext/>
      <w:jc w:val="center"/>
      <w:outlineLvl w:val="2"/>
    </w:pPr>
    <w:rPr>
      <w:b/>
      <w:spacing w:val="-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3705"/>
    <w:rPr>
      <w:rFonts w:ascii="Times New Roman" w:eastAsia="Times New Roman" w:hAnsi="Times New Roman" w:cs="Times New Roman"/>
      <w:b/>
      <w:bCs/>
      <w:lang w:eastAsia="cs-CZ"/>
    </w:rPr>
  </w:style>
  <w:style w:type="character" w:customStyle="1" w:styleId="Nadpis2Char">
    <w:name w:val="Nadpis 2 Char"/>
    <w:basedOn w:val="Standardnpsmoodstavce"/>
    <w:link w:val="Nadpis2"/>
    <w:rsid w:val="001F3705"/>
    <w:rPr>
      <w:rFonts w:ascii="Times New Roman" w:eastAsia="Times New Roman" w:hAnsi="Times New Roman" w:cs="Times New Roman"/>
      <w:b/>
      <w:bCs/>
      <w:sz w:val="24"/>
      <w:lang w:eastAsia="cs-CZ"/>
    </w:rPr>
  </w:style>
  <w:style w:type="character" w:customStyle="1" w:styleId="Nadpis3Char">
    <w:name w:val="Nadpis 3 Char"/>
    <w:basedOn w:val="Standardnpsmoodstavce"/>
    <w:link w:val="Nadpis3"/>
    <w:rsid w:val="001F3705"/>
    <w:rPr>
      <w:rFonts w:ascii="Times New Roman" w:eastAsia="Times New Roman" w:hAnsi="Times New Roman" w:cs="Times New Roman"/>
      <w:b/>
      <w:spacing w:val="-4"/>
      <w:sz w:val="24"/>
      <w:lang w:eastAsia="cs-CZ"/>
    </w:rPr>
  </w:style>
  <w:style w:type="paragraph" w:styleId="Zkladntext">
    <w:name w:val="Body Text"/>
    <w:basedOn w:val="Normln"/>
    <w:link w:val="ZkladntextChar"/>
    <w:semiHidden/>
    <w:rsid w:val="001F3705"/>
    <w:pPr>
      <w:jc w:val="both"/>
    </w:pPr>
    <w:rPr>
      <w:rFonts w:ascii="Arial" w:hAnsi="Arial" w:cs="Arial"/>
    </w:rPr>
  </w:style>
  <w:style w:type="character" w:customStyle="1" w:styleId="ZkladntextChar">
    <w:name w:val="Základní text Char"/>
    <w:basedOn w:val="Standardnpsmoodstavce"/>
    <w:link w:val="Zkladntext"/>
    <w:semiHidden/>
    <w:rsid w:val="001F3705"/>
    <w:rPr>
      <w:rFonts w:ascii="Arial" w:eastAsia="Times New Roman" w:hAnsi="Arial" w:cs="Arial"/>
      <w:sz w:val="24"/>
      <w:szCs w:val="24"/>
      <w:lang w:eastAsia="cs-CZ"/>
    </w:rPr>
  </w:style>
  <w:style w:type="paragraph" w:styleId="Textpoznpodarou">
    <w:name w:val="footnote text"/>
    <w:basedOn w:val="Normln"/>
    <w:link w:val="TextpoznpodarouChar"/>
    <w:uiPriority w:val="99"/>
    <w:semiHidden/>
    <w:rsid w:val="001F3705"/>
    <w:rPr>
      <w:sz w:val="20"/>
      <w:szCs w:val="20"/>
    </w:rPr>
  </w:style>
  <w:style w:type="character" w:customStyle="1" w:styleId="TextpoznpodarouChar">
    <w:name w:val="Text pozn. pod čarou Char"/>
    <w:basedOn w:val="Standardnpsmoodstavce"/>
    <w:link w:val="Textpoznpodarou"/>
    <w:uiPriority w:val="99"/>
    <w:semiHidden/>
    <w:rsid w:val="001F3705"/>
    <w:rPr>
      <w:rFonts w:ascii="Times New Roman" w:eastAsia="Times New Roman" w:hAnsi="Times New Roman" w:cs="Times New Roman"/>
      <w:sz w:val="20"/>
      <w:szCs w:val="20"/>
      <w:lang w:eastAsia="cs-CZ"/>
    </w:rPr>
  </w:style>
  <w:style w:type="character" w:styleId="Znakapoznpodarou">
    <w:name w:val="footnote reference"/>
    <w:uiPriority w:val="99"/>
    <w:semiHidden/>
    <w:rsid w:val="001F3705"/>
    <w:rPr>
      <w:vertAlign w:val="superscript"/>
    </w:rPr>
  </w:style>
  <w:style w:type="paragraph" w:styleId="Zpat">
    <w:name w:val="footer"/>
    <w:basedOn w:val="Normln"/>
    <w:link w:val="ZpatChar"/>
    <w:semiHidden/>
    <w:rsid w:val="001F3705"/>
    <w:pPr>
      <w:tabs>
        <w:tab w:val="center" w:pos="4536"/>
        <w:tab w:val="right" w:pos="9072"/>
      </w:tabs>
    </w:pPr>
  </w:style>
  <w:style w:type="character" w:customStyle="1" w:styleId="ZpatChar">
    <w:name w:val="Zápatí Char"/>
    <w:basedOn w:val="Standardnpsmoodstavce"/>
    <w:link w:val="Zpat"/>
    <w:semiHidden/>
    <w:rsid w:val="001F3705"/>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F3705"/>
  </w:style>
  <w:style w:type="paragraph" w:customStyle="1" w:styleId="Seznamoslovan">
    <w:name w:val="Seznam očíslovaný"/>
    <w:basedOn w:val="Zkladntext"/>
    <w:rsid w:val="001F3705"/>
    <w:pPr>
      <w:widowControl w:val="0"/>
      <w:spacing w:after="113"/>
      <w:ind w:left="425" w:hanging="424"/>
    </w:pPr>
    <w:rPr>
      <w:rFonts w:ascii="Times New Roman" w:hAnsi="Times New Roman" w:cs="Times New Roman"/>
      <w:noProof/>
      <w:szCs w:val="20"/>
    </w:rPr>
  </w:style>
  <w:style w:type="paragraph" w:styleId="Titulek">
    <w:name w:val="caption"/>
    <w:basedOn w:val="Normln"/>
    <w:next w:val="Normln"/>
    <w:qFormat/>
    <w:rsid w:val="001F3705"/>
    <w:pPr>
      <w:pBdr>
        <w:bottom w:val="single" w:sz="6" w:space="1" w:color="auto"/>
      </w:pBdr>
      <w:tabs>
        <w:tab w:val="right" w:pos="9468"/>
        <w:tab w:val="center" w:pos="9582"/>
      </w:tabs>
      <w:overflowPunct w:val="0"/>
      <w:autoSpaceDE w:val="0"/>
      <w:autoSpaceDN w:val="0"/>
      <w:adjustRightInd w:val="0"/>
      <w:textAlignment w:val="baseline"/>
    </w:pPr>
    <w:rPr>
      <w:rFonts w:ascii="Arial" w:hAnsi="Arial" w:cs="Arial"/>
      <w:sz w:val="48"/>
      <w:szCs w:val="20"/>
    </w:rPr>
  </w:style>
  <w:style w:type="paragraph" w:customStyle="1" w:styleId="Hlavika">
    <w:name w:val="Hlavička"/>
    <w:basedOn w:val="Normln"/>
    <w:qFormat/>
    <w:rsid w:val="000264E9"/>
    <w:pPr>
      <w:pBdr>
        <w:bar w:val="single" w:sz="4" w:color="auto"/>
      </w:pBdr>
      <w:autoSpaceDE w:val="0"/>
      <w:autoSpaceDN w:val="0"/>
      <w:adjustRightInd w:val="0"/>
      <w:spacing w:line="276" w:lineRule="auto"/>
      <w:jc w:val="both"/>
      <w:textAlignment w:val="center"/>
    </w:pPr>
    <w:rPr>
      <w:rFonts w:ascii="Arial" w:eastAsiaTheme="minorHAnsi" w:hAnsi="Arial" w:cs="FK Grotesk Medium"/>
      <w:color w:val="000000" w:themeColor="text1"/>
      <w:sz w:val="22"/>
      <w:szCs w:val="21"/>
      <w:lang w:eastAsia="en-US"/>
    </w:rPr>
  </w:style>
  <w:style w:type="paragraph" w:styleId="Zhlav">
    <w:name w:val="header"/>
    <w:basedOn w:val="Normln"/>
    <w:link w:val="ZhlavChar"/>
    <w:uiPriority w:val="99"/>
    <w:unhideWhenUsed/>
    <w:rsid w:val="00072D93"/>
    <w:pPr>
      <w:tabs>
        <w:tab w:val="center" w:pos="4536"/>
        <w:tab w:val="right" w:pos="9072"/>
      </w:tabs>
    </w:pPr>
  </w:style>
  <w:style w:type="character" w:customStyle="1" w:styleId="ZhlavChar">
    <w:name w:val="Záhlaví Char"/>
    <w:basedOn w:val="Standardnpsmoodstavce"/>
    <w:link w:val="Zhlav"/>
    <w:uiPriority w:val="99"/>
    <w:rsid w:val="00072D93"/>
    <w:rPr>
      <w:rFonts w:ascii="Times New Roman" w:eastAsia="Times New Roman" w:hAnsi="Times New Roman" w:cs="Times New Roman"/>
      <w:sz w:val="24"/>
      <w:szCs w:val="24"/>
      <w:lang w:eastAsia="cs-CZ"/>
    </w:rPr>
  </w:style>
  <w:style w:type="paragraph" w:customStyle="1" w:styleId="PodpisovePole">
    <w:name w:val="PodpisovePole"/>
    <w:basedOn w:val="Normln"/>
    <w:rsid w:val="00892EAA"/>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Odstavecseseznamem">
    <w:name w:val="List Paragraph"/>
    <w:basedOn w:val="Normln"/>
    <w:uiPriority w:val="34"/>
    <w:qFormat/>
    <w:rsid w:val="00067E21"/>
    <w:pPr>
      <w:spacing w:after="160" w:line="259" w:lineRule="auto"/>
      <w:ind w:left="720"/>
      <w:contextualSpacing/>
    </w:pPr>
    <w:rPr>
      <w:color w:val="000000"/>
      <w:sz w:val="22"/>
      <w:szCs w:val="22"/>
    </w:rPr>
  </w:style>
  <w:style w:type="table" w:customStyle="1" w:styleId="TableGrid">
    <w:name w:val="TableGrid"/>
    <w:rsid w:val="00820194"/>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960200">
      <w:bodyDiv w:val="1"/>
      <w:marLeft w:val="0"/>
      <w:marRight w:val="0"/>
      <w:marTop w:val="0"/>
      <w:marBottom w:val="0"/>
      <w:divBdr>
        <w:top w:val="none" w:sz="0" w:space="0" w:color="auto"/>
        <w:left w:val="none" w:sz="0" w:space="0" w:color="auto"/>
        <w:bottom w:val="none" w:sz="0" w:space="0" w:color="auto"/>
        <w:right w:val="none" w:sz="0" w:space="0" w:color="auto"/>
      </w:divBdr>
    </w:div>
    <w:div w:id="16859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spi.cz/products/lawText/1/44836/1/ASPI%253A/361/2000%20Sb.%25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9384-FB5E-4FC8-BCDE-959CE65F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1036</Words>
  <Characters>6114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Dědová Hana JUDr.</dc:creator>
  <cp:keywords/>
  <dc:description/>
  <cp:lastModifiedBy>Vlašic Roland JUDr.</cp:lastModifiedBy>
  <cp:revision>6</cp:revision>
  <cp:lastPrinted>2024-06-11T08:15:00Z</cp:lastPrinted>
  <dcterms:created xsi:type="dcterms:W3CDTF">2025-08-28T10:17:00Z</dcterms:created>
  <dcterms:modified xsi:type="dcterms:W3CDTF">2025-09-03T15:54:00Z</dcterms:modified>
</cp:coreProperties>
</file>