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60" w:rsidRPr="000D2860" w:rsidRDefault="000D2860" w:rsidP="000D2860">
      <w:pPr>
        <w:spacing w:line="312" w:lineRule="auto"/>
        <w:rPr>
          <w:rFonts w:cs="Calibri"/>
        </w:rPr>
      </w:pPr>
      <w:r w:rsidRPr="000D2860">
        <w:rPr>
          <w:rFonts w:cs="Calibri"/>
        </w:rPr>
        <w:t>Příloha č. 1</w:t>
      </w:r>
      <w:r w:rsidR="0095474F">
        <w:rPr>
          <w:rFonts w:cs="Calibri"/>
        </w:rPr>
        <w:t>.</w:t>
      </w:r>
      <w:r w:rsidRPr="000D2860">
        <w:rPr>
          <w:rFonts w:cs="Calibri"/>
        </w:rPr>
        <w:t xml:space="preserve"> Obecně závazné vyhlášky obce Kratochvilka o místním poplatku za užívání veřejného prostranství. Veřejná prostranství, která v obci Kratochvilka podléhají místnímu poplatku za užívání veřejného prostranství p. č. 646/12 a p. č. 646/1</w:t>
      </w:r>
      <w:r w:rsidR="00CF0555">
        <w:rPr>
          <w:rFonts w:cs="Calibri"/>
        </w:rPr>
        <w:t>.</w:t>
      </w:r>
      <w:bookmarkStart w:id="0" w:name="_GoBack"/>
      <w:bookmarkEnd w:id="0"/>
    </w:p>
    <w:p w:rsidR="000D2860" w:rsidRDefault="000D2860"/>
    <w:p w:rsidR="000D2860" w:rsidRDefault="004E627A">
      <w:r w:rsidRPr="00BA4B17">
        <w:rPr>
          <w:noProof/>
          <w:lang w:eastAsia="cs-CZ"/>
        </w:rPr>
        <w:drawing>
          <wp:inline distT="0" distB="0" distL="0" distR="0">
            <wp:extent cx="4133850" cy="8810625"/>
            <wp:effectExtent l="0" t="0" r="0" b="9525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860" w:rsidSect="000D286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60"/>
    <w:rsid w:val="000D2860"/>
    <w:rsid w:val="004E627A"/>
    <w:rsid w:val="005A2956"/>
    <w:rsid w:val="0095474F"/>
    <w:rsid w:val="00CF0555"/>
    <w:rsid w:val="00D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82B9-E67B-49BE-9B20-362382F5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2025-01-20T18:01:00Z</dcterms:created>
  <dcterms:modified xsi:type="dcterms:W3CDTF">2025-01-20T18:03:00Z</dcterms:modified>
</cp:coreProperties>
</file>