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F4163" w14:textId="77777777" w:rsidR="00823881" w:rsidRDefault="003F1FBD">
      <w:pPr>
        <w:pStyle w:val="Nzev"/>
        <w:spacing w:before="0" w:after="0"/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F1F4163" wp14:editId="1F1F4164">
            <wp:simplePos x="0" y="0"/>
            <wp:positionH relativeFrom="column">
              <wp:posOffset>-13331</wp:posOffset>
            </wp:positionH>
            <wp:positionV relativeFrom="paragraph">
              <wp:posOffset>0</wp:posOffset>
            </wp:positionV>
            <wp:extent cx="841321" cy="938869"/>
            <wp:effectExtent l="0" t="0" r="0" b="0"/>
            <wp:wrapSquare wrapText="bothSides"/>
            <wp:docPr id="911520564" name="Obrázek 1" descr="Obsah obrázku symbol, emblém, logo, ští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1321" cy="9388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Obec Medlov</w:t>
      </w:r>
      <w:r>
        <w:rPr>
          <w:rFonts w:ascii="Times New Roman" w:hAnsi="Times New Roman" w:cs="Times New Roman"/>
          <w:sz w:val="28"/>
          <w:szCs w:val="28"/>
        </w:rPr>
        <w:br/>
        <w:t>Zastupitelstvo obce Medlov</w:t>
      </w:r>
    </w:p>
    <w:p w14:paraId="1F1F4164" w14:textId="77777777" w:rsidR="00823881" w:rsidRDefault="00823881">
      <w:pPr>
        <w:pStyle w:val="Nadpis1"/>
        <w:spacing w:before="0" w:after="0"/>
        <w:rPr>
          <w:rFonts w:ascii="Times New Roman" w:hAnsi="Times New Roman" w:cs="Times New Roman"/>
        </w:rPr>
      </w:pPr>
    </w:p>
    <w:p w14:paraId="1F1F4165" w14:textId="77777777" w:rsidR="00823881" w:rsidRDefault="00823881">
      <w:pPr>
        <w:pStyle w:val="Nadpis1"/>
        <w:spacing w:before="0" w:after="0"/>
        <w:jc w:val="left"/>
        <w:rPr>
          <w:rFonts w:ascii="Times New Roman" w:hAnsi="Times New Roman" w:cs="Times New Roman"/>
        </w:rPr>
      </w:pPr>
    </w:p>
    <w:p w14:paraId="1F1F4166" w14:textId="77777777" w:rsidR="00823881" w:rsidRDefault="00823881">
      <w:pPr>
        <w:pStyle w:val="Nadpis1"/>
        <w:spacing w:before="0" w:after="0"/>
        <w:jc w:val="left"/>
        <w:rPr>
          <w:rFonts w:ascii="Times New Roman" w:hAnsi="Times New Roman" w:cs="Times New Roman"/>
        </w:rPr>
      </w:pPr>
    </w:p>
    <w:p w14:paraId="1F1F4167" w14:textId="77777777" w:rsidR="00823881" w:rsidRDefault="00823881">
      <w:pPr>
        <w:pStyle w:val="Nadpis1"/>
        <w:spacing w:before="0" w:after="0"/>
        <w:rPr>
          <w:rFonts w:ascii="Times New Roman" w:hAnsi="Times New Roman" w:cs="Times New Roman"/>
        </w:rPr>
      </w:pPr>
    </w:p>
    <w:p w14:paraId="1F1F4168" w14:textId="77777777" w:rsidR="00823881" w:rsidRDefault="003F1FBD">
      <w:pPr>
        <w:pStyle w:val="Nadpis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Obecně závazná vyhláška obce Medlov</w:t>
      </w:r>
      <w:r>
        <w:rPr>
          <w:rFonts w:ascii="Times New Roman" w:hAnsi="Times New Roman" w:cs="Times New Roman"/>
        </w:rPr>
        <w:br/>
        <w:t>o místním poplatku za obecní systém odpadového hospodářství</w:t>
      </w:r>
    </w:p>
    <w:p w14:paraId="1F1F4169" w14:textId="77777777" w:rsidR="00823881" w:rsidRDefault="003F1FBD">
      <w:pPr>
        <w:pStyle w:val="UvodniVeta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Zastupitelstvo obce Medlov se na svém zasedání dne 24.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F1F416A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6B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6C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1F1F416D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 Medlov touto vyhláškou zavádí místní poplatek za obecní systém odpadového hospodářství (dále jen „poplatek“).</w:t>
      </w:r>
    </w:p>
    <w:p w14:paraId="1F1F416E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.</w:t>
      </w:r>
    </w:p>
    <w:p w14:paraId="1F1F416F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Správcem poplatku je obecní úřad</w:t>
      </w:r>
      <w:r>
        <w:rPr>
          <w:rStyle w:val="Znakapoznpodarou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>.</w:t>
      </w:r>
    </w:p>
    <w:p w14:paraId="1F1F4170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71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72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Poplatník</w:t>
      </w:r>
    </w:p>
    <w:p w14:paraId="0AA01D28" w14:textId="77777777" w:rsidR="00742175" w:rsidRDefault="003F1FBD" w:rsidP="00742175">
      <w:pPr>
        <w:pStyle w:val="Odstavec"/>
        <w:numPr>
          <w:ilvl w:val="0"/>
          <w:numId w:val="2"/>
        </w:numPr>
        <w:spacing w:after="0" w:line="240" w:lineRule="auto"/>
      </w:pPr>
      <w:r>
        <w:rPr>
          <w:rFonts w:ascii="Times New Roman" w:hAnsi="Times New Roman" w:cs="Times New Roman"/>
        </w:rPr>
        <w:t>Poplatníkem poplatku je</w:t>
      </w:r>
      <w:r>
        <w:rPr>
          <w:rStyle w:val="Znakapoznpodarou"/>
          <w:rFonts w:ascii="Times New Roman" w:hAnsi="Times New Roman" w:cs="Times New Roman"/>
        </w:rPr>
        <w:footnoteReference w:id="3"/>
      </w:r>
    </w:p>
    <w:p w14:paraId="1F1F4174" w14:textId="7458B837" w:rsidR="00823881" w:rsidRDefault="003F1FBD" w:rsidP="00742175">
      <w:pPr>
        <w:pStyle w:val="Odstavec"/>
        <w:numPr>
          <w:ilvl w:val="1"/>
          <w:numId w:val="2"/>
        </w:numPr>
        <w:spacing w:after="0" w:line="240" w:lineRule="auto"/>
      </w:pPr>
      <w:r w:rsidRPr="00742175">
        <w:rPr>
          <w:rFonts w:ascii="Times New Roman" w:hAnsi="Times New Roman" w:cs="Times New Roman"/>
        </w:rPr>
        <w:t>fyzická osoba přihlášená v obci</w:t>
      </w:r>
      <w:r>
        <w:rPr>
          <w:rStyle w:val="Znakapoznpodarou"/>
          <w:rFonts w:ascii="Times New Roman" w:hAnsi="Times New Roman" w:cs="Times New Roman"/>
        </w:rPr>
        <w:footnoteReference w:id="4"/>
      </w:r>
    </w:p>
    <w:p w14:paraId="2C8307CA" w14:textId="77777777" w:rsidR="008172D1" w:rsidRDefault="003F1FBD" w:rsidP="008172D1">
      <w:pPr>
        <w:pStyle w:val="Odstavec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vlastník nemovité věci zahrnující byt, rodinný dům nebo stavbu pro rodinnou rekreaci, ve které není přihlášená žádná fyzická osoba a která je umístěna na území obce.</w:t>
      </w:r>
    </w:p>
    <w:p w14:paraId="1F1F4176" w14:textId="7C50380B" w:rsidR="00823881" w:rsidRPr="008172D1" w:rsidRDefault="003F1FBD" w:rsidP="008172D1">
      <w:pPr>
        <w:pStyle w:val="Odstavec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8172D1">
        <w:rPr>
          <w:rFonts w:ascii="Times New Roman" w:hAnsi="Times New Roman" w:cs="Times New Roman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Times New Roman" w:hAnsi="Times New Roman" w:cs="Times New Roman"/>
        </w:rPr>
        <w:footnoteReference w:id="5"/>
      </w:r>
      <w:r w:rsidRPr="008172D1">
        <w:rPr>
          <w:rFonts w:ascii="Times New Roman" w:hAnsi="Times New Roman" w:cs="Times New Roman"/>
        </w:rPr>
        <w:t>.</w:t>
      </w:r>
    </w:p>
    <w:p w14:paraId="1F1F4177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78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79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7A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Ohlašovací povinnost</w:t>
      </w:r>
    </w:p>
    <w:p w14:paraId="1F1F417B" w14:textId="77777777" w:rsidR="00823881" w:rsidRDefault="003F1FBD">
      <w:pPr>
        <w:pStyle w:val="Odstavec"/>
        <w:numPr>
          <w:ilvl w:val="0"/>
          <w:numId w:val="4"/>
        </w:numPr>
        <w:spacing w:after="0" w:line="240" w:lineRule="auto"/>
      </w:pPr>
      <w:r>
        <w:rPr>
          <w:rFonts w:ascii="Times New Roman" w:hAnsi="Times New Roman" w:cs="Times New Roman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Times New Roman" w:hAnsi="Times New Roman" w:cs="Times New Roman"/>
        </w:rPr>
        <w:footnoteReference w:id="6"/>
      </w:r>
      <w:r>
        <w:rPr>
          <w:rFonts w:ascii="Times New Roman" w:hAnsi="Times New Roman" w:cs="Times New Roman"/>
        </w:rPr>
        <w:t>.</w:t>
      </w:r>
    </w:p>
    <w:p w14:paraId="1F1F417C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Times New Roman" w:hAnsi="Times New Roman" w:cs="Times New Roman"/>
        </w:rPr>
        <w:footnoteReference w:id="7"/>
      </w:r>
      <w:r>
        <w:rPr>
          <w:rFonts w:ascii="Times New Roman" w:hAnsi="Times New Roman" w:cs="Times New Roman"/>
        </w:rPr>
        <w:t>.</w:t>
      </w:r>
    </w:p>
    <w:p w14:paraId="1F1F417D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4</w:t>
      </w:r>
      <w:r>
        <w:rPr>
          <w:rFonts w:ascii="Times New Roman" w:hAnsi="Times New Roman" w:cs="Times New Roman"/>
        </w:rPr>
        <w:br/>
        <w:t>Sazba poplatku</w:t>
      </w:r>
    </w:p>
    <w:p w14:paraId="01C82ED5" w14:textId="77777777" w:rsidR="008172D1" w:rsidRDefault="003F1FBD" w:rsidP="008172D1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Sazba poplatku za kalendářní rok činí 650,- Kč.</w:t>
      </w:r>
    </w:p>
    <w:p w14:paraId="5AFA7E60" w14:textId="77777777" w:rsidR="008172D1" w:rsidRDefault="003F1FBD" w:rsidP="008172D1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172D1">
        <w:rPr>
          <w:rFonts w:ascii="Times New Roman" w:hAnsi="Times New Roman" w:cs="Times New Roman"/>
        </w:rP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  <w:rFonts w:ascii="Times New Roman" w:hAnsi="Times New Roman" w:cs="Times New Roman"/>
        </w:rPr>
        <w:footnoteReference w:id="8"/>
      </w:r>
    </w:p>
    <w:p w14:paraId="111E60CC" w14:textId="77777777" w:rsidR="008172D1" w:rsidRDefault="003F1FBD" w:rsidP="008172D1">
      <w:pPr>
        <w:pStyle w:val="Odstavec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172D1">
        <w:rPr>
          <w:rFonts w:ascii="Times New Roman" w:hAnsi="Times New Roman" w:cs="Times New Roman"/>
        </w:rPr>
        <w:t>není tato fyzická osoba přihlášena v obci,</w:t>
      </w:r>
    </w:p>
    <w:p w14:paraId="26C27755" w14:textId="77777777" w:rsidR="008172D1" w:rsidRDefault="003F1FBD" w:rsidP="008172D1">
      <w:pPr>
        <w:pStyle w:val="Odstavec"/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8172D1">
        <w:rPr>
          <w:rFonts w:ascii="Times New Roman" w:hAnsi="Times New Roman" w:cs="Times New Roman"/>
        </w:rPr>
        <w:t>nebo je tato fyzická osoba od poplatku osvobozena.</w:t>
      </w:r>
    </w:p>
    <w:p w14:paraId="1F1F4182" w14:textId="6865DC54" w:rsidR="00823881" w:rsidRPr="008172D1" w:rsidRDefault="003F1FBD" w:rsidP="008172D1">
      <w:pPr>
        <w:pStyle w:val="Odstavec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8172D1">
        <w:rPr>
          <w:rFonts w:ascii="Times New Roman" w:hAnsi="Times New Roman" w:cs="Times New Roman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  <w:rFonts w:ascii="Times New Roman" w:hAnsi="Times New Roman" w:cs="Times New Roman"/>
        </w:rPr>
        <w:footnoteReference w:id="9"/>
      </w:r>
    </w:p>
    <w:p w14:paraId="1F1F4183" w14:textId="77777777" w:rsidR="00823881" w:rsidRDefault="003F1FBD" w:rsidP="00742175">
      <w:pPr>
        <w:pStyle w:val="Odstavec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v této nemovité věci přihlášena alespoň 1 fyzická osoba,</w:t>
      </w:r>
    </w:p>
    <w:p w14:paraId="1F1F4184" w14:textId="77777777" w:rsidR="00823881" w:rsidRDefault="003F1FBD" w:rsidP="00742175">
      <w:pPr>
        <w:pStyle w:val="Odstavec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 nevlastní tuto nemovitou věc,</w:t>
      </w:r>
    </w:p>
    <w:p w14:paraId="1F1F4185" w14:textId="77777777" w:rsidR="00823881" w:rsidRDefault="003F1FBD" w:rsidP="00742175">
      <w:pPr>
        <w:pStyle w:val="Odstavec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je poplatník od poplatku osvobozen.</w:t>
      </w:r>
    </w:p>
    <w:p w14:paraId="1F1F4186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87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Splatnost poplatku</w:t>
      </w:r>
    </w:p>
    <w:p w14:paraId="1F1F4188" w14:textId="77777777" w:rsidR="00823881" w:rsidRDefault="003F1FBD">
      <w:pPr>
        <w:pStyle w:val="Odstavec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Poplatek je splatný nejpozději do 30. června příslušného kalendářního roku.</w:t>
      </w:r>
    </w:p>
    <w:p w14:paraId="1F1F4189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F1F418A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Lhůta splatnosti neskončí poplatníkovi dříve než lhůta pro podání ohlášení podle čl. 3 odst. 1 této vyhlášky.</w:t>
      </w:r>
    </w:p>
    <w:p w14:paraId="1F1F418B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8C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 xml:space="preserve"> Osvobození</w:t>
      </w:r>
    </w:p>
    <w:p w14:paraId="1F1F418D" w14:textId="77777777" w:rsidR="00823881" w:rsidRDefault="003F1FBD">
      <w:pPr>
        <w:pStyle w:val="Odstavec"/>
        <w:numPr>
          <w:ilvl w:val="0"/>
          <w:numId w:val="9"/>
        </w:numPr>
        <w:spacing w:after="0" w:line="240" w:lineRule="auto"/>
      </w:pPr>
      <w:r>
        <w:rPr>
          <w:rFonts w:ascii="Times New Roman" w:hAnsi="Times New Roman" w:cs="Times New Roman"/>
        </w:rPr>
        <w:t>Od poplatku je osvobozena osoba, které poplatková povinnost vznikla z důvodu přihlášení v obci a která je</w:t>
      </w:r>
      <w:r>
        <w:rPr>
          <w:rStyle w:val="Znakapoznpodarou"/>
          <w:rFonts w:ascii="Times New Roman" w:hAnsi="Times New Roman" w:cs="Times New Roman"/>
        </w:rPr>
        <w:footnoteReference w:id="10"/>
      </w:r>
      <w:r>
        <w:rPr>
          <w:rFonts w:ascii="Times New Roman" w:hAnsi="Times New Roman" w:cs="Times New Roman"/>
        </w:rPr>
        <w:t>:</w:t>
      </w:r>
    </w:p>
    <w:p w14:paraId="1F1F418E" w14:textId="77777777" w:rsidR="00823881" w:rsidRDefault="003F1FBD" w:rsidP="008172D1">
      <w:pPr>
        <w:pStyle w:val="Odstave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poplatníkem poplatku za odkládání komunálního odpadu z nemovité věci v jiné obci a má v této jiné obci bydliště,</w:t>
      </w:r>
    </w:p>
    <w:p w14:paraId="1F1F418F" w14:textId="77777777" w:rsidR="00823881" w:rsidRDefault="003F1FBD" w:rsidP="008172D1">
      <w:pPr>
        <w:pStyle w:val="Odstave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do školského zařízení pro výkon ústavní nebo ochranné výchovy nebo školského zařízení pro preventivně výchovnou péči na základě rozhodnutí soudu nebo smlouvy,</w:t>
      </w:r>
    </w:p>
    <w:p w14:paraId="1F1F4190" w14:textId="77777777" w:rsidR="00823881" w:rsidRDefault="003F1FBD" w:rsidP="008172D1">
      <w:pPr>
        <w:pStyle w:val="Odstave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1F4191" w14:textId="77777777" w:rsidR="00823881" w:rsidRDefault="003F1FBD" w:rsidP="008172D1">
      <w:pPr>
        <w:pStyle w:val="Odstave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umístěna v domově pro osoby se zdravotním postižením, domově pro seniory, domově se zvláštním režimem nebo v chráněném bydlení,</w:t>
      </w:r>
    </w:p>
    <w:p w14:paraId="1F1F4192" w14:textId="77777777" w:rsidR="00823881" w:rsidRDefault="003F1FBD" w:rsidP="008172D1">
      <w:pPr>
        <w:pStyle w:val="Odstavec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nebo na základě zákona omezena na osobní svobodě s výjimkou osoby vykonávající trest domácího vězení.</w:t>
      </w:r>
    </w:p>
    <w:p w14:paraId="1F1F4193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se osvobozuje osoba, které poplatková povinnost vznikla z důvodu přihlášení v obci a která:</w:t>
      </w:r>
    </w:p>
    <w:p w14:paraId="1F1F4194" w14:textId="77777777" w:rsidR="00823881" w:rsidRDefault="003F1FBD" w:rsidP="008172D1">
      <w:pPr>
        <w:pStyle w:val="Odstavec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starší 80 let, přičemž tato osoba je osvobozena od poplatku od 1. ledna následujícího kalendářního roku poté, kdy dovršila věk 80 let,</w:t>
      </w:r>
    </w:p>
    <w:p w14:paraId="1F1F4195" w14:textId="77777777" w:rsidR="00823881" w:rsidRDefault="003F1FBD" w:rsidP="008172D1">
      <w:pPr>
        <w:pStyle w:val="Odstavec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 trvalý pobyt v sídle ohlašovny, tj. Medlov č. p. 300, a která se v obci po celý příslušný kalendářní rok nezdržuje.</w:t>
      </w:r>
    </w:p>
    <w:p w14:paraId="1F1F4196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 w:cs="Times New Roman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>.</w:t>
      </w:r>
    </w:p>
    <w:p w14:paraId="1F1F4197" w14:textId="77777777" w:rsidR="00823881" w:rsidRDefault="00823881">
      <w:pPr>
        <w:pageBreakBefore/>
        <w:suppressAutoHyphens w:val="0"/>
        <w:rPr>
          <w:rFonts w:ascii="Times New Roman" w:hAnsi="Times New Roman" w:cs="Times New Roman"/>
        </w:rPr>
      </w:pPr>
    </w:p>
    <w:p w14:paraId="1F1F4198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>Přechodné a zrušovací ustanovení</w:t>
      </w:r>
    </w:p>
    <w:p w14:paraId="1F1F4199" w14:textId="77777777" w:rsidR="00823881" w:rsidRDefault="003F1FBD">
      <w:pPr>
        <w:pStyle w:val="Odstavec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1F1F419A" w14:textId="77777777" w:rsidR="00823881" w:rsidRDefault="003F1FBD">
      <w:pPr>
        <w:pStyle w:val="Odstave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Zrušuje se obecně závazná vyhláška č. 1/2023, Obecně závazná vyhláška obce Medlov o místním poplatku za obecní systém odpadového hospodářství, ze dne 24. října 2023.</w:t>
      </w:r>
    </w:p>
    <w:p w14:paraId="1F1F419B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9C" w14:textId="77777777" w:rsidR="00823881" w:rsidRDefault="00823881">
      <w:pPr>
        <w:pStyle w:val="Nadpis2"/>
        <w:spacing w:before="0" w:after="0" w:line="240" w:lineRule="auto"/>
        <w:rPr>
          <w:rFonts w:ascii="Times New Roman" w:hAnsi="Times New Roman" w:cs="Times New Roman"/>
        </w:rPr>
      </w:pPr>
    </w:p>
    <w:p w14:paraId="1F1F419D" w14:textId="77777777" w:rsidR="00823881" w:rsidRDefault="003F1FBD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>Účinnost</w:t>
      </w:r>
    </w:p>
    <w:p w14:paraId="1F1F419E" w14:textId="77777777" w:rsidR="00823881" w:rsidRDefault="003F1FBD">
      <w:pPr>
        <w:pStyle w:val="Odstavec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nabývá účinnosti dnem 1. ledna 2025.</w:t>
      </w:r>
    </w:p>
    <w:p w14:paraId="1F1F419F" w14:textId="77777777" w:rsidR="00823881" w:rsidRDefault="00823881">
      <w:pPr>
        <w:pStyle w:val="Odstavec"/>
        <w:spacing w:after="0" w:line="240" w:lineRule="auto"/>
        <w:rPr>
          <w:rFonts w:ascii="Times New Roman" w:hAnsi="Times New Roman" w:cs="Times New Roman"/>
        </w:rPr>
      </w:pPr>
    </w:p>
    <w:p w14:paraId="1F1F41A0" w14:textId="77777777" w:rsidR="00823881" w:rsidRDefault="00823881">
      <w:pPr>
        <w:pStyle w:val="Odstavec"/>
        <w:spacing w:after="0" w:line="240" w:lineRule="auto"/>
        <w:rPr>
          <w:rFonts w:ascii="Times New Roman" w:hAnsi="Times New Roman" w:cs="Times New Roman"/>
        </w:rPr>
      </w:pPr>
    </w:p>
    <w:p w14:paraId="1F1F41A1" w14:textId="77777777" w:rsidR="00823881" w:rsidRDefault="00823881">
      <w:pPr>
        <w:pStyle w:val="Odstavec"/>
        <w:spacing w:after="0" w:line="240" w:lineRule="auto"/>
        <w:rPr>
          <w:rFonts w:ascii="Times New Roman" w:hAnsi="Times New Roman" w:cs="Times New Roman"/>
        </w:rPr>
      </w:pPr>
    </w:p>
    <w:p w14:paraId="1F1F41A2" w14:textId="77777777" w:rsidR="00823881" w:rsidRDefault="00823881">
      <w:pPr>
        <w:pStyle w:val="Odstavec"/>
        <w:spacing w:after="0" w:line="240" w:lineRule="auto"/>
        <w:rPr>
          <w:rFonts w:ascii="Times New Roman" w:hAnsi="Times New Roman" w:cs="Times New Roman"/>
        </w:rPr>
      </w:pPr>
    </w:p>
    <w:p w14:paraId="1F1F41A3" w14:textId="77777777" w:rsidR="00823881" w:rsidRDefault="00823881">
      <w:pPr>
        <w:pStyle w:val="Odstavec"/>
        <w:spacing w:after="0" w:line="240" w:lineRule="auto"/>
        <w:rPr>
          <w:rFonts w:ascii="Times New Roman" w:hAnsi="Times New Roman" w:cs="Times New Roma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23881" w14:paraId="1F1F41A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F41A4" w14:textId="77777777" w:rsidR="00823881" w:rsidRDefault="003F1FBD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Jan Zahradníček v. r.</w:t>
            </w:r>
            <w:r>
              <w:rPr>
                <w:rFonts w:ascii="Times New Roman" w:hAnsi="Times New Roman" w:cs="Times New Roma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1F41A5" w14:textId="77777777" w:rsidR="00823881" w:rsidRDefault="003F1FBD">
            <w:pPr>
              <w:pStyle w:val="PodpisovePo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JUDr. Eva Škopová v. r.</w:t>
            </w:r>
            <w:r>
              <w:rPr>
                <w:rFonts w:ascii="Times New Roman" w:hAnsi="Times New Roman" w:cs="Times New Roman"/>
              </w:rPr>
              <w:br/>
              <w:t xml:space="preserve"> místostarostka</w:t>
            </w:r>
          </w:p>
        </w:tc>
      </w:tr>
    </w:tbl>
    <w:p w14:paraId="1F1F41A7" w14:textId="77777777" w:rsidR="00823881" w:rsidRDefault="00823881">
      <w:pPr>
        <w:rPr>
          <w:rFonts w:ascii="Times New Roman" w:hAnsi="Times New Roman" w:cs="Times New Roman"/>
        </w:rPr>
      </w:pPr>
    </w:p>
    <w:sectPr w:rsidR="00823881">
      <w:pgSz w:w="11909" w:h="16834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70F53" w14:textId="77777777" w:rsidR="006F3073" w:rsidRDefault="006F3073">
      <w:r>
        <w:separator/>
      </w:r>
    </w:p>
  </w:endnote>
  <w:endnote w:type="continuationSeparator" w:id="0">
    <w:p w14:paraId="03A89798" w14:textId="77777777" w:rsidR="006F3073" w:rsidRDefault="006F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41B66" w14:textId="77777777" w:rsidR="006F3073" w:rsidRDefault="006F3073">
      <w:r>
        <w:rPr>
          <w:color w:val="000000"/>
        </w:rPr>
        <w:separator/>
      </w:r>
    </w:p>
  </w:footnote>
  <w:footnote w:type="continuationSeparator" w:id="0">
    <w:p w14:paraId="494E6439" w14:textId="77777777" w:rsidR="006F3073" w:rsidRDefault="006F3073">
      <w:r>
        <w:continuationSeparator/>
      </w:r>
    </w:p>
  </w:footnote>
  <w:footnote w:id="1">
    <w:p w14:paraId="1F1F4165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10o odst. 1 zákona o místních poplatcích</w:t>
      </w:r>
    </w:p>
  </w:footnote>
  <w:footnote w:id="2">
    <w:p w14:paraId="1F1F4166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15 odst. 1 zákona o místních poplatcích</w:t>
      </w:r>
    </w:p>
  </w:footnote>
  <w:footnote w:id="3">
    <w:p w14:paraId="1F1F4167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10e zákona o místních poplatcích</w:t>
      </w:r>
    </w:p>
  </w:footnote>
  <w:footnote w:id="4">
    <w:p w14:paraId="1F1F4168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F1F4169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10p zákona o místních poplatcích</w:t>
      </w:r>
    </w:p>
  </w:footnote>
  <w:footnote w:id="6">
    <w:p w14:paraId="1F1F416A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1F416B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14a odst. 4 zákona o místních poplatcích</w:t>
      </w:r>
    </w:p>
  </w:footnote>
  <w:footnote w:id="8">
    <w:p w14:paraId="1F1F416C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10h odst. 2 ve spojení s § 10o odst. 2 zákona o místních poplatcích</w:t>
      </w:r>
    </w:p>
  </w:footnote>
  <w:footnote w:id="9">
    <w:p w14:paraId="1F1F416D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10h odst. 3 ve spojení s § 10o odst. 2 zákona o místních poplatcích</w:t>
      </w:r>
    </w:p>
  </w:footnote>
  <w:footnote w:id="10">
    <w:p w14:paraId="1F1F416E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10g zákona o místních poplatcích</w:t>
      </w:r>
    </w:p>
  </w:footnote>
  <w:footnote w:id="11">
    <w:p w14:paraId="1F1F416F" w14:textId="77777777" w:rsidR="00823881" w:rsidRDefault="003F1FBD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  <w:sz w:val="16"/>
          <w:szCs w:val="16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9625C"/>
    <w:multiLevelType w:val="multilevel"/>
    <w:tmpl w:val="C52CC66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9326E5C"/>
    <w:multiLevelType w:val="multilevel"/>
    <w:tmpl w:val="2D78C6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0DD96962"/>
    <w:multiLevelType w:val="multilevel"/>
    <w:tmpl w:val="41D03B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131E1567"/>
    <w:multiLevelType w:val="multilevel"/>
    <w:tmpl w:val="F98AB75A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22BA7AB3"/>
    <w:multiLevelType w:val="multilevel"/>
    <w:tmpl w:val="5A144C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5" w15:restartNumberingAfterBreak="0">
    <w:nsid w:val="2C295E4F"/>
    <w:multiLevelType w:val="multilevel"/>
    <w:tmpl w:val="FD24EE2C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6" w15:restartNumberingAfterBreak="0">
    <w:nsid w:val="3AE94AAB"/>
    <w:multiLevelType w:val="multilevel"/>
    <w:tmpl w:val="73A4D87A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7" w15:restartNumberingAfterBreak="0">
    <w:nsid w:val="3BB12E9F"/>
    <w:multiLevelType w:val="multilevel"/>
    <w:tmpl w:val="7C9CDAA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8" w15:restartNumberingAfterBreak="0">
    <w:nsid w:val="5F701168"/>
    <w:multiLevelType w:val="multilevel"/>
    <w:tmpl w:val="FBDCC64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9" w15:restartNumberingAfterBreak="0">
    <w:nsid w:val="66546325"/>
    <w:multiLevelType w:val="multilevel"/>
    <w:tmpl w:val="A028CF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0" w15:restartNumberingAfterBreak="0">
    <w:nsid w:val="74BB6DD8"/>
    <w:multiLevelType w:val="multilevel"/>
    <w:tmpl w:val="A12CAD9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1" w15:restartNumberingAfterBreak="0">
    <w:nsid w:val="76BA7C58"/>
    <w:multiLevelType w:val="multilevel"/>
    <w:tmpl w:val="0546A162"/>
    <w:lvl w:ilvl="0">
      <w:start w:val="1"/>
      <w:numFmt w:val="decimal"/>
      <w:lvlText w:val="(%1)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076712057">
    <w:abstractNumId w:val="6"/>
  </w:num>
  <w:num w:numId="2" w16cid:durableId="769592291">
    <w:abstractNumId w:val="11"/>
  </w:num>
  <w:num w:numId="3" w16cid:durableId="1925609833">
    <w:abstractNumId w:val="9"/>
  </w:num>
  <w:num w:numId="4" w16cid:durableId="898630770">
    <w:abstractNumId w:val="6"/>
    <w:lvlOverride w:ilvl="0">
      <w:startOverride w:val="1"/>
    </w:lvlOverride>
  </w:num>
  <w:num w:numId="5" w16cid:durableId="1534688625">
    <w:abstractNumId w:val="6"/>
    <w:lvlOverride w:ilvl="0">
      <w:startOverride w:val="1"/>
    </w:lvlOverride>
  </w:num>
  <w:num w:numId="6" w16cid:durableId="1859585371">
    <w:abstractNumId w:val="2"/>
  </w:num>
  <w:num w:numId="7" w16cid:durableId="1108350054">
    <w:abstractNumId w:val="8"/>
  </w:num>
  <w:num w:numId="8" w16cid:durableId="1443959364">
    <w:abstractNumId w:val="6"/>
    <w:lvlOverride w:ilvl="0">
      <w:startOverride w:val="1"/>
    </w:lvlOverride>
  </w:num>
  <w:num w:numId="9" w16cid:durableId="522935189">
    <w:abstractNumId w:val="6"/>
    <w:lvlOverride w:ilvl="0">
      <w:startOverride w:val="1"/>
    </w:lvlOverride>
  </w:num>
  <w:num w:numId="10" w16cid:durableId="51080349">
    <w:abstractNumId w:val="7"/>
  </w:num>
  <w:num w:numId="11" w16cid:durableId="1939676861">
    <w:abstractNumId w:val="10"/>
  </w:num>
  <w:num w:numId="12" w16cid:durableId="828013522">
    <w:abstractNumId w:val="6"/>
    <w:lvlOverride w:ilvl="0">
      <w:startOverride w:val="1"/>
    </w:lvlOverride>
  </w:num>
  <w:num w:numId="13" w16cid:durableId="1152789886">
    <w:abstractNumId w:val="5"/>
  </w:num>
  <w:num w:numId="14" w16cid:durableId="649871136">
    <w:abstractNumId w:val="0"/>
  </w:num>
  <w:num w:numId="15" w16cid:durableId="1417437787">
    <w:abstractNumId w:val="3"/>
  </w:num>
  <w:num w:numId="16" w16cid:durableId="294261214">
    <w:abstractNumId w:val="1"/>
  </w:num>
  <w:num w:numId="17" w16cid:durableId="20431662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81"/>
    <w:rsid w:val="00291FF0"/>
    <w:rsid w:val="003F1FBD"/>
    <w:rsid w:val="00614C66"/>
    <w:rsid w:val="006F3073"/>
    <w:rsid w:val="00742175"/>
    <w:rsid w:val="008172D1"/>
    <w:rsid w:val="0082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4163"/>
  <w15:docId w15:val="{34E74203-B037-46DA-8544-8CE94DAA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Vrzalová</dc:creator>
  <cp:lastModifiedBy>Mgr. Karolína Vrzalová</cp:lastModifiedBy>
  <cp:revision>4</cp:revision>
  <cp:lastPrinted>2024-11-12T08:28:00Z</cp:lastPrinted>
  <dcterms:created xsi:type="dcterms:W3CDTF">2024-11-15T07:18:00Z</dcterms:created>
  <dcterms:modified xsi:type="dcterms:W3CDTF">2024-11-15T07:21:00Z</dcterms:modified>
</cp:coreProperties>
</file>