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6C25" w:rsidRPr="0091133B" w:rsidRDefault="004D12CC">
      <w:pPr>
        <w:spacing w:line="276" w:lineRule="auto"/>
        <w:jc w:val="center"/>
        <w:rPr>
          <w:rFonts w:ascii="Arial" w:hAnsi="Arial" w:cs="Arial"/>
          <w:b/>
        </w:rPr>
      </w:pPr>
      <w:r w:rsidRPr="0091133B">
        <w:rPr>
          <w:rFonts w:ascii="Arial" w:hAnsi="Arial" w:cs="Arial"/>
          <w:b/>
        </w:rPr>
        <w:t>Obec Štětkovice</w:t>
      </w:r>
    </w:p>
    <w:p w:rsidR="00546C25" w:rsidRPr="0091133B" w:rsidRDefault="004D12CC">
      <w:pPr>
        <w:spacing w:line="276" w:lineRule="auto"/>
        <w:jc w:val="center"/>
        <w:rPr>
          <w:rFonts w:ascii="Arial" w:hAnsi="Arial" w:cs="Arial"/>
          <w:b/>
        </w:rPr>
      </w:pPr>
      <w:r w:rsidRPr="0091133B">
        <w:rPr>
          <w:rFonts w:ascii="Arial" w:hAnsi="Arial" w:cs="Arial"/>
          <w:b/>
        </w:rPr>
        <w:t>Zastupitelstvo obce Štětkovice</w:t>
      </w:r>
    </w:p>
    <w:p w:rsidR="00546C25" w:rsidRPr="0091133B" w:rsidRDefault="00546C25">
      <w:pPr>
        <w:spacing w:line="276" w:lineRule="auto"/>
        <w:jc w:val="center"/>
        <w:rPr>
          <w:rFonts w:ascii="Arial" w:hAnsi="Arial" w:cs="Arial"/>
          <w:b/>
        </w:rPr>
      </w:pPr>
    </w:p>
    <w:p w:rsidR="00546C25" w:rsidRPr="0091133B" w:rsidRDefault="004D12CC">
      <w:pPr>
        <w:spacing w:line="276" w:lineRule="auto"/>
        <w:jc w:val="center"/>
        <w:rPr>
          <w:rFonts w:ascii="Arial" w:hAnsi="Arial" w:cs="Arial"/>
          <w:b/>
        </w:rPr>
      </w:pPr>
      <w:r w:rsidRPr="0091133B">
        <w:rPr>
          <w:rFonts w:ascii="Arial" w:hAnsi="Arial" w:cs="Arial"/>
          <w:b/>
        </w:rPr>
        <w:t>Obecně závazná vyhláška obce Štětkovice</w:t>
      </w:r>
    </w:p>
    <w:p w:rsidR="00546C25" w:rsidRPr="0091133B" w:rsidRDefault="004D12CC">
      <w:pPr>
        <w:pStyle w:val="NormlnIMP"/>
        <w:spacing w:line="240" w:lineRule="auto"/>
        <w:jc w:val="center"/>
        <w:rPr>
          <w:rFonts w:ascii="Arial" w:hAnsi="Arial" w:cs="Arial"/>
          <w:b/>
          <w:color w:val="000000"/>
          <w:szCs w:val="24"/>
        </w:rPr>
      </w:pPr>
      <w:bookmarkStart w:id="0" w:name="_Hlk192277990"/>
      <w:r w:rsidRPr="0091133B">
        <w:rPr>
          <w:rFonts w:ascii="Arial" w:hAnsi="Arial" w:cs="Arial"/>
          <w:b/>
          <w:color w:val="000000"/>
          <w:szCs w:val="24"/>
        </w:rPr>
        <w:t xml:space="preserve">o stanovení obecního systému odpadového hospodářství </w:t>
      </w:r>
      <w:bookmarkEnd w:id="0"/>
    </w:p>
    <w:p w:rsidR="00546C25" w:rsidRPr="0091133B" w:rsidRDefault="00546C25">
      <w:pPr>
        <w:jc w:val="both"/>
        <w:rPr>
          <w:rFonts w:ascii="Arial" w:hAnsi="Arial" w:cs="Arial"/>
          <w:sz w:val="22"/>
          <w:szCs w:val="22"/>
        </w:rPr>
      </w:pPr>
    </w:p>
    <w:p w:rsidR="00546C25" w:rsidRPr="0091133B" w:rsidRDefault="004D12CC">
      <w:pPr>
        <w:pStyle w:val="Zkladntextodsazen2"/>
        <w:ind w:left="0" w:firstLine="0"/>
        <w:rPr>
          <w:rFonts w:ascii="Arial" w:hAnsi="Arial" w:cs="Arial"/>
          <w:sz w:val="22"/>
          <w:szCs w:val="22"/>
        </w:rPr>
      </w:pPr>
      <w:r w:rsidRPr="0091133B">
        <w:rPr>
          <w:rFonts w:ascii="Arial" w:hAnsi="Arial" w:cs="Arial"/>
          <w:sz w:val="22"/>
          <w:szCs w:val="22"/>
        </w:rPr>
        <w:t xml:space="preserve">Zastupitelstvo obce </w:t>
      </w:r>
      <w:r w:rsidRPr="0091133B">
        <w:rPr>
          <w:rFonts w:ascii="Arial" w:hAnsi="Arial" w:cs="Arial"/>
          <w:bCs w:val="0"/>
        </w:rPr>
        <w:t>Štětkovice</w:t>
      </w:r>
      <w:r w:rsidRPr="0091133B">
        <w:rPr>
          <w:rFonts w:ascii="Arial" w:hAnsi="Arial" w:cs="Arial"/>
          <w:sz w:val="22"/>
          <w:szCs w:val="22"/>
        </w:rPr>
        <w:t xml:space="preserve"> se na svém zasedání dne 2.9.2026 usneslo vydat na základě § 59 odst. 4 zákona č. 541/2020 Sb., o odpadech, ve znění pozdějších předpisů (dále jen „zákon o odpadech“), a v souladu s § 10 písm. d) a § 84 odst. 2 písm. h) zákona č. 128/2000 Sb., o obcích (obecní zřízení), ve znění pozdějších předpisů, tuto obecně závaznou vyhlášku (dále jen „vyhláška“):</w:t>
      </w:r>
    </w:p>
    <w:p w:rsidR="00546C25" w:rsidRPr="0091133B" w:rsidRDefault="00546C25">
      <w:pPr>
        <w:jc w:val="center"/>
        <w:rPr>
          <w:rFonts w:ascii="Arial" w:hAnsi="Arial" w:cs="Arial"/>
          <w:b/>
          <w:sz w:val="22"/>
          <w:szCs w:val="22"/>
        </w:rPr>
      </w:pPr>
    </w:p>
    <w:p w:rsidR="00546C25" w:rsidRPr="0091133B" w:rsidRDefault="004D12CC">
      <w:pPr>
        <w:jc w:val="center"/>
        <w:rPr>
          <w:rFonts w:ascii="Arial" w:hAnsi="Arial" w:cs="Arial"/>
          <w:b/>
          <w:sz w:val="22"/>
          <w:szCs w:val="22"/>
        </w:rPr>
      </w:pPr>
      <w:r w:rsidRPr="0091133B">
        <w:rPr>
          <w:rFonts w:ascii="Arial" w:hAnsi="Arial" w:cs="Arial"/>
          <w:b/>
          <w:sz w:val="22"/>
          <w:szCs w:val="22"/>
        </w:rPr>
        <w:t>Čl. 1</w:t>
      </w:r>
    </w:p>
    <w:p w:rsidR="00546C25" w:rsidRPr="0091133B" w:rsidRDefault="004D12CC">
      <w:pPr>
        <w:pStyle w:val="Nadpis2"/>
        <w:jc w:val="center"/>
        <w:rPr>
          <w:rFonts w:ascii="Arial" w:hAnsi="Arial" w:cs="Arial"/>
          <w:b/>
          <w:bCs/>
          <w:sz w:val="22"/>
          <w:szCs w:val="22"/>
          <w:u w:val="none"/>
        </w:rPr>
      </w:pPr>
      <w:r w:rsidRPr="0091133B">
        <w:rPr>
          <w:rFonts w:ascii="Arial" w:hAnsi="Arial" w:cs="Arial"/>
          <w:b/>
          <w:bCs/>
          <w:sz w:val="22"/>
          <w:szCs w:val="22"/>
          <w:u w:val="none"/>
        </w:rPr>
        <w:t>Úvodní ustanovení</w:t>
      </w:r>
    </w:p>
    <w:p w:rsidR="00546C25" w:rsidRPr="0091133B" w:rsidRDefault="00546C25">
      <w:pPr>
        <w:tabs>
          <w:tab w:val="left" w:pos="567"/>
        </w:tabs>
        <w:jc w:val="both"/>
        <w:rPr>
          <w:rFonts w:ascii="Arial" w:hAnsi="Arial" w:cs="Arial"/>
          <w:sz w:val="22"/>
          <w:szCs w:val="22"/>
        </w:rPr>
      </w:pPr>
    </w:p>
    <w:p w:rsidR="00546C25" w:rsidRPr="0091133B" w:rsidRDefault="004D12CC">
      <w:pPr>
        <w:numPr>
          <w:ilvl w:val="0"/>
          <w:numId w:val="7"/>
        </w:numPr>
        <w:tabs>
          <w:tab w:val="left" w:pos="0"/>
        </w:tabs>
        <w:ind w:left="0" w:hanging="426"/>
        <w:jc w:val="both"/>
        <w:rPr>
          <w:rFonts w:ascii="Arial" w:hAnsi="Arial" w:cs="Arial"/>
          <w:color w:val="FF0000"/>
          <w:sz w:val="22"/>
          <w:szCs w:val="22"/>
        </w:rPr>
      </w:pPr>
      <w:r w:rsidRPr="0091133B">
        <w:rPr>
          <w:rFonts w:ascii="Arial" w:hAnsi="Arial" w:cs="Arial"/>
          <w:sz w:val="22"/>
          <w:szCs w:val="22"/>
        </w:rPr>
        <w:t xml:space="preserve">Tato vyhláška stanovuje obecní systém odpadového hospodářství na území obce </w:t>
      </w:r>
      <w:r w:rsidRPr="0091133B">
        <w:rPr>
          <w:rFonts w:ascii="Arial" w:hAnsi="Arial" w:cs="Arial"/>
          <w:bCs/>
        </w:rPr>
        <w:t>Štětkovice.</w:t>
      </w:r>
    </w:p>
    <w:p w:rsidR="00546C25" w:rsidRPr="0091133B" w:rsidRDefault="00546C25">
      <w:pPr>
        <w:tabs>
          <w:tab w:val="left" w:pos="567"/>
        </w:tabs>
        <w:jc w:val="both"/>
        <w:rPr>
          <w:rFonts w:ascii="Arial" w:hAnsi="Arial" w:cs="Arial"/>
          <w:color w:val="FF0000"/>
          <w:sz w:val="22"/>
          <w:szCs w:val="22"/>
        </w:rPr>
      </w:pPr>
    </w:p>
    <w:p w:rsidR="00546C25" w:rsidRPr="0091133B" w:rsidRDefault="004D12CC">
      <w:pPr>
        <w:numPr>
          <w:ilvl w:val="0"/>
          <w:numId w:val="7"/>
        </w:numPr>
        <w:tabs>
          <w:tab w:val="left" w:pos="-142"/>
        </w:tabs>
        <w:ind w:left="0" w:hanging="426"/>
        <w:jc w:val="both"/>
        <w:rPr>
          <w:rFonts w:ascii="Arial" w:hAnsi="Arial" w:cs="Arial"/>
          <w:sz w:val="22"/>
          <w:szCs w:val="22"/>
        </w:rPr>
      </w:pPr>
      <w:r w:rsidRPr="0091133B">
        <w:rPr>
          <w:rFonts w:ascii="Arial" w:hAnsi="Arial" w:cs="Arial"/>
          <w:color w:val="FF0000"/>
          <w:sz w:val="22"/>
          <w:szCs w:val="22"/>
        </w:rPr>
        <w:t xml:space="preserve">  </w:t>
      </w:r>
      <w:r w:rsidRPr="0091133B">
        <w:rPr>
          <w:rFonts w:ascii="Arial" w:hAnsi="Arial" w:cs="Arial"/>
          <w:sz w:val="22"/>
          <w:szCs w:val="22"/>
        </w:rPr>
        <w:t>Každý je povinen odpad nebo movitou věc, které předává do obecního systému, odkládat na místa určená obcí v souladu s povinnostmi stanovenými pro daný druh, kategorii nebo materiál odpadu nebo movitých věcí zákonem o odpadech a touto vyhláškou</w:t>
      </w:r>
      <w:r w:rsidRPr="0091133B">
        <w:rPr>
          <w:rStyle w:val="Znakapoznpodarou"/>
          <w:rFonts w:ascii="Arial" w:hAnsi="Arial" w:cs="Arial"/>
          <w:sz w:val="22"/>
          <w:szCs w:val="22"/>
        </w:rPr>
        <w:footnoteReference w:id="1"/>
      </w:r>
      <w:r w:rsidRPr="0091133B">
        <w:rPr>
          <w:rFonts w:ascii="Arial" w:hAnsi="Arial" w:cs="Arial"/>
          <w:sz w:val="22"/>
          <w:szCs w:val="22"/>
        </w:rPr>
        <w:t>.</w:t>
      </w:r>
    </w:p>
    <w:p w:rsidR="00546C25" w:rsidRPr="0091133B" w:rsidRDefault="00546C25">
      <w:pPr>
        <w:tabs>
          <w:tab w:val="left" w:pos="567"/>
        </w:tabs>
        <w:jc w:val="both"/>
        <w:rPr>
          <w:rFonts w:ascii="Arial" w:hAnsi="Arial" w:cs="Arial"/>
          <w:sz w:val="22"/>
          <w:szCs w:val="22"/>
        </w:rPr>
      </w:pPr>
    </w:p>
    <w:p w:rsidR="00546C25" w:rsidRPr="0091133B" w:rsidRDefault="004D12CC">
      <w:pPr>
        <w:numPr>
          <w:ilvl w:val="0"/>
          <w:numId w:val="7"/>
        </w:numPr>
        <w:tabs>
          <w:tab w:val="left" w:pos="-142"/>
        </w:tabs>
        <w:ind w:left="0" w:hanging="426"/>
        <w:jc w:val="both"/>
        <w:rPr>
          <w:rFonts w:ascii="Arial" w:hAnsi="Arial" w:cs="Arial"/>
          <w:sz w:val="22"/>
          <w:szCs w:val="22"/>
        </w:rPr>
      </w:pPr>
      <w:r w:rsidRPr="0091133B">
        <w:rPr>
          <w:rFonts w:ascii="Arial" w:hAnsi="Arial" w:cs="Arial"/>
          <w:sz w:val="22"/>
          <w:szCs w:val="22"/>
        </w:rPr>
        <w:t xml:space="preserve">  V okamžiku, kdy osoba zapojená do obecního systému odloží movitou věc nebo odpad, </w:t>
      </w:r>
      <w:r w:rsidRPr="0091133B">
        <w:rPr>
          <w:rFonts w:ascii="Arial" w:hAnsi="Arial" w:cs="Arial"/>
          <w:sz w:val="22"/>
          <w:szCs w:val="22"/>
        </w:rPr>
        <w:br/>
        <w:t>s výjimkou výrobků s ukončenou životností, na místě obcí k tomuto účelu určeném, stává se obec vlastníkem této movité věci nebo odpadu</w:t>
      </w:r>
      <w:r w:rsidRPr="0091133B">
        <w:rPr>
          <w:rStyle w:val="Znakapoznpodarou"/>
          <w:rFonts w:ascii="Arial" w:hAnsi="Arial" w:cs="Arial"/>
          <w:sz w:val="22"/>
          <w:szCs w:val="22"/>
        </w:rPr>
        <w:footnoteReference w:id="2"/>
      </w:r>
      <w:r w:rsidRPr="0091133B">
        <w:rPr>
          <w:rFonts w:ascii="Arial" w:hAnsi="Arial" w:cs="Arial"/>
          <w:sz w:val="22"/>
          <w:szCs w:val="22"/>
        </w:rPr>
        <w:t xml:space="preserve">. </w:t>
      </w:r>
    </w:p>
    <w:p w:rsidR="00546C25" w:rsidRPr="0091133B" w:rsidRDefault="00546C25">
      <w:pPr>
        <w:tabs>
          <w:tab w:val="left" w:pos="-142"/>
        </w:tabs>
        <w:jc w:val="both"/>
        <w:rPr>
          <w:rFonts w:ascii="Arial" w:hAnsi="Arial" w:cs="Arial"/>
          <w:sz w:val="22"/>
          <w:szCs w:val="22"/>
        </w:rPr>
      </w:pPr>
    </w:p>
    <w:p w:rsidR="00546C25" w:rsidRPr="0091133B" w:rsidRDefault="004D12CC">
      <w:pPr>
        <w:numPr>
          <w:ilvl w:val="0"/>
          <w:numId w:val="7"/>
        </w:numPr>
        <w:tabs>
          <w:tab w:val="left" w:pos="-142"/>
        </w:tabs>
        <w:ind w:left="0" w:hanging="426"/>
        <w:jc w:val="both"/>
        <w:rPr>
          <w:rFonts w:ascii="Arial" w:hAnsi="Arial" w:cs="Arial"/>
          <w:sz w:val="22"/>
          <w:szCs w:val="22"/>
        </w:rPr>
      </w:pPr>
      <w:r w:rsidRPr="0091133B">
        <w:rPr>
          <w:rFonts w:ascii="Arial" w:hAnsi="Arial" w:cs="Arial"/>
          <w:sz w:val="22"/>
          <w:szCs w:val="22"/>
        </w:rPr>
        <w:t xml:space="preserve">  Stanoviště sběrných nádob je místo, kde jsou sběrné nádoby trvale nebo přechodně umístěny za účelem dalšího nakládání s komunálním odpadem. Stanoviště sběrných nádob jsou individuální nebo společná pro více uživatelů.</w:t>
      </w:r>
    </w:p>
    <w:p w:rsidR="00546C25" w:rsidRPr="0091133B" w:rsidRDefault="00546C25">
      <w:pPr>
        <w:tabs>
          <w:tab w:val="left" w:pos="-142"/>
        </w:tabs>
        <w:jc w:val="both"/>
        <w:rPr>
          <w:rFonts w:ascii="Arial" w:hAnsi="Arial" w:cs="Arial"/>
          <w:sz w:val="22"/>
          <w:szCs w:val="22"/>
        </w:rPr>
      </w:pPr>
    </w:p>
    <w:p w:rsidR="00546C25" w:rsidRPr="0091133B" w:rsidRDefault="00546C25">
      <w:pPr>
        <w:jc w:val="center"/>
        <w:rPr>
          <w:rFonts w:ascii="Arial" w:hAnsi="Arial" w:cs="Arial"/>
          <w:b/>
          <w:sz w:val="22"/>
          <w:szCs w:val="22"/>
        </w:rPr>
      </w:pPr>
    </w:p>
    <w:p w:rsidR="00546C25" w:rsidRPr="0091133B" w:rsidRDefault="004D12CC">
      <w:pPr>
        <w:jc w:val="center"/>
        <w:rPr>
          <w:rFonts w:ascii="Arial" w:hAnsi="Arial" w:cs="Arial"/>
          <w:b/>
          <w:sz w:val="22"/>
          <w:szCs w:val="22"/>
        </w:rPr>
      </w:pPr>
      <w:r w:rsidRPr="0091133B">
        <w:rPr>
          <w:rFonts w:ascii="Arial" w:hAnsi="Arial" w:cs="Arial"/>
          <w:b/>
          <w:sz w:val="22"/>
          <w:szCs w:val="22"/>
        </w:rPr>
        <w:t>Čl. 2</w:t>
      </w:r>
    </w:p>
    <w:p w:rsidR="00546C25" w:rsidRPr="0091133B" w:rsidRDefault="004D12CC">
      <w:pPr>
        <w:jc w:val="center"/>
        <w:rPr>
          <w:rFonts w:ascii="Arial" w:hAnsi="Arial" w:cs="Arial"/>
          <w:sz w:val="22"/>
          <w:szCs w:val="22"/>
        </w:rPr>
      </w:pPr>
      <w:r w:rsidRPr="0091133B">
        <w:rPr>
          <w:rFonts w:ascii="Arial" w:hAnsi="Arial" w:cs="Arial"/>
          <w:b/>
          <w:sz w:val="22"/>
          <w:szCs w:val="22"/>
        </w:rPr>
        <w:t xml:space="preserve">Oddělené soustřeďování komunálního odpadu </w:t>
      </w:r>
    </w:p>
    <w:p w:rsidR="00546C25" w:rsidRPr="0091133B" w:rsidRDefault="00546C25">
      <w:pPr>
        <w:jc w:val="center"/>
        <w:rPr>
          <w:rFonts w:ascii="Arial" w:hAnsi="Arial" w:cs="Arial"/>
          <w:sz w:val="22"/>
          <w:szCs w:val="22"/>
        </w:rPr>
      </w:pPr>
    </w:p>
    <w:p w:rsidR="00546C25" w:rsidRPr="0091133B" w:rsidRDefault="004D12CC">
      <w:pPr>
        <w:numPr>
          <w:ilvl w:val="0"/>
          <w:numId w:val="5"/>
        </w:numPr>
        <w:jc w:val="both"/>
        <w:rPr>
          <w:rFonts w:ascii="Arial" w:hAnsi="Arial" w:cs="Arial"/>
          <w:sz w:val="22"/>
          <w:szCs w:val="22"/>
        </w:rPr>
      </w:pPr>
      <w:r w:rsidRPr="0091133B">
        <w:rPr>
          <w:rFonts w:ascii="Arial" w:hAnsi="Arial" w:cs="Arial"/>
          <w:sz w:val="22"/>
          <w:szCs w:val="22"/>
        </w:rPr>
        <w:t>Osoby předávající komunální odpad na místa určená obcí jsou povinny odděleně soustřeďovat následující složky:</w:t>
      </w:r>
    </w:p>
    <w:p w:rsidR="00546C25" w:rsidRPr="0091133B" w:rsidRDefault="00546C25">
      <w:pPr>
        <w:rPr>
          <w:rFonts w:ascii="Arial" w:hAnsi="Arial" w:cs="Arial"/>
          <w:i/>
          <w:iCs/>
          <w:sz w:val="22"/>
          <w:szCs w:val="22"/>
        </w:rPr>
      </w:pPr>
    </w:p>
    <w:p w:rsidR="00546C25" w:rsidRPr="0091133B" w:rsidRDefault="004D12CC">
      <w:pPr>
        <w:pStyle w:val="Odstavecseseznamem"/>
        <w:numPr>
          <w:ilvl w:val="0"/>
          <w:numId w:val="3"/>
        </w:numPr>
        <w:spacing w:after="0" w:line="240" w:lineRule="auto"/>
        <w:rPr>
          <w:rFonts w:ascii="Arial" w:hAnsi="Arial" w:cs="Arial"/>
          <w:bCs/>
          <w:i/>
          <w:color w:val="000000"/>
        </w:rPr>
      </w:pPr>
      <w:r w:rsidRPr="0091133B">
        <w:rPr>
          <w:rFonts w:ascii="Arial" w:hAnsi="Arial" w:cs="Arial"/>
          <w:bCs/>
          <w:i/>
          <w:color w:val="000000"/>
        </w:rPr>
        <w:t>Biologické odpady</w:t>
      </w:r>
      <w:r w:rsidRPr="0091133B">
        <w:rPr>
          <w:rFonts w:ascii="Arial" w:hAnsi="Arial" w:cs="Arial"/>
          <w:bCs/>
          <w:i/>
        </w:rPr>
        <w:t>,</w:t>
      </w:r>
    </w:p>
    <w:p w:rsidR="00546C25" w:rsidRPr="0091133B" w:rsidRDefault="004D12CC">
      <w:pPr>
        <w:pStyle w:val="Odstavecseseznamem"/>
        <w:numPr>
          <w:ilvl w:val="0"/>
          <w:numId w:val="3"/>
        </w:numPr>
        <w:tabs>
          <w:tab w:val="left" w:pos="567"/>
        </w:tabs>
        <w:spacing w:after="0" w:line="240" w:lineRule="auto"/>
        <w:rPr>
          <w:rFonts w:ascii="Arial" w:hAnsi="Arial" w:cs="Arial"/>
          <w:bCs/>
          <w:i/>
          <w:color w:val="000000"/>
        </w:rPr>
      </w:pPr>
      <w:r w:rsidRPr="0091133B">
        <w:rPr>
          <w:rFonts w:ascii="Arial" w:hAnsi="Arial" w:cs="Arial"/>
          <w:bCs/>
          <w:i/>
          <w:color w:val="000000"/>
        </w:rPr>
        <w:t>Papír,</w:t>
      </w:r>
    </w:p>
    <w:p w:rsidR="00546C25" w:rsidRPr="0091133B" w:rsidRDefault="004D12CC">
      <w:pPr>
        <w:pStyle w:val="Odstavecseseznamem"/>
        <w:numPr>
          <w:ilvl w:val="0"/>
          <w:numId w:val="3"/>
        </w:numPr>
        <w:tabs>
          <w:tab w:val="left" w:pos="567"/>
        </w:tabs>
        <w:spacing w:after="0" w:line="240" w:lineRule="auto"/>
        <w:rPr>
          <w:rFonts w:ascii="Arial" w:hAnsi="Arial" w:cs="Arial"/>
          <w:bCs/>
          <w:i/>
          <w:color w:val="000000"/>
        </w:rPr>
      </w:pPr>
      <w:r w:rsidRPr="0091133B">
        <w:rPr>
          <w:rFonts w:ascii="Arial" w:hAnsi="Arial" w:cs="Arial"/>
          <w:bCs/>
          <w:i/>
          <w:color w:val="000000"/>
        </w:rPr>
        <w:t>Plasty včetně PET lahví,</w:t>
      </w:r>
    </w:p>
    <w:p w:rsidR="00546C25" w:rsidRPr="0091133B" w:rsidRDefault="004D12CC">
      <w:pPr>
        <w:pStyle w:val="Odstavecseseznamem"/>
        <w:numPr>
          <w:ilvl w:val="0"/>
          <w:numId w:val="3"/>
        </w:numPr>
        <w:spacing w:after="0" w:line="240" w:lineRule="auto"/>
        <w:rPr>
          <w:rFonts w:ascii="Arial" w:hAnsi="Arial" w:cs="Arial"/>
          <w:bCs/>
          <w:i/>
          <w:color w:val="000000"/>
        </w:rPr>
      </w:pPr>
      <w:r w:rsidRPr="0091133B">
        <w:rPr>
          <w:rFonts w:ascii="Arial" w:hAnsi="Arial" w:cs="Arial"/>
          <w:bCs/>
          <w:i/>
          <w:color w:val="000000"/>
        </w:rPr>
        <w:t>Sklo,</w:t>
      </w:r>
    </w:p>
    <w:p w:rsidR="00546C25" w:rsidRPr="0091133B" w:rsidRDefault="004D12CC">
      <w:pPr>
        <w:pStyle w:val="Odstavecseseznamem"/>
        <w:numPr>
          <w:ilvl w:val="0"/>
          <w:numId w:val="3"/>
        </w:numPr>
        <w:spacing w:after="0" w:line="240" w:lineRule="auto"/>
        <w:rPr>
          <w:rFonts w:ascii="Arial" w:hAnsi="Arial" w:cs="Arial"/>
          <w:bCs/>
          <w:i/>
          <w:color w:val="000000"/>
        </w:rPr>
      </w:pPr>
      <w:r w:rsidRPr="0091133B">
        <w:rPr>
          <w:rFonts w:ascii="Arial" w:hAnsi="Arial" w:cs="Arial"/>
          <w:bCs/>
          <w:i/>
          <w:color w:val="000000"/>
        </w:rPr>
        <w:t>Kovy,</w:t>
      </w:r>
    </w:p>
    <w:p w:rsidR="00546C25" w:rsidRPr="0091133B" w:rsidRDefault="004D12CC">
      <w:pPr>
        <w:numPr>
          <w:ilvl w:val="0"/>
          <w:numId w:val="3"/>
        </w:numPr>
        <w:rPr>
          <w:rFonts w:ascii="Arial" w:hAnsi="Arial" w:cs="Arial"/>
          <w:i/>
          <w:iCs/>
          <w:sz w:val="22"/>
          <w:szCs w:val="22"/>
        </w:rPr>
      </w:pPr>
      <w:r w:rsidRPr="0091133B">
        <w:rPr>
          <w:rFonts w:ascii="Arial" w:hAnsi="Arial" w:cs="Arial"/>
          <w:bCs/>
          <w:i/>
          <w:color w:val="000000"/>
          <w:sz w:val="22"/>
          <w:szCs w:val="22"/>
        </w:rPr>
        <w:t>Nebezpečné odpady,</w:t>
      </w:r>
    </w:p>
    <w:p w:rsidR="00546C25" w:rsidRPr="0091133B" w:rsidRDefault="004D12CC">
      <w:pPr>
        <w:numPr>
          <w:ilvl w:val="0"/>
          <w:numId w:val="3"/>
        </w:numPr>
        <w:rPr>
          <w:rFonts w:ascii="Arial" w:hAnsi="Arial" w:cs="Arial"/>
          <w:bCs/>
          <w:i/>
          <w:color w:val="000000"/>
          <w:sz w:val="22"/>
          <w:szCs w:val="22"/>
        </w:rPr>
      </w:pPr>
      <w:r w:rsidRPr="0091133B">
        <w:rPr>
          <w:rFonts w:ascii="Arial" w:hAnsi="Arial" w:cs="Arial"/>
          <w:bCs/>
          <w:i/>
          <w:color w:val="000000"/>
          <w:sz w:val="22"/>
          <w:szCs w:val="22"/>
        </w:rPr>
        <w:t>Objemný odpad,</w:t>
      </w:r>
    </w:p>
    <w:p w:rsidR="00546C25" w:rsidRPr="0091133B" w:rsidRDefault="004D12CC">
      <w:pPr>
        <w:numPr>
          <w:ilvl w:val="0"/>
          <w:numId w:val="3"/>
        </w:numPr>
        <w:rPr>
          <w:rFonts w:ascii="Arial" w:hAnsi="Arial" w:cs="Arial"/>
          <w:i/>
          <w:iCs/>
          <w:sz w:val="22"/>
          <w:szCs w:val="22"/>
        </w:rPr>
      </w:pPr>
      <w:r w:rsidRPr="0091133B">
        <w:rPr>
          <w:rFonts w:ascii="Arial" w:hAnsi="Arial" w:cs="Arial"/>
          <w:i/>
          <w:iCs/>
          <w:sz w:val="22"/>
          <w:szCs w:val="22"/>
        </w:rPr>
        <w:t>Jedlé oleje a tuky,</w:t>
      </w:r>
    </w:p>
    <w:p w:rsidR="00546C25" w:rsidRPr="0091133B" w:rsidRDefault="004D12CC">
      <w:pPr>
        <w:numPr>
          <w:ilvl w:val="0"/>
          <w:numId w:val="3"/>
        </w:numPr>
        <w:rPr>
          <w:rFonts w:ascii="Arial" w:hAnsi="Arial" w:cs="Arial"/>
          <w:i/>
          <w:iCs/>
          <w:sz w:val="22"/>
          <w:szCs w:val="22"/>
        </w:rPr>
      </w:pPr>
      <w:r w:rsidRPr="0091133B">
        <w:rPr>
          <w:rFonts w:ascii="Arial" w:hAnsi="Arial" w:cs="Arial"/>
          <w:i/>
          <w:iCs/>
          <w:sz w:val="22"/>
          <w:szCs w:val="22"/>
        </w:rPr>
        <w:t>Nápojové kartony,</w:t>
      </w:r>
    </w:p>
    <w:p w:rsidR="00546C25" w:rsidRPr="0091133B" w:rsidRDefault="004D12CC">
      <w:pPr>
        <w:numPr>
          <w:ilvl w:val="0"/>
          <w:numId w:val="3"/>
        </w:numPr>
        <w:rPr>
          <w:rFonts w:ascii="Arial" w:hAnsi="Arial" w:cs="Arial"/>
          <w:i/>
          <w:iCs/>
          <w:sz w:val="22"/>
          <w:szCs w:val="22"/>
        </w:rPr>
      </w:pPr>
      <w:r w:rsidRPr="0091133B">
        <w:rPr>
          <w:rFonts w:ascii="Arial" w:hAnsi="Arial" w:cs="Arial"/>
          <w:i/>
          <w:iCs/>
          <w:sz w:val="22"/>
          <w:szCs w:val="22"/>
        </w:rPr>
        <w:t>Textil,</w:t>
      </w:r>
    </w:p>
    <w:p w:rsidR="00546C25" w:rsidRPr="0091133B" w:rsidRDefault="004D12CC">
      <w:pPr>
        <w:numPr>
          <w:ilvl w:val="0"/>
          <w:numId w:val="3"/>
        </w:numPr>
        <w:rPr>
          <w:rFonts w:ascii="Arial" w:hAnsi="Arial" w:cs="Arial"/>
          <w:i/>
          <w:iCs/>
          <w:sz w:val="22"/>
          <w:szCs w:val="22"/>
        </w:rPr>
      </w:pPr>
      <w:r w:rsidRPr="0091133B">
        <w:rPr>
          <w:rFonts w:ascii="Arial" w:hAnsi="Arial" w:cs="Arial"/>
          <w:i/>
          <w:iCs/>
          <w:sz w:val="22"/>
          <w:szCs w:val="22"/>
        </w:rPr>
        <w:t>Směsný komunální odpad.</w:t>
      </w:r>
    </w:p>
    <w:p w:rsidR="00546C25" w:rsidRPr="0091133B" w:rsidRDefault="004D12CC">
      <w:pPr>
        <w:rPr>
          <w:rFonts w:ascii="Arial" w:hAnsi="Arial" w:cs="Arial"/>
          <w:i/>
          <w:color w:val="00B0F0"/>
          <w:sz w:val="22"/>
          <w:szCs w:val="22"/>
        </w:rPr>
      </w:pPr>
      <w:r w:rsidRPr="0091133B">
        <w:rPr>
          <w:rFonts w:ascii="Arial" w:hAnsi="Arial" w:cs="Arial"/>
          <w:i/>
          <w:color w:val="00B0F0"/>
          <w:sz w:val="22"/>
          <w:szCs w:val="22"/>
        </w:rPr>
        <w:t xml:space="preserve"> </w:t>
      </w:r>
    </w:p>
    <w:p w:rsidR="00546C25" w:rsidRPr="0091133B" w:rsidRDefault="00546C25">
      <w:pPr>
        <w:rPr>
          <w:rFonts w:ascii="Arial" w:hAnsi="Arial" w:cs="Arial"/>
          <w:i/>
          <w:sz w:val="22"/>
          <w:szCs w:val="22"/>
        </w:rPr>
      </w:pPr>
    </w:p>
    <w:p w:rsidR="00546C25" w:rsidRPr="0091133B" w:rsidRDefault="004D12CC">
      <w:pPr>
        <w:pStyle w:val="Zkladntextodsazen"/>
        <w:numPr>
          <w:ilvl w:val="0"/>
          <w:numId w:val="5"/>
        </w:numPr>
        <w:rPr>
          <w:rFonts w:ascii="Arial" w:hAnsi="Arial" w:cs="Arial"/>
          <w:sz w:val="22"/>
          <w:szCs w:val="22"/>
        </w:rPr>
      </w:pPr>
      <w:r w:rsidRPr="0091133B">
        <w:rPr>
          <w:rFonts w:ascii="Arial" w:hAnsi="Arial" w:cs="Arial"/>
          <w:sz w:val="22"/>
          <w:szCs w:val="22"/>
        </w:rPr>
        <w:t>Směsným komunálním odpadem se rozumí zbylý komunální odpad po stanoveném vytřídění podle odstavce 1 písm. a), b), c), d), e), f), g), h), i) a j).</w:t>
      </w:r>
    </w:p>
    <w:p w:rsidR="00546C25" w:rsidRPr="0091133B" w:rsidRDefault="00546C25">
      <w:pPr>
        <w:pStyle w:val="Zkladntextodsazen"/>
        <w:ind w:left="360" w:firstLine="0"/>
        <w:rPr>
          <w:rFonts w:ascii="Arial" w:hAnsi="Arial" w:cs="Arial"/>
          <w:sz w:val="22"/>
          <w:szCs w:val="22"/>
        </w:rPr>
      </w:pPr>
    </w:p>
    <w:p w:rsidR="00546C25" w:rsidRPr="0091133B" w:rsidRDefault="004D12CC">
      <w:pPr>
        <w:pStyle w:val="Zkladntextodsazen"/>
        <w:numPr>
          <w:ilvl w:val="0"/>
          <w:numId w:val="5"/>
        </w:numPr>
        <w:rPr>
          <w:rFonts w:ascii="Arial" w:hAnsi="Arial" w:cs="Arial"/>
          <w:sz w:val="22"/>
          <w:szCs w:val="22"/>
        </w:rPr>
      </w:pPr>
      <w:r w:rsidRPr="0091133B">
        <w:rPr>
          <w:rFonts w:ascii="Arial" w:hAnsi="Arial" w:cs="Arial"/>
          <w:sz w:val="22"/>
          <w:szCs w:val="22"/>
        </w:rPr>
        <w:t>Objemný odpad je takový odpad, který vzhledem ke svým rozměrům nemůže být umístěn do sběrných nádob (</w:t>
      </w:r>
      <w:r w:rsidRPr="0091133B">
        <w:rPr>
          <w:rFonts w:ascii="Arial" w:hAnsi="Arial" w:cs="Arial"/>
          <w:i/>
          <w:iCs/>
          <w:sz w:val="22"/>
          <w:szCs w:val="22"/>
        </w:rPr>
        <w:t>např. koberce, matrace, nábytek, lepenka</w:t>
      </w:r>
      <w:r w:rsidRPr="0091133B">
        <w:rPr>
          <w:rFonts w:ascii="Arial" w:hAnsi="Arial" w:cs="Arial"/>
          <w:sz w:val="22"/>
          <w:szCs w:val="22"/>
        </w:rPr>
        <w:t>).</w:t>
      </w:r>
    </w:p>
    <w:p w:rsidR="00546C25" w:rsidRPr="0091133B" w:rsidRDefault="00546C25">
      <w:pPr>
        <w:pStyle w:val="Zkladntextodsazen"/>
        <w:ind w:left="360" w:firstLine="0"/>
        <w:rPr>
          <w:rFonts w:ascii="Arial" w:hAnsi="Arial" w:cs="Arial"/>
          <w:sz w:val="22"/>
          <w:szCs w:val="22"/>
        </w:rPr>
      </w:pPr>
    </w:p>
    <w:p w:rsidR="00546C25" w:rsidRPr="0091133B" w:rsidRDefault="00546C25">
      <w:pPr>
        <w:pStyle w:val="Zkladntextodsazen"/>
        <w:ind w:left="720" w:firstLine="0"/>
        <w:jc w:val="center"/>
        <w:rPr>
          <w:rFonts w:ascii="Arial" w:hAnsi="Arial" w:cs="Arial"/>
          <w:sz w:val="22"/>
          <w:szCs w:val="22"/>
        </w:rPr>
      </w:pPr>
    </w:p>
    <w:p w:rsidR="00546C25" w:rsidRPr="0091133B" w:rsidRDefault="004D12CC">
      <w:pPr>
        <w:jc w:val="center"/>
        <w:rPr>
          <w:rFonts w:ascii="Arial" w:hAnsi="Arial" w:cs="Arial"/>
          <w:b/>
          <w:sz w:val="22"/>
          <w:szCs w:val="22"/>
        </w:rPr>
      </w:pPr>
      <w:r w:rsidRPr="0091133B">
        <w:rPr>
          <w:rFonts w:ascii="Arial" w:hAnsi="Arial" w:cs="Arial"/>
          <w:b/>
          <w:sz w:val="22"/>
          <w:szCs w:val="22"/>
        </w:rPr>
        <w:t>Čl. 3</w:t>
      </w:r>
    </w:p>
    <w:p w:rsidR="00546C25" w:rsidRPr="0091133B" w:rsidRDefault="004D12CC">
      <w:pPr>
        <w:jc w:val="center"/>
        <w:rPr>
          <w:rFonts w:ascii="Arial" w:hAnsi="Arial" w:cs="Arial"/>
          <w:b/>
          <w:sz w:val="22"/>
          <w:szCs w:val="22"/>
        </w:rPr>
      </w:pPr>
      <w:r w:rsidRPr="0091133B">
        <w:rPr>
          <w:rFonts w:ascii="Arial" w:hAnsi="Arial" w:cs="Arial"/>
          <w:b/>
          <w:sz w:val="22"/>
          <w:szCs w:val="22"/>
        </w:rPr>
        <w:t>Určení míst pro oddělené soustřeďování určených složek komunálního odpadu</w:t>
      </w:r>
    </w:p>
    <w:p w:rsidR="00546C25" w:rsidRPr="0091133B" w:rsidRDefault="00546C25">
      <w:pPr>
        <w:tabs>
          <w:tab w:val="left" w:pos="927"/>
        </w:tabs>
        <w:jc w:val="both"/>
        <w:rPr>
          <w:rFonts w:ascii="Arial" w:hAnsi="Arial" w:cs="Arial"/>
          <w:b/>
          <w:sz w:val="22"/>
          <w:szCs w:val="22"/>
          <w:u w:val="single"/>
        </w:rPr>
      </w:pPr>
    </w:p>
    <w:p w:rsidR="00546C25" w:rsidRPr="0091133B" w:rsidRDefault="004D12CC">
      <w:pPr>
        <w:numPr>
          <w:ilvl w:val="0"/>
          <w:numId w:val="2"/>
        </w:numPr>
        <w:shd w:val="clear" w:color="auto" w:fill="FFFFFF"/>
        <w:tabs>
          <w:tab w:val="left" w:pos="0"/>
          <w:tab w:val="left" w:pos="180"/>
          <w:tab w:val="left" w:pos="567"/>
        </w:tabs>
        <w:jc w:val="both"/>
        <w:textAlignment w:val="baseline"/>
      </w:pPr>
      <w:r w:rsidRPr="0091133B">
        <w:rPr>
          <w:rFonts w:ascii="Arial" w:hAnsi="Arial" w:cs="Arial"/>
          <w:sz w:val="22"/>
          <w:szCs w:val="22"/>
        </w:rPr>
        <w:t xml:space="preserve">Sklo, kovy, nápojové kartony, biologické odpady se soustřeďují do společných </w:t>
      </w:r>
      <w:r w:rsidRPr="0091133B">
        <w:rPr>
          <w:rFonts w:ascii="Arial" w:hAnsi="Arial" w:cs="Arial"/>
          <w:bCs/>
          <w:sz w:val="22"/>
          <w:szCs w:val="22"/>
        </w:rPr>
        <w:t>zvláštních sběrných nádob</w:t>
      </w:r>
      <w:r w:rsidRPr="0091133B">
        <w:rPr>
          <w:rFonts w:ascii="Arial" w:hAnsi="Arial" w:cs="Arial"/>
          <w:sz w:val="22"/>
          <w:szCs w:val="22"/>
        </w:rPr>
        <w:t xml:space="preserve">, kterými jsou sběrné nádoby o objemu 1100 l   nebo 240 l. Papír a plasty včetně PET lahví se soustřeďují do individuálních </w:t>
      </w:r>
      <w:r w:rsidRPr="0091133B">
        <w:rPr>
          <w:rFonts w:ascii="Arial" w:hAnsi="Arial" w:cs="Arial"/>
          <w:bCs/>
          <w:sz w:val="22"/>
          <w:szCs w:val="22"/>
        </w:rPr>
        <w:t>zvláštních sběrných nádob</w:t>
      </w:r>
      <w:r w:rsidRPr="0091133B">
        <w:rPr>
          <w:rFonts w:ascii="Arial" w:hAnsi="Arial" w:cs="Arial"/>
          <w:sz w:val="22"/>
          <w:szCs w:val="22"/>
        </w:rPr>
        <w:t>, kterými jsou sběrné nádoby o objemu 240 l. Oleje a jedlé tuky se soustřeďuji ve sběrném dvoře do označených nádob.</w:t>
      </w:r>
    </w:p>
    <w:p w:rsidR="00546C25" w:rsidRPr="0091133B" w:rsidRDefault="00546C25">
      <w:pPr>
        <w:rPr>
          <w:rFonts w:ascii="Arial" w:hAnsi="Arial" w:cs="Arial"/>
          <w:sz w:val="22"/>
          <w:szCs w:val="22"/>
        </w:rPr>
      </w:pPr>
    </w:p>
    <w:p w:rsidR="00546C25" w:rsidRPr="0091133B" w:rsidRDefault="004D12CC">
      <w:pPr>
        <w:pStyle w:val="NormlnIMP"/>
        <w:numPr>
          <w:ilvl w:val="0"/>
          <w:numId w:val="2"/>
        </w:numPr>
        <w:tabs>
          <w:tab w:val="left" w:pos="540"/>
          <w:tab w:val="left" w:pos="927"/>
        </w:tabs>
        <w:suppressAutoHyphens w:val="0"/>
        <w:overflowPunct w:val="0"/>
        <w:spacing w:line="240" w:lineRule="auto"/>
        <w:ind w:left="0" w:firstLine="0"/>
        <w:textAlignment w:val="auto"/>
        <w:rPr>
          <w:rFonts w:ascii="Arial" w:hAnsi="Arial" w:cs="Arial"/>
          <w:sz w:val="22"/>
          <w:szCs w:val="22"/>
        </w:rPr>
      </w:pPr>
      <w:r w:rsidRPr="0091133B">
        <w:rPr>
          <w:rFonts w:ascii="Arial" w:hAnsi="Arial" w:cs="Arial"/>
          <w:sz w:val="22"/>
          <w:szCs w:val="22"/>
        </w:rPr>
        <w:t xml:space="preserve">Společné zvláštní sběrné nádoby jsou umístěny na těchto stanovištích: </w:t>
      </w:r>
    </w:p>
    <w:p w:rsidR="00546C25" w:rsidRPr="0091133B" w:rsidRDefault="004D12CC">
      <w:pPr>
        <w:pStyle w:val="NormlnIMP"/>
        <w:numPr>
          <w:ilvl w:val="0"/>
          <w:numId w:val="10"/>
        </w:numPr>
        <w:tabs>
          <w:tab w:val="left" w:pos="540"/>
          <w:tab w:val="left" w:pos="709"/>
        </w:tabs>
        <w:suppressAutoHyphens w:val="0"/>
        <w:overflowPunct w:val="0"/>
        <w:spacing w:line="240" w:lineRule="auto"/>
        <w:textAlignment w:val="auto"/>
        <w:rPr>
          <w:rFonts w:ascii="Arial" w:hAnsi="Arial" w:cs="Arial"/>
          <w:sz w:val="22"/>
          <w:szCs w:val="22"/>
        </w:rPr>
      </w:pPr>
      <w:r w:rsidRPr="0091133B">
        <w:rPr>
          <w:rFonts w:ascii="Arial" w:hAnsi="Arial" w:cs="Arial"/>
        </w:rPr>
        <w:t xml:space="preserve"> </w:t>
      </w:r>
      <w:r w:rsidRPr="0091133B">
        <w:rPr>
          <w:rFonts w:ascii="Arial" w:hAnsi="Arial" w:cs="Arial"/>
          <w:sz w:val="22"/>
          <w:szCs w:val="22"/>
        </w:rPr>
        <w:t>Štětkovice-za OÚ č.p. 75</w:t>
      </w:r>
    </w:p>
    <w:p w:rsidR="00546C25" w:rsidRPr="0091133B" w:rsidRDefault="004D12CC">
      <w:pPr>
        <w:pStyle w:val="NormlnIMP"/>
        <w:numPr>
          <w:ilvl w:val="0"/>
          <w:numId w:val="10"/>
        </w:numPr>
        <w:tabs>
          <w:tab w:val="left" w:pos="540"/>
          <w:tab w:val="left" w:pos="709"/>
        </w:tabs>
        <w:suppressAutoHyphens w:val="0"/>
        <w:overflowPunct w:val="0"/>
        <w:spacing w:line="240" w:lineRule="auto"/>
        <w:textAlignment w:val="auto"/>
        <w:rPr>
          <w:rFonts w:ascii="Arial" w:hAnsi="Arial" w:cs="Arial"/>
          <w:sz w:val="22"/>
          <w:szCs w:val="22"/>
        </w:rPr>
      </w:pPr>
      <w:r w:rsidRPr="0091133B">
        <w:rPr>
          <w:rFonts w:ascii="Arial" w:hAnsi="Arial" w:cs="Arial"/>
          <w:sz w:val="22"/>
          <w:szCs w:val="22"/>
        </w:rPr>
        <w:t xml:space="preserve"> Štětkovice-u hasičárny</w:t>
      </w:r>
    </w:p>
    <w:p w:rsidR="00546C25" w:rsidRPr="0091133B" w:rsidRDefault="004D12CC">
      <w:pPr>
        <w:pStyle w:val="NormlnIMP"/>
        <w:numPr>
          <w:ilvl w:val="0"/>
          <w:numId w:val="10"/>
        </w:numPr>
        <w:tabs>
          <w:tab w:val="left" w:pos="540"/>
          <w:tab w:val="left" w:pos="709"/>
        </w:tabs>
        <w:suppressAutoHyphens w:val="0"/>
        <w:overflowPunct w:val="0"/>
        <w:spacing w:line="240" w:lineRule="auto"/>
        <w:textAlignment w:val="auto"/>
        <w:rPr>
          <w:rFonts w:ascii="Arial" w:hAnsi="Arial" w:cs="Arial"/>
          <w:sz w:val="22"/>
          <w:szCs w:val="22"/>
        </w:rPr>
      </w:pPr>
      <w:r w:rsidRPr="0091133B">
        <w:rPr>
          <w:rFonts w:ascii="Arial" w:hAnsi="Arial" w:cs="Arial"/>
          <w:sz w:val="22"/>
          <w:szCs w:val="22"/>
        </w:rPr>
        <w:t xml:space="preserve"> Štětkovice-u nádraží ČD</w:t>
      </w:r>
    </w:p>
    <w:p w:rsidR="00546C25" w:rsidRPr="0091133B" w:rsidRDefault="004D12CC">
      <w:pPr>
        <w:pStyle w:val="NormlnIMP"/>
        <w:numPr>
          <w:ilvl w:val="0"/>
          <w:numId w:val="10"/>
        </w:numPr>
        <w:tabs>
          <w:tab w:val="left" w:pos="540"/>
          <w:tab w:val="left" w:pos="709"/>
        </w:tabs>
        <w:suppressAutoHyphens w:val="0"/>
        <w:overflowPunct w:val="0"/>
        <w:spacing w:line="240" w:lineRule="auto"/>
        <w:textAlignment w:val="auto"/>
        <w:rPr>
          <w:rFonts w:ascii="Arial" w:hAnsi="Arial" w:cs="Arial"/>
          <w:sz w:val="22"/>
          <w:szCs w:val="22"/>
        </w:rPr>
      </w:pPr>
      <w:r w:rsidRPr="0091133B">
        <w:rPr>
          <w:rFonts w:ascii="Arial" w:hAnsi="Arial" w:cs="Arial"/>
          <w:sz w:val="22"/>
          <w:szCs w:val="22"/>
        </w:rPr>
        <w:t xml:space="preserve"> Štětkovice-u bytového domu č.p. 54 </w:t>
      </w:r>
    </w:p>
    <w:p w:rsidR="00546C25" w:rsidRPr="0091133B" w:rsidRDefault="004D12CC">
      <w:pPr>
        <w:pStyle w:val="NormlnIMP"/>
        <w:numPr>
          <w:ilvl w:val="0"/>
          <w:numId w:val="10"/>
        </w:numPr>
        <w:tabs>
          <w:tab w:val="left" w:pos="540"/>
          <w:tab w:val="left" w:pos="709"/>
        </w:tabs>
        <w:suppressAutoHyphens w:val="0"/>
        <w:overflowPunct w:val="0"/>
        <w:spacing w:line="240" w:lineRule="auto"/>
        <w:textAlignment w:val="auto"/>
        <w:rPr>
          <w:rFonts w:ascii="Arial" w:hAnsi="Arial" w:cs="Arial"/>
          <w:sz w:val="22"/>
          <w:szCs w:val="22"/>
        </w:rPr>
      </w:pPr>
      <w:r w:rsidRPr="0091133B">
        <w:rPr>
          <w:rFonts w:ascii="Arial" w:hAnsi="Arial" w:cs="Arial"/>
          <w:sz w:val="22"/>
          <w:szCs w:val="22"/>
        </w:rPr>
        <w:t xml:space="preserve"> Sedlečko-náves</w:t>
      </w:r>
    </w:p>
    <w:p w:rsidR="00546C25" w:rsidRPr="0091133B" w:rsidRDefault="004D12CC">
      <w:pPr>
        <w:pStyle w:val="NormlnIMP"/>
        <w:numPr>
          <w:ilvl w:val="0"/>
          <w:numId w:val="10"/>
        </w:numPr>
        <w:tabs>
          <w:tab w:val="left" w:pos="540"/>
          <w:tab w:val="left" w:pos="709"/>
        </w:tabs>
        <w:suppressAutoHyphens w:val="0"/>
        <w:overflowPunct w:val="0"/>
        <w:spacing w:line="240" w:lineRule="auto"/>
        <w:textAlignment w:val="auto"/>
        <w:rPr>
          <w:rFonts w:ascii="Arial" w:hAnsi="Arial" w:cs="Arial"/>
          <w:sz w:val="22"/>
          <w:szCs w:val="22"/>
        </w:rPr>
      </w:pPr>
      <w:r w:rsidRPr="0091133B">
        <w:rPr>
          <w:rFonts w:ascii="Arial" w:hAnsi="Arial" w:cs="Arial"/>
          <w:sz w:val="22"/>
          <w:szCs w:val="22"/>
        </w:rPr>
        <w:t xml:space="preserve"> Bořená Hora-náves</w:t>
      </w:r>
    </w:p>
    <w:p w:rsidR="00546C25" w:rsidRPr="0091133B" w:rsidRDefault="004D12CC">
      <w:pPr>
        <w:pStyle w:val="NormlnIMP"/>
        <w:numPr>
          <w:ilvl w:val="0"/>
          <w:numId w:val="10"/>
        </w:numPr>
        <w:tabs>
          <w:tab w:val="left" w:pos="540"/>
          <w:tab w:val="left" w:pos="709"/>
        </w:tabs>
        <w:suppressAutoHyphens w:val="0"/>
        <w:overflowPunct w:val="0"/>
        <w:spacing w:line="240" w:lineRule="auto"/>
        <w:textAlignment w:val="auto"/>
        <w:rPr>
          <w:rFonts w:ascii="Arial" w:hAnsi="Arial" w:cs="Arial"/>
          <w:sz w:val="22"/>
          <w:szCs w:val="22"/>
        </w:rPr>
      </w:pPr>
      <w:r w:rsidRPr="0091133B">
        <w:rPr>
          <w:rFonts w:ascii="Arial" w:hAnsi="Arial" w:cs="Arial"/>
          <w:sz w:val="22"/>
          <w:szCs w:val="22"/>
        </w:rPr>
        <w:t xml:space="preserve"> Chrastava-náves</w:t>
      </w:r>
    </w:p>
    <w:p w:rsidR="00546C25" w:rsidRPr="0091133B" w:rsidRDefault="00546C25">
      <w:pPr>
        <w:jc w:val="both"/>
        <w:rPr>
          <w:rFonts w:ascii="Arial" w:hAnsi="Arial" w:cs="Arial"/>
          <w:sz w:val="22"/>
          <w:szCs w:val="22"/>
        </w:rPr>
      </w:pPr>
    </w:p>
    <w:p w:rsidR="00546C25" w:rsidRPr="0091133B" w:rsidRDefault="004D12CC">
      <w:pPr>
        <w:pStyle w:val="NormlnIMP"/>
        <w:numPr>
          <w:ilvl w:val="0"/>
          <w:numId w:val="2"/>
        </w:numPr>
        <w:tabs>
          <w:tab w:val="left" w:pos="540"/>
          <w:tab w:val="left" w:pos="927"/>
        </w:tabs>
        <w:suppressAutoHyphens w:val="0"/>
        <w:overflowPunct w:val="0"/>
        <w:spacing w:line="240" w:lineRule="auto"/>
        <w:ind w:left="0" w:firstLine="0"/>
        <w:textAlignment w:val="auto"/>
        <w:rPr>
          <w:rFonts w:ascii="Arial" w:hAnsi="Arial" w:cs="Arial"/>
          <w:sz w:val="22"/>
          <w:szCs w:val="22"/>
        </w:rPr>
      </w:pPr>
      <w:r w:rsidRPr="0091133B">
        <w:rPr>
          <w:rFonts w:ascii="Arial" w:hAnsi="Arial" w:cs="Arial"/>
          <w:sz w:val="22"/>
          <w:szCs w:val="22"/>
        </w:rPr>
        <w:t>Zvláštní sběrné nádoby jsou barevně odlišeny a označeny příslušnými nápisy:</w:t>
      </w:r>
    </w:p>
    <w:p w:rsidR="00546C25" w:rsidRPr="0091133B" w:rsidRDefault="00546C25">
      <w:pPr>
        <w:jc w:val="both"/>
        <w:rPr>
          <w:rFonts w:ascii="Arial" w:hAnsi="Arial" w:cs="Arial"/>
          <w:sz w:val="22"/>
          <w:szCs w:val="22"/>
        </w:rPr>
      </w:pPr>
    </w:p>
    <w:p w:rsidR="00546C25" w:rsidRPr="0091133B" w:rsidRDefault="004D12CC">
      <w:pPr>
        <w:pStyle w:val="Odstavecseseznamem"/>
        <w:numPr>
          <w:ilvl w:val="0"/>
          <w:numId w:val="6"/>
        </w:numPr>
        <w:spacing w:after="0" w:line="240" w:lineRule="auto"/>
        <w:rPr>
          <w:rFonts w:ascii="Arial" w:hAnsi="Arial" w:cs="Arial"/>
          <w:bCs/>
          <w:i/>
          <w:color w:val="000000"/>
        </w:rPr>
      </w:pPr>
      <w:r w:rsidRPr="0091133B">
        <w:rPr>
          <w:rFonts w:ascii="Arial" w:hAnsi="Arial" w:cs="Arial"/>
          <w:bCs/>
          <w:i/>
          <w:color w:val="000000"/>
        </w:rPr>
        <w:t>Biologické odpady, barva hnědá,</w:t>
      </w:r>
    </w:p>
    <w:p w:rsidR="00546C25" w:rsidRPr="0091133B" w:rsidRDefault="004D12CC">
      <w:pPr>
        <w:pStyle w:val="Odstavecseseznamem"/>
        <w:numPr>
          <w:ilvl w:val="0"/>
          <w:numId w:val="6"/>
        </w:numPr>
        <w:spacing w:after="0" w:line="240" w:lineRule="auto"/>
        <w:rPr>
          <w:rFonts w:ascii="Arial" w:hAnsi="Arial" w:cs="Arial"/>
          <w:bCs/>
          <w:i/>
          <w:color w:val="000000"/>
        </w:rPr>
      </w:pPr>
      <w:r w:rsidRPr="0091133B">
        <w:rPr>
          <w:rFonts w:ascii="Arial" w:hAnsi="Arial" w:cs="Arial"/>
          <w:bCs/>
          <w:i/>
          <w:color w:val="000000"/>
        </w:rPr>
        <w:t>Sklo, barva zelená,</w:t>
      </w:r>
    </w:p>
    <w:p w:rsidR="00546C25" w:rsidRPr="0091133B" w:rsidRDefault="004D12CC">
      <w:pPr>
        <w:pStyle w:val="Odstavecseseznamem"/>
        <w:numPr>
          <w:ilvl w:val="0"/>
          <w:numId w:val="6"/>
        </w:numPr>
        <w:spacing w:after="0" w:line="240" w:lineRule="auto"/>
        <w:rPr>
          <w:rFonts w:ascii="Arial" w:hAnsi="Arial" w:cs="Arial"/>
          <w:bCs/>
          <w:i/>
        </w:rPr>
      </w:pPr>
      <w:r w:rsidRPr="0091133B">
        <w:rPr>
          <w:rFonts w:ascii="Arial" w:hAnsi="Arial" w:cs="Arial"/>
          <w:bCs/>
          <w:i/>
          <w:color w:val="000000"/>
        </w:rPr>
        <w:t>Kovy, barva černá s šedým víkem,</w:t>
      </w:r>
    </w:p>
    <w:p w:rsidR="00546C25" w:rsidRPr="0091133B" w:rsidRDefault="004D12CC">
      <w:pPr>
        <w:numPr>
          <w:ilvl w:val="0"/>
          <w:numId w:val="6"/>
        </w:numPr>
        <w:rPr>
          <w:rFonts w:ascii="Arial" w:hAnsi="Arial" w:cs="Arial"/>
          <w:i/>
          <w:iCs/>
          <w:sz w:val="22"/>
          <w:szCs w:val="22"/>
        </w:rPr>
      </w:pPr>
      <w:r w:rsidRPr="0091133B">
        <w:rPr>
          <w:rFonts w:ascii="Arial" w:hAnsi="Arial" w:cs="Arial"/>
          <w:i/>
          <w:iCs/>
          <w:sz w:val="22"/>
          <w:szCs w:val="22"/>
        </w:rPr>
        <w:t>Nápojové kartony, černá s oranžovým víkem</w:t>
      </w:r>
    </w:p>
    <w:p w:rsidR="00546C25" w:rsidRPr="0091133B" w:rsidRDefault="00546C25">
      <w:pPr>
        <w:rPr>
          <w:rFonts w:ascii="Arial" w:hAnsi="Arial" w:cs="Arial"/>
          <w:i/>
          <w:iCs/>
          <w:sz w:val="22"/>
          <w:szCs w:val="22"/>
        </w:rPr>
      </w:pPr>
    </w:p>
    <w:p w:rsidR="00546C25" w:rsidRPr="0091133B" w:rsidRDefault="004D12CC">
      <w:pPr>
        <w:numPr>
          <w:ilvl w:val="0"/>
          <w:numId w:val="2"/>
        </w:numPr>
        <w:jc w:val="both"/>
        <w:textAlignment w:val="baseline"/>
        <w:rPr>
          <w:rFonts w:ascii="Arial" w:hAnsi="Arial" w:cs="Arial"/>
          <w:sz w:val="22"/>
          <w:szCs w:val="22"/>
        </w:rPr>
      </w:pPr>
      <w:r w:rsidRPr="0091133B">
        <w:rPr>
          <w:rFonts w:ascii="Arial" w:hAnsi="Arial" w:cs="Arial"/>
          <w:sz w:val="22"/>
          <w:szCs w:val="22"/>
        </w:rPr>
        <w:t xml:space="preserve">V rámci systému </w:t>
      </w:r>
      <w:proofErr w:type="spellStart"/>
      <w:r w:rsidRPr="0091133B">
        <w:rPr>
          <w:rFonts w:ascii="Arial" w:hAnsi="Arial" w:cs="Arial"/>
          <w:sz w:val="22"/>
          <w:szCs w:val="22"/>
        </w:rPr>
        <w:t>door</w:t>
      </w:r>
      <w:proofErr w:type="spellEnd"/>
      <w:r w:rsidRPr="0091133B">
        <w:rPr>
          <w:rFonts w:ascii="Arial" w:hAnsi="Arial" w:cs="Arial"/>
          <w:sz w:val="22"/>
          <w:szCs w:val="22"/>
        </w:rPr>
        <w:t>-to-</w:t>
      </w:r>
      <w:proofErr w:type="spellStart"/>
      <w:r w:rsidRPr="0091133B">
        <w:rPr>
          <w:rFonts w:ascii="Arial" w:hAnsi="Arial" w:cs="Arial"/>
          <w:sz w:val="22"/>
          <w:szCs w:val="22"/>
        </w:rPr>
        <w:t>door</w:t>
      </w:r>
      <w:proofErr w:type="spellEnd"/>
      <w:r w:rsidRPr="0091133B">
        <w:rPr>
          <w:rFonts w:ascii="Arial" w:hAnsi="Arial" w:cs="Arial"/>
          <w:sz w:val="22"/>
          <w:szCs w:val="22"/>
        </w:rPr>
        <w:t xml:space="preserve"> se v rodinných nebo bytových domech </w:t>
      </w:r>
      <w:r w:rsidRPr="0091133B">
        <w:rPr>
          <w:rFonts w:ascii="Arial" w:hAnsi="Arial" w:cs="Arial"/>
          <w:color w:val="000000"/>
          <w:sz w:val="22"/>
          <w:szCs w:val="22"/>
        </w:rPr>
        <w:t xml:space="preserve">soustřeďuje papír a plasty včetně PET lahví, a to v individuálních sběrných nádobách o objemu </w:t>
      </w:r>
      <w:r w:rsidRPr="0091133B">
        <w:rPr>
          <w:rFonts w:ascii="Arial" w:hAnsi="Arial" w:cs="Arial"/>
          <w:sz w:val="22"/>
          <w:szCs w:val="22"/>
        </w:rPr>
        <w:t xml:space="preserve">1100 l nebo </w:t>
      </w:r>
      <w:r w:rsidRPr="0091133B">
        <w:rPr>
          <w:rFonts w:ascii="Arial" w:hAnsi="Arial" w:cs="Arial"/>
          <w:color w:val="000000"/>
          <w:sz w:val="22"/>
          <w:szCs w:val="22"/>
        </w:rPr>
        <w:t>240 l (papír – modrá nádoba, plasty včetně PET lahví – žlutá nádoba).</w:t>
      </w:r>
    </w:p>
    <w:p w:rsidR="00546C25" w:rsidRPr="0091133B" w:rsidRDefault="00546C25">
      <w:pPr>
        <w:ind w:left="360"/>
        <w:jc w:val="both"/>
        <w:textAlignment w:val="baseline"/>
        <w:rPr>
          <w:rFonts w:ascii="Arial" w:hAnsi="Arial" w:cs="Arial"/>
          <w:sz w:val="22"/>
          <w:szCs w:val="22"/>
        </w:rPr>
      </w:pPr>
    </w:p>
    <w:p w:rsidR="00546C25" w:rsidRPr="0091133B" w:rsidRDefault="004D12CC">
      <w:pPr>
        <w:numPr>
          <w:ilvl w:val="0"/>
          <w:numId w:val="2"/>
        </w:numPr>
        <w:jc w:val="both"/>
        <w:textAlignment w:val="baseline"/>
        <w:rPr>
          <w:rFonts w:ascii="Arial" w:hAnsi="Arial" w:cs="Arial"/>
          <w:sz w:val="22"/>
          <w:szCs w:val="22"/>
        </w:rPr>
      </w:pPr>
      <w:r w:rsidRPr="0091133B">
        <w:rPr>
          <w:rFonts w:ascii="Arial" w:hAnsi="Arial" w:cs="Arial"/>
          <w:sz w:val="22"/>
          <w:szCs w:val="22"/>
        </w:rPr>
        <w:t>Pro oddělené soustřeďování papíru, plastů včetně PET lahví a skla vznikajících fyzickým osobám při pohybu na veřejných prostranstvích slouží modulární sestavy košů pro tříděný odpad, které jsou umístěny na stanovištích sběrných nádob pro veřejné prostranství. Seznam těchto stanovišť je zveřejněn na webových stránkách obce.</w:t>
      </w:r>
    </w:p>
    <w:p w:rsidR="00546C25" w:rsidRPr="0091133B" w:rsidRDefault="00546C25">
      <w:pPr>
        <w:ind w:left="360"/>
        <w:jc w:val="both"/>
        <w:textAlignment w:val="baseline"/>
        <w:rPr>
          <w:rFonts w:ascii="Arial" w:hAnsi="Arial" w:cs="Arial"/>
          <w:sz w:val="22"/>
          <w:szCs w:val="22"/>
        </w:rPr>
      </w:pPr>
    </w:p>
    <w:p w:rsidR="00546C25" w:rsidRPr="0091133B" w:rsidRDefault="004D12CC">
      <w:pPr>
        <w:numPr>
          <w:ilvl w:val="0"/>
          <w:numId w:val="2"/>
        </w:numPr>
        <w:jc w:val="both"/>
        <w:rPr>
          <w:rFonts w:ascii="Arial" w:hAnsi="Arial" w:cs="Arial"/>
          <w:sz w:val="22"/>
          <w:szCs w:val="22"/>
        </w:rPr>
      </w:pPr>
      <w:r w:rsidRPr="0091133B">
        <w:rPr>
          <w:rFonts w:ascii="Arial" w:hAnsi="Arial" w:cs="Arial"/>
          <w:sz w:val="22"/>
          <w:szCs w:val="22"/>
        </w:rPr>
        <w:t>Do zvláštních sběrných nádob je zakázáno ukládat jiné složky komunálních odpadů, než pro které jsou určeny.</w:t>
      </w:r>
    </w:p>
    <w:p w:rsidR="00546C25" w:rsidRPr="0091133B" w:rsidRDefault="00546C25">
      <w:pPr>
        <w:jc w:val="both"/>
        <w:rPr>
          <w:rFonts w:ascii="Arial" w:hAnsi="Arial" w:cs="Arial"/>
          <w:sz w:val="22"/>
          <w:szCs w:val="22"/>
        </w:rPr>
      </w:pPr>
    </w:p>
    <w:p w:rsidR="00546C25" w:rsidRPr="0091133B" w:rsidRDefault="004D12CC">
      <w:pPr>
        <w:numPr>
          <w:ilvl w:val="0"/>
          <w:numId w:val="2"/>
        </w:numPr>
        <w:jc w:val="both"/>
        <w:rPr>
          <w:rFonts w:ascii="Arial" w:hAnsi="Arial" w:cs="Arial"/>
          <w:sz w:val="22"/>
          <w:szCs w:val="22"/>
        </w:rPr>
      </w:pPr>
      <w:r w:rsidRPr="0091133B">
        <w:rPr>
          <w:rFonts w:ascii="Arial" w:hAnsi="Arial" w:cs="Arial"/>
          <w:sz w:val="22"/>
          <w:szCs w:val="22"/>
        </w:rPr>
        <w:t xml:space="preserve">Zvláštní sběrné nádoby je povinnost plnit tak, aby je bylo možno uzavřít a odpad z nich při manipulaci nevypadával. Pokud to umožňuje povaha odpadu, je nutno objem odpadu před jeho odložením do sběrné nádoby minimalizovat. </w:t>
      </w:r>
    </w:p>
    <w:p w:rsidR="00546C25" w:rsidRPr="0091133B" w:rsidRDefault="00546C25">
      <w:pPr>
        <w:pStyle w:val="Odstavecseseznamem"/>
        <w:rPr>
          <w:rFonts w:ascii="Arial" w:hAnsi="Arial" w:cs="Arial"/>
        </w:rPr>
      </w:pPr>
    </w:p>
    <w:p w:rsidR="00546C25" w:rsidRPr="0091133B" w:rsidRDefault="004D12CC">
      <w:pPr>
        <w:numPr>
          <w:ilvl w:val="0"/>
          <w:numId w:val="2"/>
        </w:numPr>
        <w:jc w:val="both"/>
        <w:textAlignment w:val="baseline"/>
        <w:rPr>
          <w:rFonts w:ascii="Arial" w:hAnsi="Arial" w:cs="Arial"/>
          <w:sz w:val="22"/>
          <w:szCs w:val="22"/>
        </w:rPr>
      </w:pPr>
      <w:r w:rsidRPr="0091133B">
        <w:rPr>
          <w:rFonts w:ascii="Arial" w:hAnsi="Arial" w:cs="Arial"/>
          <w:sz w:val="22"/>
          <w:szCs w:val="22"/>
        </w:rPr>
        <w:t>Textil (neupotřebitelný), jedlé tuky a oleje lze odevzdávat ve sběrném dvoře obce, který je umístěn ve dvoře u hasičárny, č.p. 16 (dále jen „sběrný dvůr“). Ve sběrném dvoře lze rovněž odevzdávat papír a plasty včetně PET lahví.</w:t>
      </w:r>
    </w:p>
    <w:p w:rsidR="00546C25" w:rsidRPr="0091133B" w:rsidRDefault="00546C25">
      <w:pPr>
        <w:ind w:left="360"/>
        <w:jc w:val="both"/>
        <w:rPr>
          <w:rFonts w:ascii="Arial" w:hAnsi="Arial" w:cs="Arial"/>
          <w:sz w:val="22"/>
          <w:szCs w:val="22"/>
        </w:rPr>
      </w:pPr>
    </w:p>
    <w:p w:rsidR="00546C25" w:rsidRPr="0091133B" w:rsidRDefault="00546C25">
      <w:pPr>
        <w:pStyle w:val="Default"/>
        <w:ind w:left="360"/>
      </w:pPr>
    </w:p>
    <w:p w:rsidR="00546C25" w:rsidRPr="0091133B" w:rsidRDefault="00546C25">
      <w:pPr>
        <w:pStyle w:val="Default"/>
        <w:ind w:left="360"/>
      </w:pPr>
    </w:p>
    <w:p w:rsidR="00546C25" w:rsidRPr="0091133B" w:rsidRDefault="004D12CC">
      <w:pPr>
        <w:pStyle w:val="Nadpis2"/>
        <w:jc w:val="center"/>
        <w:rPr>
          <w:rFonts w:ascii="Arial" w:hAnsi="Arial" w:cs="Arial"/>
          <w:b/>
          <w:bCs/>
          <w:sz w:val="22"/>
          <w:szCs w:val="22"/>
          <w:u w:val="none"/>
        </w:rPr>
      </w:pPr>
      <w:r w:rsidRPr="0091133B">
        <w:rPr>
          <w:rFonts w:ascii="Arial" w:hAnsi="Arial" w:cs="Arial"/>
          <w:b/>
          <w:bCs/>
          <w:sz w:val="22"/>
          <w:szCs w:val="22"/>
          <w:u w:val="none"/>
        </w:rPr>
        <w:t>Čl. 4</w:t>
      </w:r>
    </w:p>
    <w:p w:rsidR="00546C25" w:rsidRPr="0091133B" w:rsidRDefault="004D12CC">
      <w:pPr>
        <w:pStyle w:val="Nadpis2"/>
        <w:jc w:val="center"/>
        <w:rPr>
          <w:rFonts w:ascii="Arial" w:hAnsi="Arial" w:cs="Arial"/>
          <w:b/>
          <w:bCs/>
          <w:sz w:val="22"/>
          <w:szCs w:val="22"/>
          <w:u w:val="none"/>
        </w:rPr>
      </w:pPr>
      <w:r w:rsidRPr="0091133B">
        <w:rPr>
          <w:rFonts w:ascii="Arial" w:hAnsi="Arial" w:cs="Arial"/>
          <w:b/>
          <w:bCs/>
          <w:sz w:val="22"/>
          <w:szCs w:val="22"/>
          <w:u w:val="none"/>
        </w:rPr>
        <w:t xml:space="preserve"> Svoz nebezpečných složek komunálního odpadu</w:t>
      </w:r>
    </w:p>
    <w:p w:rsidR="00546C25" w:rsidRPr="0091133B" w:rsidRDefault="00546C25">
      <w:pPr>
        <w:ind w:left="360"/>
        <w:jc w:val="center"/>
        <w:rPr>
          <w:rFonts w:ascii="Arial" w:hAnsi="Arial" w:cs="Arial"/>
          <w:b/>
          <w:sz w:val="22"/>
          <w:szCs w:val="22"/>
        </w:rPr>
      </w:pPr>
    </w:p>
    <w:p w:rsidR="00546C25" w:rsidRPr="0091133B" w:rsidRDefault="004D12CC">
      <w:pPr>
        <w:numPr>
          <w:ilvl w:val="0"/>
          <w:numId w:val="11"/>
        </w:numPr>
        <w:jc w:val="both"/>
        <w:textAlignment w:val="baseline"/>
        <w:rPr>
          <w:rFonts w:ascii="Arial" w:hAnsi="Arial" w:cs="Arial"/>
          <w:sz w:val="22"/>
          <w:szCs w:val="22"/>
        </w:rPr>
      </w:pPr>
      <w:r w:rsidRPr="0091133B">
        <w:rPr>
          <w:rFonts w:ascii="Arial" w:hAnsi="Arial" w:cs="Arial"/>
          <w:sz w:val="22"/>
          <w:szCs w:val="22"/>
        </w:rPr>
        <w:t>Nebezpečné složky komunálního odpadu lze odevzdávat ve sběrném dvoře.</w:t>
      </w:r>
    </w:p>
    <w:p w:rsidR="00546C25" w:rsidRPr="0091133B" w:rsidRDefault="00546C25">
      <w:pPr>
        <w:rPr>
          <w:rFonts w:ascii="Arial" w:hAnsi="Arial" w:cs="Arial"/>
          <w:sz w:val="22"/>
          <w:szCs w:val="22"/>
        </w:rPr>
      </w:pPr>
    </w:p>
    <w:p w:rsidR="00546C25" w:rsidRPr="0091133B" w:rsidRDefault="00546C25">
      <w:pPr>
        <w:ind w:left="360"/>
        <w:jc w:val="both"/>
        <w:rPr>
          <w:rFonts w:ascii="Arial" w:hAnsi="Arial" w:cs="Arial"/>
          <w:sz w:val="22"/>
          <w:szCs w:val="22"/>
        </w:rPr>
      </w:pPr>
    </w:p>
    <w:p w:rsidR="00546C25" w:rsidRPr="0091133B" w:rsidRDefault="004D12CC">
      <w:pPr>
        <w:numPr>
          <w:ilvl w:val="0"/>
          <w:numId w:val="4"/>
        </w:numPr>
        <w:jc w:val="both"/>
        <w:rPr>
          <w:rFonts w:ascii="Arial" w:hAnsi="Arial" w:cs="Arial"/>
          <w:sz w:val="22"/>
          <w:szCs w:val="22"/>
        </w:rPr>
      </w:pPr>
      <w:r w:rsidRPr="0091133B">
        <w:rPr>
          <w:rFonts w:ascii="Arial" w:hAnsi="Arial" w:cs="Arial"/>
          <w:sz w:val="22"/>
          <w:szCs w:val="22"/>
        </w:rPr>
        <w:t>Soustřeďování nebezpečných složek komunálního odpadu podléhá požadavkům stanoveným v čl. 3 odst. 6 a 7.</w:t>
      </w:r>
    </w:p>
    <w:p w:rsidR="00546C25" w:rsidRPr="0091133B" w:rsidRDefault="00546C25">
      <w:pPr>
        <w:rPr>
          <w:rFonts w:ascii="Arial" w:hAnsi="Arial" w:cs="Arial"/>
          <w:b/>
          <w:sz w:val="22"/>
          <w:szCs w:val="22"/>
        </w:rPr>
      </w:pPr>
    </w:p>
    <w:p w:rsidR="00546C25" w:rsidRPr="0091133B" w:rsidRDefault="00546C25">
      <w:pPr>
        <w:jc w:val="center"/>
        <w:rPr>
          <w:rFonts w:ascii="Arial" w:hAnsi="Arial" w:cs="Arial"/>
          <w:b/>
          <w:sz w:val="22"/>
          <w:szCs w:val="22"/>
        </w:rPr>
      </w:pPr>
    </w:p>
    <w:p w:rsidR="00546C25" w:rsidRPr="0091133B" w:rsidRDefault="004D12CC">
      <w:pPr>
        <w:jc w:val="center"/>
        <w:rPr>
          <w:rFonts w:ascii="Arial" w:hAnsi="Arial" w:cs="Arial"/>
          <w:b/>
          <w:sz w:val="22"/>
          <w:szCs w:val="22"/>
        </w:rPr>
      </w:pPr>
      <w:r w:rsidRPr="0091133B">
        <w:rPr>
          <w:rFonts w:ascii="Arial" w:hAnsi="Arial" w:cs="Arial"/>
          <w:b/>
          <w:sz w:val="22"/>
          <w:szCs w:val="22"/>
        </w:rPr>
        <w:t>Čl. 5</w:t>
      </w:r>
    </w:p>
    <w:p w:rsidR="00546C25" w:rsidRPr="0091133B" w:rsidRDefault="004D12CC">
      <w:pPr>
        <w:jc w:val="center"/>
        <w:rPr>
          <w:rFonts w:ascii="Arial" w:hAnsi="Arial" w:cs="Arial"/>
          <w:sz w:val="22"/>
          <w:szCs w:val="22"/>
        </w:rPr>
      </w:pPr>
      <w:r w:rsidRPr="0091133B">
        <w:rPr>
          <w:rFonts w:ascii="Arial" w:hAnsi="Arial" w:cs="Arial"/>
          <w:b/>
          <w:sz w:val="22"/>
          <w:szCs w:val="22"/>
        </w:rPr>
        <w:t xml:space="preserve"> Svoz objemného odpadu</w:t>
      </w:r>
    </w:p>
    <w:p w:rsidR="00546C25" w:rsidRPr="0091133B" w:rsidRDefault="00546C25">
      <w:pPr>
        <w:ind w:left="360"/>
        <w:jc w:val="center"/>
        <w:rPr>
          <w:rFonts w:ascii="Arial" w:hAnsi="Arial" w:cs="Arial"/>
          <w:b/>
          <w:sz w:val="22"/>
          <w:szCs w:val="22"/>
          <w:u w:val="single"/>
        </w:rPr>
      </w:pPr>
    </w:p>
    <w:p w:rsidR="00546C25" w:rsidRPr="0091133B" w:rsidRDefault="004D12CC">
      <w:pPr>
        <w:numPr>
          <w:ilvl w:val="0"/>
          <w:numId w:val="12"/>
        </w:numPr>
        <w:jc w:val="both"/>
        <w:textAlignment w:val="baseline"/>
        <w:rPr>
          <w:rFonts w:ascii="Arial" w:hAnsi="Arial" w:cs="Arial"/>
          <w:sz w:val="22"/>
          <w:szCs w:val="22"/>
        </w:rPr>
      </w:pPr>
      <w:r w:rsidRPr="0091133B">
        <w:rPr>
          <w:rFonts w:ascii="Arial" w:hAnsi="Arial" w:cs="Arial"/>
          <w:sz w:val="22"/>
          <w:szCs w:val="22"/>
        </w:rPr>
        <w:t>Svoz objemného odpadu je zajišťován minimálně jednou ročně jeho odebíráním na předem vyhlášených stanovištích přímo do zvláštních sběrných nádob k tomu účelu určených. Informace o svozu jsou zveřejňovány na úřední desce obecního úřadu a výlepových plochách.</w:t>
      </w:r>
    </w:p>
    <w:p w:rsidR="00546C25" w:rsidRPr="0091133B" w:rsidRDefault="00546C25">
      <w:pPr>
        <w:ind w:left="360"/>
        <w:jc w:val="both"/>
        <w:rPr>
          <w:rFonts w:ascii="Arial" w:hAnsi="Arial" w:cs="Arial"/>
          <w:sz w:val="22"/>
          <w:szCs w:val="22"/>
        </w:rPr>
      </w:pPr>
    </w:p>
    <w:p w:rsidR="00546C25" w:rsidRPr="0091133B" w:rsidRDefault="004D12CC">
      <w:pPr>
        <w:numPr>
          <w:ilvl w:val="0"/>
          <w:numId w:val="12"/>
        </w:numPr>
        <w:tabs>
          <w:tab w:val="left" w:pos="360"/>
          <w:tab w:val="left" w:pos="567"/>
        </w:tabs>
        <w:ind w:left="0" w:firstLine="0"/>
        <w:jc w:val="both"/>
        <w:textAlignment w:val="baseline"/>
        <w:rPr>
          <w:rFonts w:ascii="Arial" w:hAnsi="Arial" w:cs="Arial"/>
          <w:sz w:val="22"/>
          <w:szCs w:val="22"/>
        </w:rPr>
      </w:pPr>
      <w:r w:rsidRPr="0091133B">
        <w:rPr>
          <w:rFonts w:ascii="Arial" w:hAnsi="Arial" w:cs="Arial"/>
          <w:sz w:val="22"/>
          <w:szCs w:val="22"/>
        </w:rPr>
        <w:t xml:space="preserve">Soustřeďování objemného odpadu podléhá požadavkům stanoveným v čl. 3 odst. 6 a 7. </w:t>
      </w:r>
    </w:p>
    <w:p w:rsidR="00546C25" w:rsidRPr="0091133B" w:rsidRDefault="00546C25">
      <w:pPr>
        <w:rPr>
          <w:rFonts w:ascii="Arial" w:hAnsi="Arial" w:cs="Arial"/>
          <w:b/>
          <w:sz w:val="22"/>
          <w:szCs w:val="22"/>
        </w:rPr>
      </w:pPr>
    </w:p>
    <w:p w:rsidR="00546C25" w:rsidRPr="0091133B" w:rsidRDefault="00546C25">
      <w:pPr>
        <w:jc w:val="center"/>
        <w:rPr>
          <w:rFonts w:ascii="Arial" w:hAnsi="Arial" w:cs="Arial"/>
          <w:b/>
          <w:sz w:val="22"/>
          <w:szCs w:val="22"/>
        </w:rPr>
      </w:pPr>
    </w:p>
    <w:p w:rsidR="00546C25" w:rsidRPr="0091133B" w:rsidRDefault="004D12CC">
      <w:pPr>
        <w:jc w:val="center"/>
        <w:rPr>
          <w:rFonts w:ascii="Arial" w:hAnsi="Arial" w:cs="Arial"/>
          <w:b/>
          <w:sz w:val="22"/>
          <w:szCs w:val="22"/>
        </w:rPr>
      </w:pPr>
      <w:r w:rsidRPr="0091133B">
        <w:rPr>
          <w:rFonts w:ascii="Arial" w:hAnsi="Arial" w:cs="Arial"/>
          <w:b/>
          <w:sz w:val="22"/>
          <w:szCs w:val="22"/>
        </w:rPr>
        <w:t>Čl. 6</w:t>
      </w:r>
    </w:p>
    <w:p w:rsidR="00546C25" w:rsidRPr="0091133B" w:rsidRDefault="004D12CC">
      <w:pPr>
        <w:jc w:val="center"/>
        <w:rPr>
          <w:rFonts w:ascii="Arial" w:hAnsi="Arial" w:cs="Arial"/>
          <w:b/>
          <w:sz w:val="22"/>
          <w:szCs w:val="22"/>
        </w:rPr>
      </w:pPr>
      <w:r w:rsidRPr="0091133B">
        <w:rPr>
          <w:rFonts w:ascii="Arial" w:hAnsi="Arial" w:cs="Arial"/>
          <w:b/>
          <w:sz w:val="22"/>
          <w:szCs w:val="22"/>
        </w:rPr>
        <w:t xml:space="preserve">Soustřeďování směsného komunálního odpadu </w:t>
      </w:r>
    </w:p>
    <w:p w:rsidR="00546C25" w:rsidRPr="0091133B" w:rsidRDefault="00546C25">
      <w:pPr>
        <w:jc w:val="center"/>
        <w:rPr>
          <w:rFonts w:ascii="Arial" w:hAnsi="Arial" w:cs="Arial"/>
          <w:b/>
          <w:sz w:val="22"/>
          <w:szCs w:val="22"/>
        </w:rPr>
      </w:pPr>
    </w:p>
    <w:p w:rsidR="00546C25" w:rsidRPr="0091133B" w:rsidRDefault="004D12CC">
      <w:pPr>
        <w:widowControl w:val="0"/>
        <w:numPr>
          <w:ilvl w:val="0"/>
          <w:numId w:val="9"/>
        </w:numPr>
        <w:ind w:left="426" w:hanging="426"/>
        <w:jc w:val="both"/>
        <w:rPr>
          <w:rFonts w:ascii="Arial" w:hAnsi="Arial" w:cs="Arial"/>
          <w:strike/>
          <w:color w:val="00B0F0"/>
          <w:sz w:val="22"/>
          <w:szCs w:val="22"/>
        </w:rPr>
      </w:pPr>
      <w:r w:rsidRPr="0091133B">
        <w:rPr>
          <w:rFonts w:ascii="Arial" w:hAnsi="Arial" w:cs="Arial"/>
          <w:sz w:val="22"/>
          <w:szCs w:val="22"/>
        </w:rPr>
        <w:t>Směsný komunální odpad se odkládá do sběrných nádob. Pro účely této vyhlášky se sběrnými nádobami rozumějí</w:t>
      </w:r>
      <w:r w:rsidRPr="0091133B">
        <w:rPr>
          <w:rFonts w:ascii="Arial" w:hAnsi="Arial" w:cs="Arial"/>
          <w:color w:val="00B0F0"/>
          <w:sz w:val="22"/>
          <w:szCs w:val="22"/>
        </w:rPr>
        <w:t>:</w:t>
      </w:r>
      <w:r w:rsidRPr="0091133B">
        <w:rPr>
          <w:rFonts w:ascii="Arial" w:hAnsi="Arial" w:cs="Arial"/>
          <w:i/>
          <w:color w:val="00B0F0"/>
          <w:sz w:val="22"/>
          <w:szCs w:val="22"/>
        </w:rPr>
        <w:t xml:space="preserve"> </w:t>
      </w:r>
    </w:p>
    <w:p w:rsidR="00546C25" w:rsidRPr="0091133B" w:rsidRDefault="004D12CC">
      <w:pPr>
        <w:numPr>
          <w:ilvl w:val="0"/>
          <w:numId w:val="1"/>
        </w:numPr>
        <w:ind w:firstLine="66"/>
        <w:jc w:val="both"/>
        <w:rPr>
          <w:rFonts w:ascii="Arial" w:hAnsi="Arial" w:cs="Arial"/>
          <w:sz w:val="22"/>
          <w:szCs w:val="22"/>
        </w:rPr>
      </w:pPr>
      <w:r w:rsidRPr="0091133B">
        <w:rPr>
          <w:rFonts w:ascii="Arial" w:hAnsi="Arial" w:cs="Arial"/>
          <w:sz w:val="22"/>
          <w:szCs w:val="22"/>
        </w:rPr>
        <w:t>popelnice o objemu120 l nebo 240 l</w:t>
      </w:r>
    </w:p>
    <w:p w:rsidR="00546C25" w:rsidRPr="0091133B" w:rsidRDefault="004D12CC">
      <w:pPr>
        <w:numPr>
          <w:ilvl w:val="0"/>
          <w:numId w:val="1"/>
        </w:numPr>
        <w:ind w:firstLine="66"/>
        <w:jc w:val="both"/>
        <w:rPr>
          <w:rFonts w:ascii="Arial" w:hAnsi="Arial" w:cs="Arial"/>
          <w:sz w:val="22"/>
          <w:szCs w:val="22"/>
        </w:rPr>
      </w:pPr>
      <w:r w:rsidRPr="0091133B">
        <w:rPr>
          <w:rFonts w:ascii="Arial" w:hAnsi="Arial" w:cs="Arial"/>
          <w:sz w:val="22"/>
          <w:szCs w:val="22"/>
        </w:rPr>
        <w:t>igelitové pytle s logem svozové firmy,</w:t>
      </w:r>
    </w:p>
    <w:p w:rsidR="00546C25" w:rsidRPr="0091133B" w:rsidRDefault="004D12CC">
      <w:pPr>
        <w:numPr>
          <w:ilvl w:val="0"/>
          <w:numId w:val="1"/>
        </w:numPr>
        <w:ind w:firstLine="66"/>
        <w:jc w:val="both"/>
        <w:rPr>
          <w:rFonts w:ascii="Arial" w:hAnsi="Arial" w:cs="Arial"/>
          <w:sz w:val="22"/>
          <w:szCs w:val="22"/>
        </w:rPr>
      </w:pPr>
      <w:r w:rsidRPr="0091133B">
        <w:rPr>
          <w:rFonts w:ascii="Arial" w:hAnsi="Arial" w:cs="Arial"/>
          <w:sz w:val="22"/>
          <w:szCs w:val="22"/>
        </w:rPr>
        <w:t>odpadkové koše a modulární sestavy, které jsou umístěny na veřejných prostranstvích v obci, sloužící pro odkládání drobného směsného komunálního odpadu a vytříděných složek komunálního odpadu (papír, plasty, sklo) vznikajících fyzickým osobám při pobytu a pohybu na veřejných prostranstvích.</w:t>
      </w:r>
    </w:p>
    <w:p w:rsidR="00546C25" w:rsidRPr="0091133B" w:rsidRDefault="004D12CC">
      <w:pPr>
        <w:numPr>
          <w:ilvl w:val="0"/>
          <w:numId w:val="9"/>
        </w:numPr>
        <w:ind w:left="426" w:hanging="426"/>
        <w:jc w:val="both"/>
        <w:rPr>
          <w:rFonts w:ascii="Arial" w:hAnsi="Arial" w:cs="Arial"/>
          <w:color w:val="00B0F0"/>
          <w:sz w:val="22"/>
          <w:szCs w:val="22"/>
        </w:rPr>
      </w:pPr>
      <w:r w:rsidRPr="0091133B">
        <w:rPr>
          <w:rFonts w:ascii="Arial" w:hAnsi="Arial" w:cs="Arial"/>
          <w:sz w:val="22"/>
          <w:szCs w:val="22"/>
        </w:rPr>
        <w:t xml:space="preserve">Soustřeďování směsného komunálního odpadu podléhá požadavkům stanoveným </w:t>
      </w:r>
      <w:r w:rsidRPr="0091133B">
        <w:rPr>
          <w:rFonts w:ascii="Arial" w:hAnsi="Arial" w:cs="Arial"/>
          <w:sz w:val="22"/>
          <w:szCs w:val="22"/>
        </w:rPr>
        <w:br/>
        <w:t>v </w:t>
      </w:r>
      <w:bookmarkStart w:id="1" w:name="_Hlk192276662"/>
      <w:r w:rsidRPr="0091133B">
        <w:rPr>
          <w:rFonts w:ascii="Arial" w:hAnsi="Arial" w:cs="Arial"/>
          <w:sz w:val="22"/>
          <w:szCs w:val="22"/>
        </w:rPr>
        <w:t xml:space="preserve">čl. 3 odst. </w:t>
      </w:r>
      <w:bookmarkEnd w:id="1"/>
      <w:r w:rsidRPr="0091133B">
        <w:rPr>
          <w:rFonts w:ascii="Arial" w:hAnsi="Arial" w:cs="Arial"/>
          <w:sz w:val="22"/>
          <w:szCs w:val="22"/>
        </w:rPr>
        <w:t>6 a 7.</w:t>
      </w:r>
    </w:p>
    <w:p w:rsidR="00546C25" w:rsidRPr="0091133B" w:rsidRDefault="004D12CC">
      <w:pPr>
        <w:numPr>
          <w:ilvl w:val="0"/>
          <w:numId w:val="9"/>
        </w:numPr>
        <w:ind w:left="426" w:hanging="426"/>
        <w:jc w:val="both"/>
        <w:rPr>
          <w:rFonts w:ascii="Arial" w:hAnsi="Arial" w:cs="Arial"/>
          <w:color w:val="00B0F0"/>
          <w:sz w:val="22"/>
          <w:szCs w:val="22"/>
        </w:rPr>
      </w:pPr>
      <w:r w:rsidRPr="0091133B">
        <w:rPr>
          <w:rFonts w:ascii="Arial" w:hAnsi="Arial" w:cs="Arial"/>
          <w:sz w:val="22"/>
          <w:szCs w:val="22"/>
        </w:rPr>
        <w:t xml:space="preserve">Do odpadkových košů a modulárních sestav specifikovaných v odstavci 1 písm. c) je zakázáno odkládat komunální odpad pocházející z provozu domácností, z rekreačních objektů a z podnikatelské činnosti. </w:t>
      </w:r>
    </w:p>
    <w:p w:rsidR="00546C25" w:rsidRPr="0091133B" w:rsidRDefault="00546C25">
      <w:pPr>
        <w:pStyle w:val="Default"/>
        <w:ind w:left="360"/>
        <w:jc w:val="both"/>
        <w:rPr>
          <w:color w:val="00B0F0"/>
          <w:sz w:val="22"/>
          <w:szCs w:val="22"/>
        </w:rPr>
      </w:pPr>
    </w:p>
    <w:p w:rsidR="00546C25" w:rsidRPr="0091133B" w:rsidRDefault="00546C25">
      <w:pPr>
        <w:jc w:val="center"/>
        <w:rPr>
          <w:rFonts w:ascii="Arial" w:hAnsi="Arial" w:cs="Arial"/>
          <w:b/>
          <w:sz w:val="22"/>
          <w:szCs w:val="22"/>
        </w:rPr>
      </w:pPr>
    </w:p>
    <w:p w:rsidR="00546C25" w:rsidRPr="0091133B" w:rsidRDefault="004D12CC">
      <w:pPr>
        <w:jc w:val="center"/>
        <w:rPr>
          <w:rFonts w:ascii="Arial" w:hAnsi="Arial" w:cs="Arial"/>
          <w:b/>
          <w:sz w:val="22"/>
          <w:szCs w:val="22"/>
        </w:rPr>
      </w:pPr>
      <w:r w:rsidRPr="0091133B">
        <w:rPr>
          <w:rFonts w:ascii="Arial" w:hAnsi="Arial" w:cs="Arial"/>
          <w:b/>
          <w:sz w:val="22"/>
          <w:szCs w:val="22"/>
        </w:rPr>
        <w:t>Čl. 7</w:t>
      </w:r>
    </w:p>
    <w:p w:rsidR="00546C25" w:rsidRPr="0091133B" w:rsidRDefault="004D12CC">
      <w:pPr>
        <w:pStyle w:val="Nadpis2"/>
        <w:jc w:val="center"/>
        <w:rPr>
          <w:rFonts w:ascii="Arial" w:hAnsi="Arial" w:cs="Arial"/>
          <w:b/>
          <w:bCs/>
          <w:sz w:val="22"/>
          <w:szCs w:val="22"/>
          <w:u w:val="none"/>
        </w:rPr>
      </w:pPr>
      <w:r w:rsidRPr="0091133B">
        <w:rPr>
          <w:rFonts w:ascii="Arial" w:hAnsi="Arial" w:cs="Arial"/>
          <w:b/>
          <w:bCs/>
          <w:sz w:val="22"/>
          <w:szCs w:val="22"/>
          <w:u w:val="none"/>
        </w:rPr>
        <w:t>Nakládání s komunálním odpadem vznikajícím na území obce při činnosti právnických a podnikajících fyzických osob</w:t>
      </w:r>
    </w:p>
    <w:p w:rsidR="00546C25" w:rsidRPr="0091133B" w:rsidRDefault="00546C25">
      <w:pPr>
        <w:pStyle w:val="Nadpis2"/>
        <w:rPr>
          <w:rFonts w:ascii="Arial" w:hAnsi="Arial" w:cs="Arial"/>
          <w:b/>
          <w:bCs/>
          <w:sz w:val="22"/>
          <w:szCs w:val="22"/>
          <w:u w:val="none"/>
        </w:rPr>
      </w:pPr>
    </w:p>
    <w:p w:rsidR="00546C25" w:rsidRPr="0091133B" w:rsidRDefault="004D12CC">
      <w:pPr>
        <w:numPr>
          <w:ilvl w:val="0"/>
          <w:numId w:val="8"/>
        </w:numPr>
        <w:ind w:left="284" w:hanging="284"/>
        <w:jc w:val="both"/>
        <w:rPr>
          <w:rFonts w:ascii="Arial" w:hAnsi="Arial" w:cs="Arial"/>
          <w:sz w:val="22"/>
          <w:szCs w:val="22"/>
        </w:rPr>
      </w:pPr>
      <w:r w:rsidRPr="0091133B">
        <w:rPr>
          <w:rFonts w:ascii="Arial" w:hAnsi="Arial" w:cs="Arial"/>
          <w:sz w:val="22"/>
          <w:szCs w:val="22"/>
        </w:rPr>
        <w:t>Právnické a podnikající fyzické osoby zapojené do obecního systému na základě smlouvy s obcí komunální odpad dle čl. 2 odst. 1 písm. b), c a k) předávají v provozovně či sídle společnosti na přechodných stanovištích, tj. na místo vhodné k manipulaci s odpadem svozovou společností ve sběrných nádobách 240 l nebo 1100 l.</w:t>
      </w:r>
    </w:p>
    <w:p w:rsidR="00546C25" w:rsidRPr="0091133B" w:rsidRDefault="00546C25">
      <w:pPr>
        <w:ind w:left="284"/>
        <w:jc w:val="both"/>
        <w:rPr>
          <w:rFonts w:ascii="Arial" w:hAnsi="Arial" w:cs="Arial"/>
          <w:sz w:val="22"/>
          <w:szCs w:val="22"/>
        </w:rPr>
      </w:pPr>
    </w:p>
    <w:p w:rsidR="00546C25" w:rsidRPr="0091133B" w:rsidRDefault="004D12CC">
      <w:pPr>
        <w:numPr>
          <w:ilvl w:val="0"/>
          <w:numId w:val="8"/>
        </w:numPr>
        <w:ind w:left="284" w:hanging="284"/>
        <w:jc w:val="both"/>
        <w:rPr>
          <w:rFonts w:ascii="Arial" w:hAnsi="Arial" w:cs="Arial"/>
          <w:sz w:val="22"/>
          <w:szCs w:val="22"/>
        </w:rPr>
      </w:pPr>
      <w:r w:rsidRPr="0091133B">
        <w:rPr>
          <w:rFonts w:ascii="Arial" w:hAnsi="Arial" w:cs="Arial"/>
          <w:sz w:val="22"/>
          <w:szCs w:val="22"/>
        </w:rPr>
        <w:lastRenderedPageBreak/>
        <w:t>Výše úhrady za zapojení do obecního systému pro komunální odpad dle čl. 2 odst. 1 písm. k) se stanoví dle objemu sběrných nádob.</w:t>
      </w:r>
    </w:p>
    <w:p w:rsidR="00546C25" w:rsidRPr="0091133B" w:rsidRDefault="00546C25">
      <w:pPr>
        <w:ind w:left="284"/>
        <w:jc w:val="both"/>
        <w:rPr>
          <w:rFonts w:ascii="Arial" w:hAnsi="Arial" w:cs="Arial"/>
          <w:sz w:val="22"/>
          <w:szCs w:val="22"/>
        </w:rPr>
      </w:pPr>
    </w:p>
    <w:p w:rsidR="00546C25" w:rsidRPr="0091133B" w:rsidRDefault="004D12CC">
      <w:pPr>
        <w:numPr>
          <w:ilvl w:val="0"/>
          <w:numId w:val="8"/>
        </w:numPr>
        <w:ind w:left="284" w:hanging="284"/>
        <w:jc w:val="both"/>
        <w:rPr>
          <w:rFonts w:ascii="Arial" w:hAnsi="Arial" w:cs="Arial"/>
          <w:sz w:val="22"/>
          <w:szCs w:val="22"/>
        </w:rPr>
      </w:pPr>
      <w:r w:rsidRPr="0091133B">
        <w:rPr>
          <w:rFonts w:ascii="Arial" w:hAnsi="Arial" w:cs="Arial"/>
          <w:sz w:val="22"/>
          <w:szCs w:val="22"/>
        </w:rPr>
        <w:t xml:space="preserve">Úhrada se vybírá </w:t>
      </w:r>
      <w:proofErr w:type="gramStart"/>
      <w:r w:rsidRPr="0091133B">
        <w:rPr>
          <w:rFonts w:ascii="Arial" w:hAnsi="Arial" w:cs="Arial"/>
          <w:sz w:val="22"/>
          <w:szCs w:val="22"/>
        </w:rPr>
        <w:t>ročně</w:t>
      </w:r>
      <w:proofErr w:type="gramEnd"/>
      <w:r w:rsidRPr="0091133B">
        <w:rPr>
          <w:rFonts w:ascii="Arial" w:hAnsi="Arial" w:cs="Arial"/>
          <w:color w:val="00B0F0"/>
          <w:sz w:val="22"/>
          <w:szCs w:val="22"/>
        </w:rPr>
        <w:t xml:space="preserve"> </w:t>
      </w:r>
      <w:r w:rsidRPr="0091133B">
        <w:rPr>
          <w:rFonts w:ascii="Arial" w:hAnsi="Arial" w:cs="Arial"/>
          <w:sz w:val="22"/>
          <w:szCs w:val="22"/>
        </w:rPr>
        <w:t>a to bezhotovostním převodem na účet obce.</w:t>
      </w:r>
    </w:p>
    <w:p w:rsidR="00546C25" w:rsidRPr="0091133B" w:rsidRDefault="00546C25">
      <w:pPr>
        <w:pStyle w:val="Odstavecseseznamem"/>
        <w:rPr>
          <w:rFonts w:ascii="Arial" w:hAnsi="Arial" w:cs="Arial"/>
        </w:rPr>
      </w:pPr>
    </w:p>
    <w:p w:rsidR="00546C25" w:rsidRPr="0091133B" w:rsidRDefault="00546C25">
      <w:pPr>
        <w:jc w:val="center"/>
        <w:rPr>
          <w:rFonts w:ascii="Arial" w:hAnsi="Arial" w:cs="Arial"/>
          <w:b/>
          <w:sz w:val="22"/>
          <w:szCs w:val="22"/>
        </w:rPr>
      </w:pPr>
    </w:p>
    <w:p w:rsidR="00546C25" w:rsidRPr="0091133B" w:rsidRDefault="00546C25">
      <w:pPr>
        <w:jc w:val="center"/>
        <w:rPr>
          <w:rFonts w:ascii="Arial" w:hAnsi="Arial" w:cs="Arial"/>
          <w:b/>
          <w:sz w:val="22"/>
          <w:szCs w:val="22"/>
        </w:rPr>
      </w:pPr>
    </w:p>
    <w:p w:rsidR="00546C25" w:rsidRPr="0091133B" w:rsidRDefault="00546C25">
      <w:pPr>
        <w:jc w:val="center"/>
        <w:rPr>
          <w:rFonts w:ascii="Arial" w:hAnsi="Arial" w:cs="Arial"/>
          <w:b/>
          <w:sz w:val="22"/>
          <w:szCs w:val="22"/>
        </w:rPr>
      </w:pPr>
    </w:p>
    <w:p w:rsidR="00546C25" w:rsidRPr="0091133B" w:rsidRDefault="00546C25">
      <w:pPr>
        <w:jc w:val="center"/>
        <w:rPr>
          <w:rFonts w:ascii="Arial" w:hAnsi="Arial" w:cs="Arial"/>
          <w:b/>
          <w:sz w:val="22"/>
          <w:szCs w:val="22"/>
        </w:rPr>
      </w:pPr>
    </w:p>
    <w:p w:rsidR="00546C25" w:rsidRPr="0091133B" w:rsidRDefault="004D12CC">
      <w:pPr>
        <w:jc w:val="center"/>
        <w:rPr>
          <w:rFonts w:ascii="Arial" w:hAnsi="Arial" w:cs="Arial"/>
          <w:b/>
          <w:sz w:val="22"/>
          <w:szCs w:val="22"/>
        </w:rPr>
      </w:pPr>
      <w:r w:rsidRPr="0091133B">
        <w:rPr>
          <w:rFonts w:ascii="Arial" w:hAnsi="Arial" w:cs="Arial"/>
          <w:b/>
          <w:sz w:val="22"/>
          <w:szCs w:val="22"/>
        </w:rPr>
        <w:t>Čl. 8</w:t>
      </w:r>
    </w:p>
    <w:p w:rsidR="00546C25" w:rsidRPr="0091133B" w:rsidRDefault="004D12CC">
      <w:pPr>
        <w:pStyle w:val="Nadpis2"/>
        <w:jc w:val="center"/>
        <w:rPr>
          <w:rFonts w:ascii="Arial" w:hAnsi="Arial" w:cs="Arial"/>
          <w:b/>
          <w:bCs/>
          <w:sz w:val="22"/>
          <w:szCs w:val="22"/>
          <w:u w:val="none"/>
        </w:rPr>
      </w:pPr>
      <w:r w:rsidRPr="0091133B">
        <w:rPr>
          <w:rFonts w:ascii="Arial" w:hAnsi="Arial" w:cs="Arial"/>
          <w:b/>
          <w:bCs/>
          <w:sz w:val="22"/>
          <w:szCs w:val="22"/>
          <w:u w:val="none"/>
        </w:rPr>
        <w:t>Nakládání s movitými věcmi v rámci předcházení vzniku odpadu</w:t>
      </w:r>
    </w:p>
    <w:p w:rsidR="00546C25" w:rsidRPr="0091133B" w:rsidRDefault="00546C25"/>
    <w:p w:rsidR="00546C25" w:rsidRPr="0091133B" w:rsidRDefault="004D12CC">
      <w:pPr>
        <w:numPr>
          <w:ilvl w:val="0"/>
          <w:numId w:val="13"/>
        </w:numPr>
        <w:tabs>
          <w:tab w:val="left" w:pos="0"/>
          <w:tab w:val="left" w:pos="349"/>
        </w:tabs>
        <w:jc w:val="both"/>
        <w:textAlignment w:val="baseline"/>
        <w:rPr>
          <w:rFonts w:ascii="Arial" w:hAnsi="Arial" w:cs="Arial"/>
          <w:sz w:val="22"/>
          <w:szCs w:val="22"/>
        </w:rPr>
      </w:pPr>
      <w:r w:rsidRPr="0091133B">
        <w:rPr>
          <w:rFonts w:ascii="Arial" w:hAnsi="Arial" w:cs="Arial"/>
          <w:sz w:val="22"/>
          <w:szCs w:val="22"/>
        </w:rPr>
        <w:t>Obec v rámci předcházení vzniku odpadu za účelem jejich opětovného použití nakládá s těmito movitými věcmi: oděvy a textil.</w:t>
      </w:r>
    </w:p>
    <w:p w:rsidR="00546C25" w:rsidRPr="0091133B" w:rsidRDefault="004D12CC">
      <w:pPr>
        <w:tabs>
          <w:tab w:val="left" w:pos="709"/>
        </w:tabs>
        <w:ind w:left="360"/>
        <w:jc w:val="both"/>
      </w:pPr>
      <w:r w:rsidRPr="0091133B">
        <w:rPr>
          <w:rFonts w:ascii="Arial" w:hAnsi="Arial" w:cs="Arial"/>
          <w:sz w:val="22"/>
          <w:szCs w:val="22"/>
        </w:rPr>
        <w:tab/>
      </w:r>
      <w:r w:rsidRPr="0091133B">
        <w:rPr>
          <w:rFonts w:ascii="Arial" w:hAnsi="Arial" w:cs="Arial"/>
          <w:i/>
          <w:color w:val="00B0F0"/>
          <w:sz w:val="22"/>
          <w:szCs w:val="22"/>
        </w:rPr>
        <w:t xml:space="preserve"> </w:t>
      </w:r>
    </w:p>
    <w:p w:rsidR="00546C25" w:rsidRPr="0091133B" w:rsidRDefault="004D12CC">
      <w:pPr>
        <w:numPr>
          <w:ilvl w:val="0"/>
          <w:numId w:val="13"/>
        </w:numPr>
        <w:tabs>
          <w:tab w:val="left" w:pos="0"/>
          <w:tab w:val="left" w:pos="349"/>
        </w:tabs>
        <w:jc w:val="both"/>
        <w:textAlignment w:val="baseline"/>
      </w:pPr>
      <w:r w:rsidRPr="0091133B">
        <w:rPr>
          <w:rFonts w:ascii="Arial" w:hAnsi="Arial" w:cs="Arial"/>
          <w:sz w:val="22"/>
          <w:szCs w:val="22"/>
        </w:rPr>
        <w:t>Movité věci uvedené v odst. 1 lze předávat do zvláštních sběrných nádob umístěných ve sběrném dvoře.</w:t>
      </w:r>
      <w:r w:rsidRPr="0091133B">
        <w:rPr>
          <w:rFonts w:ascii="Arial" w:hAnsi="Arial" w:cs="Arial"/>
          <w:color w:val="00B0F0"/>
          <w:sz w:val="22"/>
          <w:szCs w:val="22"/>
        </w:rPr>
        <w:t xml:space="preserve"> </w:t>
      </w:r>
      <w:r w:rsidRPr="0091133B">
        <w:rPr>
          <w:rFonts w:ascii="Arial" w:hAnsi="Arial" w:cs="Arial"/>
          <w:sz w:val="22"/>
          <w:szCs w:val="22"/>
        </w:rPr>
        <w:t xml:space="preserve">Movitá věc musí být předána v takovém stavu, aby bylo možné její opětovné použití. </w:t>
      </w:r>
    </w:p>
    <w:p w:rsidR="00546C25" w:rsidRPr="0091133B" w:rsidRDefault="00546C25">
      <w:pPr>
        <w:rPr>
          <w:rFonts w:ascii="Arial" w:hAnsi="Arial" w:cs="Arial"/>
          <w:b/>
          <w:sz w:val="22"/>
          <w:szCs w:val="22"/>
        </w:rPr>
      </w:pPr>
    </w:p>
    <w:p w:rsidR="00546C25" w:rsidRPr="0091133B" w:rsidRDefault="00546C25">
      <w:pPr>
        <w:rPr>
          <w:rFonts w:ascii="Arial" w:hAnsi="Arial" w:cs="Arial"/>
          <w:b/>
          <w:sz w:val="22"/>
          <w:szCs w:val="22"/>
        </w:rPr>
      </w:pPr>
    </w:p>
    <w:p w:rsidR="00546C25" w:rsidRPr="0091133B" w:rsidRDefault="004D12CC">
      <w:pPr>
        <w:jc w:val="center"/>
        <w:rPr>
          <w:rFonts w:ascii="Arial" w:hAnsi="Arial" w:cs="Arial"/>
          <w:b/>
          <w:sz w:val="22"/>
          <w:szCs w:val="22"/>
        </w:rPr>
      </w:pPr>
      <w:r w:rsidRPr="0091133B">
        <w:rPr>
          <w:rFonts w:ascii="Arial" w:hAnsi="Arial" w:cs="Arial"/>
          <w:b/>
          <w:sz w:val="22"/>
          <w:szCs w:val="22"/>
        </w:rPr>
        <w:t>Čl. 9</w:t>
      </w:r>
    </w:p>
    <w:p w:rsidR="00546C25" w:rsidRPr="0091133B" w:rsidRDefault="004D12CC">
      <w:pPr>
        <w:pStyle w:val="Nadpis2"/>
        <w:jc w:val="center"/>
        <w:rPr>
          <w:rFonts w:ascii="Arial" w:hAnsi="Arial" w:cs="Arial"/>
          <w:b/>
          <w:bCs/>
          <w:sz w:val="22"/>
          <w:szCs w:val="22"/>
          <w:u w:val="none"/>
        </w:rPr>
      </w:pPr>
      <w:r w:rsidRPr="0091133B">
        <w:rPr>
          <w:rFonts w:ascii="Arial" w:hAnsi="Arial" w:cs="Arial"/>
          <w:b/>
          <w:bCs/>
          <w:sz w:val="22"/>
          <w:szCs w:val="22"/>
          <w:u w:val="none"/>
        </w:rPr>
        <w:t xml:space="preserve">Nakládání s výrobky s ukončenou životností v rámci služby pro výrobce </w:t>
      </w:r>
    </w:p>
    <w:p w:rsidR="00546C25" w:rsidRPr="0091133B" w:rsidRDefault="004D12CC">
      <w:pPr>
        <w:pStyle w:val="Nadpis2"/>
        <w:jc w:val="center"/>
        <w:rPr>
          <w:rFonts w:ascii="Arial" w:hAnsi="Arial" w:cs="Arial"/>
          <w:b/>
          <w:bCs/>
          <w:sz w:val="22"/>
          <w:szCs w:val="22"/>
          <w:u w:val="none"/>
        </w:rPr>
      </w:pPr>
      <w:r w:rsidRPr="0091133B">
        <w:rPr>
          <w:rFonts w:ascii="Arial" w:hAnsi="Arial" w:cs="Arial"/>
          <w:b/>
          <w:bCs/>
          <w:sz w:val="22"/>
          <w:szCs w:val="22"/>
          <w:u w:val="none"/>
        </w:rPr>
        <w:t>(zpětný odběr)</w:t>
      </w:r>
    </w:p>
    <w:p w:rsidR="00546C25" w:rsidRPr="0091133B" w:rsidRDefault="00546C25"/>
    <w:p w:rsidR="00546C25" w:rsidRPr="0091133B" w:rsidRDefault="004D12CC">
      <w:pPr>
        <w:pStyle w:val="Odstavecseseznamem"/>
        <w:numPr>
          <w:ilvl w:val="0"/>
          <w:numId w:val="14"/>
        </w:numPr>
        <w:ind w:left="360"/>
        <w:contextualSpacing w:val="0"/>
        <w:jc w:val="both"/>
        <w:textAlignment w:val="baseline"/>
        <w:rPr>
          <w:rFonts w:ascii="Arial" w:hAnsi="Arial" w:cs="Arial"/>
        </w:rPr>
      </w:pPr>
      <w:r w:rsidRPr="0091133B">
        <w:rPr>
          <w:rFonts w:ascii="Arial" w:hAnsi="Arial" w:cs="Arial"/>
        </w:rPr>
        <w:t>Obec v rámci služby pro výrobce nakládá s těmito výrobky s ukončenou životností: baterie a malé elektrospotřebiče.</w:t>
      </w:r>
    </w:p>
    <w:p w:rsidR="00546C25" w:rsidRPr="0091133B" w:rsidRDefault="00546C25">
      <w:pPr>
        <w:pStyle w:val="Odstavecseseznamem"/>
        <w:ind w:left="360"/>
        <w:jc w:val="both"/>
        <w:rPr>
          <w:rFonts w:ascii="Arial" w:hAnsi="Arial" w:cs="Arial"/>
        </w:rPr>
      </w:pPr>
    </w:p>
    <w:p w:rsidR="00546C25" w:rsidRPr="0091133B" w:rsidRDefault="004D12CC">
      <w:pPr>
        <w:pStyle w:val="Odstavecseseznamem"/>
        <w:numPr>
          <w:ilvl w:val="0"/>
          <w:numId w:val="14"/>
        </w:numPr>
        <w:ind w:left="360"/>
        <w:contextualSpacing w:val="0"/>
        <w:jc w:val="both"/>
        <w:textAlignment w:val="baseline"/>
        <w:rPr>
          <w:rFonts w:ascii="Arial" w:hAnsi="Arial" w:cs="Arial"/>
        </w:rPr>
      </w:pPr>
      <w:r w:rsidRPr="0091133B">
        <w:rPr>
          <w:rFonts w:ascii="Arial" w:hAnsi="Arial" w:cs="Arial"/>
        </w:rPr>
        <w:t>Výrobky s ukončenou životností uvedené v odst. 1 lze předávat ve sběrném dvoře.</w:t>
      </w:r>
    </w:p>
    <w:p w:rsidR="00546C25" w:rsidRPr="0091133B" w:rsidRDefault="00546C25">
      <w:pPr>
        <w:jc w:val="both"/>
        <w:rPr>
          <w:rFonts w:ascii="Arial" w:hAnsi="Arial" w:cs="Arial"/>
          <w:sz w:val="22"/>
          <w:szCs w:val="22"/>
        </w:rPr>
      </w:pPr>
    </w:p>
    <w:p w:rsidR="00546C25" w:rsidRPr="0091133B" w:rsidRDefault="00546C25">
      <w:pPr>
        <w:jc w:val="center"/>
        <w:rPr>
          <w:rFonts w:ascii="Arial" w:hAnsi="Arial" w:cs="Arial"/>
          <w:b/>
          <w:sz w:val="22"/>
          <w:szCs w:val="22"/>
        </w:rPr>
      </w:pPr>
    </w:p>
    <w:p w:rsidR="00546C25" w:rsidRPr="0091133B" w:rsidRDefault="004D12CC">
      <w:pPr>
        <w:jc w:val="center"/>
        <w:rPr>
          <w:rFonts w:ascii="Arial" w:hAnsi="Arial" w:cs="Arial"/>
          <w:b/>
          <w:sz w:val="22"/>
          <w:szCs w:val="22"/>
        </w:rPr>
      </w:pPr>
      <w:r w:rsidRPr="0091133B">
        <w:rPr>
          <w:rFonts w:ascii="Arial" w:hAnsi="Arial" w:cs="Arial"/>
          <w:b/>
          <w:sz w:val="22"/>
          <w:szCs w:val="22"/>
        </w:rPr>
        <w:t>Čl. 10</w:t>
      </w:r>
    </w:p>
    <w:p w:rsidR="00546C25" w:rsidRPr="0091133B" w:rsidRDefault="004D12CC">
      <w:pPr>
        <w:jc w:val="center"/>
        <w:rPr>
          <w:rFonts w:ascii="Arial" w:hAnsi="Arial" w:cs="Arial"/>
          <w:b/>
          <w:sz w:val="22"/>
          <w:szCs w:val="22"/>
        </w:rPr>
      </w:pPr>
      <w:r w:rsidRPr="0091133B">
        <w:rPr>
          <w:rFonts w:ascii="Arial" w:hAnsi="Arial" w:cs="Arial"/>
          <w:b/>
          <w:sz w:val="22"/>
          <w:szCs w:val="22"/>
        </w:rPr>
        <w:t>Zrušovací ustanovení</w:t>
      </w:r>
    </w:p>
    <w:p w:rsidR="00546C25" w:rsidRPr="0091133B" w:rsidRDefault="00546C25">
      <w:pPr>
        <w:ind w:left="360"/>
        <w:jc w:val="center"/>
        <w:rPr>
          <w:rFonts w:ascii="Arial" w:hAnsi="Arial" w:cs="Arial"/>
          <w:b/>
          <w:sz w:val="22"/>
          <w:szCs w:val="22"/>
          <w:u w:val="single"/>
        </w:rPr>
      </w:pPr>
    </w:p>
    <w:p w:rsidR="00546C25" w:rsidRPr="0091133B" w:rsidRDefault="004D12CC">
      <w:pPr>
        <w:spacing w:before="120" w:line="288" w:lineRule="auto"/>
        <w:jc w:val="both"/>
        <w:rPr>
          <w:rFonts w:ascii="Arial" w:hAnsi="Arial" w:cs="Arial"/>
          <w:sz w:val="22"/>
          <w:szCs w:val="22"/>
        </w:rPr>
      </w:pPr>
      <w:r w:rsidRPr="0091133B">
        <w:rPr>
          <w:rFonts w:ascii="Arial" w:hAnsi="Arial" w:cs="Arial"/>
          <w:sz w:val="22"/>
          <w:szCs w:val="22"/>
        </w:rPr>
        <w:t>Zrušuje se obecně závazná vyhláška obce Štětkovice č. 2/2026,</w:t>
      </w:r>
      <w:r w:rsidRPr="0091133B">
        <w:t xml:space="preserve"> </w:t>
      </w:r>
      <w:r w:rsidRPr="0091133B">
        <w:rPr>
          <w:rFonts w:ascii="Arial" w:hAnsi="Arial" w:cs="Arial"/>
          <w:sz w:val="22"/>
          <w:szCs w:val="22"/>
        </w:rPr>
        <w:t>Obecně závazná vyhláška obce Štětkovice o stanovení obecního systému odpadového hospodářství, ze dne 29.7.2026.</w:t>
      </w:r>
    </w:p>
    <w:p w:rsidR="00546C25" w:rsidRPr="0091133B" w:rsidRDefault="00546C25">
      <w:pPr>
        <w:jc w:val="center"/>
        <w:rPr>
          <w:rFonts w:ascii="Arial" w:hAnsi="Arial" w:cs="Arial"/>
          <w:b/>
          <w:sz w:val="22"/>
          <w:szCs w:val="22"/>
        </w:rPr>
      </w:pPr>
    </w:p>
    <w:p w:rsidR="00546C25" w:rsidRPr="0091133B" w:rsidRDefault="00546C25">
      <w:pPr>
        <w:jc w:val="center"/>
        <w:rPr>
          <w:rFonts w:ascii="Arial" w:hAnsi="Arial" w:cs="Arial"/>
          <w:b/>
          <w:sz w:val="22"/>
          <w:szCs w:val="22"/>
        </w:rPr>
      </w:pPr>
    </w:p>
    <w:p w:rsidR="00546C25" w:rsidRPr="0091133B" w:rsidRDefault="004D12CC">
      <w:pPr>
        <w:jc w:val="center"/>
        <w:rPr>
          <w:rFonts w:ascii="Arial" w:hAnsi="Arial" w:cs="Arial"/>
          <w:b/>
          <w:sz w:val="22"/>
          <w:szCs w:val="22"/>
        </w:rPr>
      </w:pPr>
      <w:r w:rsidRPr="0091133B">
        <w:rPr>
          <w:rFonts w:ascii="Arial" w:hAnsi="Arial" w:cs="Arial"/>
          <w:b/>
          <w:sz w:val="22"/>
          <w:szCs w:val="22"/>
        </w:rPr>
        <w:t>Čl. 11</w:t>
      </w:r>
    </w:p>
    <w:p w:rsidR="00546C25" w:rsidRPr="0091133B" w:rsidRDefault="004D12CC">
      <w:pPr>
        <w:pStyle w:val="Nzvylnk"/>
        <w:spacing w:before="0" w:after="0"/>
        <w:rPr>
          <w:rFonts w:ascii="Arial" w:hAnsi="Arial" w:cs="Arial"/>
          <w:sz w:val="22"/>
          <w:szCs w:val="22"/>
        </w:rPr>
      </w:pPr>
      <w:r w:rsidRPr="0091133B">
        <w:rPr>
          <w:rFonts w:ascii="Arial" w:hAnsi="Arial" w:cs="Arial"/>
          <w:sz w:val="22"/>
          <w:szCs w:val="22"/>
        </w:rPr>
        <w:t>Účinnost</w:t>
      </w:r>
    </w:p>
    <w:p w:rsidR="00546C25" w:rsidRPr="0091133B" w:rsidRDefault="00546C25">
      <w:pPr>
        <w:jc w:val="center"/>
        <w:rPr>
          <w:rFonts w:ascii="Arial" w:hAnsi="Arial" w:cs="Arial"/>
          <w:b/>
          <w:sz w:val="22"/>
          <w:szCs w:val="22"/>
        </w:rPr>
      </w:pPr>
    </w:p>
    <w:p w:rsidR="00546C25" w:rsidRPr="0091133B" w:rsidRDefault="004D12CC">
      <w:pPr>
        <w:spacing w:before="120" w:line="288" w:lineRule="auto"/>
        <w:ind w:firstLine="709"/>
        <w:jc w:val="both"/>
        <w:rPr>
          <w:rFonts w:ascii="Arial" w:hAnsi="Arial" w:cs="Arial"/>
          <w:sz w:val="22"/>
          <w:szCs w:val="22"/>
        </w:rPr>
      </w:pPr>
      <w:r w:rsidRPr="0091133B">
        <w:rPr>
          <w:rFonts w:ascii="Arial" w:hAnsi="Arial" w:cs="Arial"/>
          <w:sz w:val="22"/>
          <w:szCs w:val="22"/>
        </w:rPr>
        <w:t>Tato vyhláška nabývá účinnosti počátkem patnáctého dne následujícího po dni jejího vyhlášení.</w:t>
      </w:r>
    </w:p>
    <w:p w:rsidR="00546C25" w:rsidRPr="0091133B" w:rsidRDefault="00546C25">
      <w:pPr>
        <w:spacing w:before="120" w:line="288" w:lineRule="auto"/>
        <w:jc w:val="both"/>
        <w:rPr>
          <w:rFonts w:ascii="Arial" w:hAnsi="Arial" w:cs="Arial"/>
          <w:sz w:val="22"/>
          <w:szCs w:val="22"/>
        </w:rPr>
      </w:pPr>
    </w:p>
    <w:p w:rsidR="00546C25" w:rsidRPr="0091133B" w:rsidRDefault="004D12CC">
      <w:pPr>
        <w:ind w:firstLine="708"/>
        <w:rPr>
          <w:rFonts w:ascii="Arial" w:hAnsi="Arial" w:cs="Arial"/>
          <w:bCs/>
          <w:i/>
          <w:sz w:val="22"/>
          <w:szCs w:val="22"/>
        </w:rPr>
      </w:pPr>
      <w:r w:rsidRPr="0091133B">
        <w:rPr>
          <w:rFonts w:ascii="Arial" w:hAnsi="Arial" w:cs="Arial"/>
          <w:bCs/>
          <w:i/>
          <w:sz w:val="22"/>
          <w:szCs w:val="22"/>
        </w:rPr>
        <w:tab/>
      </w:r>
      <w:r w:rsidRPr="0091133B">
        <w:rPr>
          <w:rFonts w:ascii="Arial" w:hAnsi="Arial" w:cs="Arial"/>
          <w:bCs/>
          <w:i/>
          <w:sz w:val="22"/>
          <w:szCs w:val="22"/>
        </w:rPr>
        <w:tab/>
      </w:r>
      <w:r w:rsidRPr="0091133B">
        <w:rPr>
          <w:rFonts w:ascii="Arial" w:hAnsi="Arial" w:cs="Arial"/>
          <w:bCs/>
          <w:i/>
          <w:sz w:val="22"/>
          <w:szCs w:val="22"/>
        </w:rPr>
        <w:tab/>
      </w:r>
      <w:r w:rsidRPr="0091133B">
        <w:rPr>
          <w:rFonts w:ascii="Arial" w:hAnsi="Arial" w:cs="Arial"/>
          <w:bCs/>
          <w:i/>
          <w:sz w:val="22"/>
          <w:szCs w:val="22"/>
        </w:rPr>
        <w:tab/>
      </w:r>
      <w:r w:rsidRPr="0091133B">
        <w:rPr>
          <w:rFonts w:ascii="Arial" w:hAnsi="Arial" w:cs="Arial"/>
          <w:bCs/>
          <w:i/>
          <w:sz w:val="22"/>
          <w:szCs w:val="22"/>
        </w:rPr>
        <w:tab/>
      </w:r>
      <w:r w:rsidRPr="0091133B">
        <w:rPr>
          <w:rFonts w:ascii="Arial" w:hAnsi="Arial" w:cs="Arial"/>
          <w:bCs/>
          <w:i/>
          <w:sz w:val="22"/>
          <w:szCs w:val="22"/>
        </w:rPr>
        <w:tab/>
      </w:r>
      <w:r w:rsidRPr="0091133B">
        <w:rPr>
          <w:rFonts w:ascii="Arial" w:hAnsi="Arial" w:cs="Arial"/>
          <w:bCs/>
          <w:i/>
          <w:sz w:val="22"/>
          <w:szCs w:val="22"/>
        </w:rPr>
        <w:tab/>
      </w:r>
      <w:r w:rsidRPr="0091133B">
        <w:rPr>
          <w:rFonts w:ascii="Arial" w:hAnsi="Arial" w:cs="Arial"/>
          <w:bCs/>
          <w:i/>
          <w:sz w:val="22"/>
          <w:szCs w:val="22"/>
        </w:rPr>
        <w:tab/>
      </w:r>
    </w:p>
    <w:p w:rsidR="00546C25" w:rsidRPr="0091133B" w:rsidRDefault="004D12CC">
      <w:pPr>
        <w:ind w:left="708"/>
        <w:rPr>
          <w:rFonts w:ascii="Arial" w:hAnsi="Arial" w:cs="Arial"/>
          <w:bCs/>
          <w:sz w:val="22"/>
          <w:szCs w:val="22"/>
        </w:rPr>
      </w:pPr>
      <w:r w:rsidRPr="0091133B">
        <w:rPr>
          <w:rFonts w:ascii="Arial" w:hAnsi="Arial" w:cs="Arial"/>
          <w:bCs/>
          <w:sz w:val="22"/>
          <w:szCs w:val="22"/>
        </w:rPr>
        <w:t xml:space="preserve">……………….        </w:t>
      </w:r>
      <w:r w:rsidRPr="0091133B">
        <w:rPr>
          <w:rFonts w:ascii="Arial" w:hAnsi="Arial" w:cs="Arial"/>
          <w:bCs/>
          <w:sz w:val="22"/>
          <w:szCs w:val="22"/>
        </w:rPr>
        <w:tab/>
      </w:r>
      <w:r w:rsidRPr="0091133B">
        <w:rPr>
          <w:rFonts w:ascii="Arial" w:hAnsi="Arial" w:cs="Arial"/>
          <w:bCs/>
          <w:sz w:val="22"/>
          <w:szCs w:val="22"/>
        </w:rPr>
        <w:tab/>
        <w:t xml:space="preserve">                                              </w:t>
      </w:r>
      <w:r w:rsidRPr="0091133B">
        <w:rPr>
          <w:rFonts w:ascii="Arial" w:hAnsi="Arial" w:cs="Arial"/>
          <w:bCs/>
          <w:sz w:val="22"/>
          <w:szCs w:val="22"/>
        </w:rPr>
        <w:tab/>
        <w:t>………………..</w:t>
      </w:r>
    </w:p>
    <w:p w:rsidR="00546C25" w:rsidRPr="0091133B" w:rsidRDefault="004D12CC">
      <w:pPr>
        <w:ind w:firstLine="708"/>
        <w:rPr>
          <w:rFonts w:ascii="Arial" w:hAnsi="Arial" w:cs="Arial"/>
          <w:bCs/>
          <w:sz w:val="22"/>
          <w:szCs w:val="22"/>
        </w:rPr>
      </w:pPr>
      <w:r w:rsidRPr="0091133B">
        <w:rPr>
          <w:rFonts w:ascii="Arial" w:hAnsi="Arial" w:cs="Arial"/>
          <w:bCs/>
          <w:i/>
          <w:sz w:val="22"/>
          <w:szCs w:val="22"/>
        </w:rPr>
        <w:t xml:space="preserve">Karel </w:t>
      </w:r>
      <w:proofErr w:type="spellStart"/>
      <w:r w:rsidRPr="0091133B">
        <w:rPr>
          <w:rFonts w:ascii="Arial" w:hAnsi="Arial" w:cs="Arial"/>
          <w:bCs/>
          <w:i/>
          <w:sz w:val="22"/>
          <w:szCs w:val="22"/>
        </w:rPr>
        <w:t>Fiksl</w:t>
      </w:r>
      <w:proofErr w:type="spellEnd"/>
      <w:r w:rsidRPr="0091133B">
        <w:rPr>
          <w:rFonts w:ascii="Arial" w:hAnsi="Arial" w:cs="Arial"/>
          <w:bCs/>
          <w:i/>
          <w:sz w:val="22"/>
          <w:szCs w:val="22"/>
        </w:rPr>
        <w:t xml:space="preserve"> v. r.</w:t>
      </w:r>
      <w:r w:rsidRPr="0091133B">
        <w:rPr>
          <w:rFonts w:ascii="Arial" w:hAnsi="Arial" w:cs="Arial"/>
          <w:bCs/>
          <w:i/>
          <w:sz w:val="22"/>
          <w:szCs w:val="22"/>
        </w:rPr>
        <w:tab/>
      </w:r>
      <w:r w:rsidRPr="0091133B">
        <w:rPr>
          <w:rFonts w:ascii="Arial" w:hAnsi="Arial" w:cs="Arial"/>
          <w:bCs/>
          <w:sz w:val="22"/>
          <w:szCs w:val="22"/>
        </w:rPr>
        <w:tab/>
      </w:r>
      <w:r w:rsidRPr="0091133B">
        <w:rPr>
          <w:rFonts w:ascii="Arial" w:hAnsi="Arial" w:cs="Arial"/>
          <w:bCs/>
          <w:sz w:val="22"/>
          <w:szCs w:val="22"/>
        </w:rPr>
        <w:tab/>
      </w:r>
      <w:r w:rsidRPr="0091133B">
        <w:rPr>
          <w:rFonts w:ascii="Arial" w:hAnsi="Arial" w:cs="Arial"/>
          <w:bCs/>
          <w:sz w:val="22"/>
          <w:szCs w:val="22"/>
        </w:rPr>
        <w:tab/>
      </w:r>
      <w:r w:rsidRPr="0091133B">
        <w:rPr>
          <w:rFonts w:ascii="Arial" w:hAnsi="Arial" w:cs="Arial"/>
          <w:bCs/>
          <w:sz w:val="22"/>
          <w:szCs w:val="22"/>
        </w:rPr>
        <w:tab/>
      </w:r>
      <w:r w:rsidRPr="0091133B">
        <w:rPr>
          <w:rFonts w:ascii="Arial" w:hAnsi="Arial" w:cs="Arial"/>
          <w:bCs/>
          <w:sz w:val="22"/>
          <w:szCs w:val="22"/>
        </w:rPr>
        <w:tab/>
      </w:r>
      <w:r w:rsidRPr="0091133B">
        <w:rPr>
          <w:rFonts w:ascii="Arial" w:hAnsi="Arial" w:cs="Arial"/>
          <w:bCs/>
          <w:i/>
          <w:sz w:val="22"/>
          <w:szCs w:val="22"/>
        </w:rPr>
        <w:t>Ing. Tomáš Jiráček v. r.</w:t>
      </w:r>
    </w:p>
    <w:p w:rsidR="00546C25" w:rsidRDefault="004D12CC">
      <w:pPr>
        <w:ind w:left="708"/>
        <w:rPr>
          <w:rFonts w:ascii="Arial" w:hAnsi="Arial" w:cs="Arial"/>
          <w:bCs/>
          <w:sz w:val="22"/>
          <w:szCs w:val="22"/>
        </w:rPr>
      </w:pPr>
      <w:r w:rsidRPr="0091133B">
        <w:rPr>
          <w:rFonts w:ascii="Arial" w:hAnsi="Arial" w:cs="Arial"/>
          <w:bCs/>
          <w:sz w:val="22"/>
          <w:szCs w:val="22"/>
        </w:rPr>
        <w:t>místostarosta</w:t>
      </w:r>
      <w:r w:rsidRPr="0091133B">
        <w:rPr>
          <w:rFonts w:ascii="Arial" w:hAnsi="Arial" w:cs="Arial"/>
          <w:bCs/>
          <w:sz w:val="22"/>
          <w:szCs w:val="22"/>
        </w:rPr>
        <w:tab/>
      </w:r>
      <w:r w:rsidRPr="0091133B">
        <w:rPr>
          <w:rFonts w:ascii="Arial" w:hAnsi="Arial" w:cs="Arial"/>
          <w:bCs/>
          <w:sz w:val="22"/>
          <w:szCs w:val="22"/>
        </w:rPr>
        <w:tab/>
      </w:r>
      <w:r w:rsidRPr="0091133B">
        <w:rPr>
          <w:rFonts w:ascii="Arial" w:hAnsi="Arial" w:cs="Arial"/>
          <w:bCs/>
          <w:sz w:val="22"/>
          <w:szCs w:val="22"/>
        </w:rPr>
        <w:tab/>
      </w:r>
      <w:r w:rsidRPr="0091133B">
        <w:rPr>
          <w:rFonts w:ascii="Arial" w:hAnsi="Arial" w:cs="Arial"/>
          <w:bCs/>
          <w:sz w:val="22"/>
          <w:szCs w:val="22"/>
        </w:rPr>
        <w:tab/>
      </w:r>
      <w:r w:rsidRPr="0091133B">
        <w:rPr>
          <w:rFonts w:ascii="Arial" w:hAnsi="Arial" w:cs="Arial"/>
          <w:bCs/>
          <w:sz w:val="22"/>
          <w:szCs w:val="22"/>
        </w:rPr>
        <w:tab/>
      </w:r>
      <w:r w:rsidRPr="0091133B">
        <w:rPr>
          <w:rFonts w:ascii="Arial" w:hAnsi="Arial" w:cs="Arial"/>
          <w:bCs/>
          <w:sz w:val="22"/>
          <w:szCs w:val="22"/>
        </w:rPr>
        <w:tab/>
      </w:r>
      <w:r w:rsidRPr="0091133B">
        <w:rPr>
          <w:rFonts w:ascii="Arial" w:hAnsi="Arial" w:cs="Arial"/>
          <w:bCs/>
          <w:sz w:val="22"/>
          <w:szCs w:val="22"/>
        </w:rPr>
        <w:tab/>
      </w:r>
      <w:r w:rsidRPr="0091133B">
        <w:rPr>
          <w:rFonts w:ascii="Arial" w:hAnsi="Arial" w:cs="Arial"/>
          <w:bCs/>
          <w:sz w:val="22"/>
          <w:szCs w:val="22"/>
        </w:rPr>
        <w:tab/>
        <w:t>starosta</w:t>
      </w:r>
      <w:bookmarkStart w:id="2" w:name="_GoBack"/>
      <w:bookmarkEnd w:id="2"/>
    </w:p>
    <w:sectPr w:rsidR="00546C25">
      <w:footerReference w:type="default" r:id="rId8"/>
      <w:pgSz w:w="11906" w:h="16838"/>
      <w:pgMar w:top="1418" w:right="1418" w:bottom="1985" w:left="1418" w:header="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0D36" w:rsidRDefault="004D12CC">
      <w:r>
        <w:separator/>
      </w:r>
    </w:p>
  </w:endnote>
  <w:endnote w:type="continuationSeparator" w:id="0">
    <w:p w:rsidR="00B30D36" w:rsidRDefault="004D1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6C25" w:rsidRDefault="004D12CC">
    <w:pPr>
      <w:pStyle w:val="Zpat"/>
      <w:jc w:val="center"/>
    </w:pPr>
    <w:r>
      <w:fldChar w:fldCharType="begin"/>
    </w:r>
    <w:r>
      <w:instrText xml:space="preserve"> PAGE </w:instrText>
    </w:r>
    <w:r>
      <w:fldChar w:fldCharType="separate"/>
    </w:r>
    <w:r>
      <w:t>5</w:t>
    </w:r>
    <w:r>
      <w:fldChar w:fldCharType="end"/>
    </w:r>
  </w:p>
  <w:p w:rsidR="00546C25" w:rsidRDefault="00546C25">
    <w:pPr>
      <w:pStyle w:val="Zpat"/>
    </w:pPr>
  </w:p>
  <w:p w:rsidR="00546C25" w:rsidRDefault="00546C25"/>
  <w:p w:rsidR="00546C25" w:rsidRDefault="00546C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C25" w:rsidRDefault="004D12CC">
      <w:pPr>
        <w:rPr>
          <w:sz w:val="12"/>
        </w:rPr>
      </w:pPr>
      <w:r>
        <w:separator/>
      </w:r>
    </w:p>
  </w:footnote>
  <w:footnote w:type="continuationSeparator" w:id="0">
    <w:p w:rsidR="00546C25" w:rsidRDefault="004D12CC">
      <w:pPr>
        <w:rPr>
          <w:sz w:val="12"/>
        </w:rPr>
      </w:pPr>
      <w:r>
        <w:continuationSeparator/>
      </w:r>
    </w:p>
  </w:footnote>
  <w:footnote w:id="1">
    <w:p w:rsidR="00546C25" w:rsidRDefault="004D12CC">
      <w:pPr>
        <w:pStyle w:val="Textpoznpodarou"/>
        <w:rPr>
          <w:rFonts w:ascii="Arial" w:hAnsi="Arial" w:cs="Arial"/>
        </w:rPr>
      </w:pPr>
      <w:r>
        <w:rPr>
          <w:rStyle w:val="Znakypropoznmkupodarou"/>
        </w:rPr>
        <w:footnoteRef/>
      </w:r>
      <w:r>
        <w:rPr>
          <w:rFonts w:ascii="Arial" w:hAnsi="Arial" w:cs="Arial"/>
        </w:rPr>
        <w:t xml:space="preserve"> § 61 zákona o odpadech</w:t>
      </w:r>
    </w:p>
  </w:footnote>
  <w:footnote w:id="2">
    <w:p w:rsidR="00546C25" w:rsidRDefault="004D12CC">
      <w:pPr>
        <w:pStyle w:val="Textpoznpodarou"/>
      </w:pPr>
      <w:r>
        <w:rPr>
          <w:rStyle w:val="Znakypropoznmkupodarou"/>
        </w:rPr>
        <w:footnoteRef/>
      </w:r>
      <w:r>
        <w:rPr>
          <w:rFonts w:ascii="Arial" w:hAnsi="Arial" w:cs="Arial"/>
        </w:rPr>
        <w:t xml:space="preserve"> § 60 zákona o odpadech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C2866"/>
    <w:multiLevelType w:val="multilevel"/>
    <w:tmpl w:val="FD02CBD2"/>
    <w:lvl w:ilvl="0">
      <w:start w:val="1"/>
      <w:numFmt w:val="decimal"/>
      <w:lvlText w:val="%1)"/>
      <w:lvlJc w:val="left"/>
      <w:pPr>
        <w:tabs>
          <w:tab w:val="num" w:pos="0"/>
        </w:tabs>
        <w:ind w:left="360" w:hanging="360"/>
      </w:pPr>
      <w:rPr>
        <w:color w:val="auto"/>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1ACC3D22"/>
    <w:multiLevelType w:val="multilevel"/>
    <w:tmpl w:val="0186B46E"/>
    <w:lvl w:ilvl="0">
      <w:start w:val="1"/>
      <w:numFmt w:val="decimal"/>
      <w:lvlText w:val="%1)"/>
      <w:lvlJc w:val="left"/>
      <w:pPr>
        <w:tabs>
          <w:tab w:val="num" w:pos="0"/>
        </w:tabs>
        <w:ind w:left="720" w:hanging="360"/>
      </w:pPr>
      <w:rPr>
        <w:strike w:val="0"/>
        <w:dstrike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333F32A4"/>
    <w:multiLevelType w:val="multilevel"/>
    <w:tmpl w:val="EC506A64"/>
    <w:lvl w:ilvl="0">
      <w:start w:val="1"/>
      <w:numFmt w:val="decimal"/>
      <w:lvlText w:val="%1)"/>
      <w:lvlJc w:val="left"/>
      <w:pPr>
        <w:tabs>
          <w:tab w:val="num" w:pos="0"/>
        </w:tabs>
        <w:ind w:left="360" w:hanging="360"/>
      </w:pPr>
      <w:rPr>
        <w:i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36B742B9"/>
    <w:multiLevelType w:val="multilevel"/>
    <w:tmpl w:val="CF6CF6AA"/>
    <w:lvl w:ilvl="0">
      <w:start w:val="1"/>
      <w:numFmt w:val="lowerLetter"/>
      <w:lvlText w:val="%1)"/>
      <w:lvlJc w:val="left"/>
      <w:pPr>
        <w:tabs>
          <w:tab w:val="num" w:pos="0"/>
        </w:tabs>
        <w:ind w:left="786" w:hanging="360"/>
      </w:pPr>
      <w:rPr>
        <w:rFonts w:ascii="Arial" w:eastAsia="Times New Roman" w:hAnsi="Arial" w:cs="Arial"/>
        <w:i/>
        <w:color w:val="auto"/>
      </w:rPr>
    </w:lvl>
    <w:lvl w:ilvl="1">
      <w:start w:val="1"/>
      <w:numFmt w:val="lowerLetter"/>
      <w:lvlText w:val="%2."/>
      <w:lvlJc w:val="left"/>
      <w:pPr>
        <w:tabs>
          <w:tab w:val="num" w:pos="0"/>
        </w:tabs>
        <w:ind w:left="1506" w:hanging="360"/>
      </w:pPr>
      <w:rPr>
        <w:rFonts w:cs="Times New Roman"/>
      </w:rPr>
    </w:lvl>
    <w:lvl w:ilvl="2">
      <w:start w:val="1"/>
      <w:numFmt w:val="lowerRoman"/>
      <w:lvlText w:val="%3."/>
      <w:lvlJc w:val="right"/>
      <w:pPr>
        <w:tabs>
          <w:tab w:val="num" w:pos="0"/>
        </w:tabs>
        <w:ind w:left="2226" w:hanging="180"/>
      </w:pPr>
      <w:rPr>
        <w:rFonts w:cs="Times New Roman"/>
      </w:rPr>
    </w:lvl>
    <w:lvl w:ilvl="3">
      <w:start w:val="1"/>
      <w:numFmt w:val="decimal"/>
      <w:lvlText w:val="%4."/>
      <w:lvlJc w:val="left"/>
      <w:pPr>
        <w:tabs>
          <w:tab w:val="num" w:pos="0"/>
        </w:tabs>
        <w:ind w:left="2946" w:hanging="360"/>
      </w:pPr>
      <w:rPr>
        <w:rFonts w:cs="Times New Roman"/>
      </w:rPr>
    </w:lvl>
    <w:lvl w:ilvl="4">
      <w:start w:val="1"/>
      <w:numFmt w:val="lowerLetter"/>
      <w:lvlText w:val="%5."/>
      <w:lvlJc w:val="left"/>
      <w:pPr>
        <w:tabs>
          <w:tab w:val="num" w:pos="0"/>
        </w:tabs>
        <w:ind w:left="3666" w:hanging="360"/>
      </w:pPr>
      <w:rPr>
        <w:rFonts w:cs="Times New Roman"/>
      </w:rPr>
    </w:lvl>
    <w:lvl w:ilvl="5">
      <w:start w:val="1"/>
      <w:numFmt w:val="lowerRoman"/>
      <w:lvlText w:val="%6."/>
      <w:lvlJc w:val="right"/>
      <w:pPr>
        <w:tabs>
          <w:tab w:val="num" w:pos="0"/>
        </w:tabs>
        <w:ind w:left="4386" w:hanging="180"/>
      </w:pPr>
      <w:rPr>
        <w:rFonts w:cs="Times New Roman"/>
      </w:rPr>
    </w:lvl>
    <w:lvl w:ilvl="6">
      <w:start w:val="1"/>
      <w:numFmt w:val="decimal"/>
      <w:lvlText w:val="%7."/>
      <w:lvlJc w:val="left"/>
      <w:pPr>
        <w:tabs>
          <w:tab w:val="num" w:pos="0"/>
        </w:tabs>
        <w:ind w:left="5106" w:hanging="360"/>
      </w:pPr>
      <w:rPr>
        <w:rFonts w:cs="Times New Roman"/>
      </w:rPr>
    </w:lvl>
    <w:lvl w:ilvl="7">
      <w:start w:val="1"/>
      <w:numFmt w:val="lowerLetter"/>
      <w:lvlText w:val="%8."/>
      <w:lvlJc w:val="left"/>
      <w:pPr>
        <w:tabs>
          <w:tab w:val="num" w:pos="0"/>
        </w:tabs>
        <w:ind w:left="5826" w:hanging="360"/>
      </w:pPr>
      <w:rPr>
        <w:rFonts w:cs="Times New Roman"/>
      </w:rPr>
    </w:lvl>
    <w:lvl w:ilvl="8">
      <w:start w:val="1"/>
      <w:numFmt w:val="lowerRoman"/>
      <w:lvlText w:val="%9."/>
      <w:lvlJc w:val="right"/>
      <w:pPr>
        <w:tabs>
          <w:tab w:val="num" w:pos="0"/>
        </w:tabs>
        <w:ind w:left="6546" w:hanging="180"/>
      </w:pPr>
      <w:rPr>
        <w:rFonts w:cs="Times New Roman"/>
      </w:rPr>
    </w:lvl>
  </w:abstractNum>
  <w:abstractNum w:abstractNumId="4" w15:restartNumberingAfterBreak="0">
    <w:nsid w:val="3EEB6EA2"/>
    <w:multiLevelType w:val="multilevel"/>
    <w:tmpl w:val="0E702F9C"/>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CBD13B8"/>
    <w:multiLevelType w:val="multilevel"/>
    <w:tmpl w:val="6C661ECC"/>
    <w:lvl w:ilvl="0">
      <w:start w:val="1"/>
      <w:numFmt w:val="decimal"/>
      <w:lvlText w:val="%1)"/>
      <w:lvlJc w:val="left"/>
      <w:pPr>
        <w:tabs>
          <w:tab w:val="num" w:pos="360"/>
        </w:tabs>
        <w:ind w:left="360" w:hanging="360"/>
      </w:pPr>
      <w:rPr>
        <w:b w:val="0"/>
        <w:u w:val="none"/>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5F3541F7"/>
    <w:multiLevelType w:val="multilevel"/>
    <w:tmpl w:val="E670047E"/>
    <w:lvl w:ilvl="0">
      <w:start w:val="1"/>
      <w:numFmt w:val="lowerLetter"/>
      <w:lvlText w:val="%1)"/>
      <w:lvlJc w:val="left"/>
      <w:pPr>
        <w:tabs>
          <w:tab w:val="num" w:pos="360"/>
        </w:tabs>
        <w:ind w:left="360" w:hanging="360"/>
      </w:pPr>
      <w:rPr>
        <w:rFonts w:ascii="Arial" w:eastAsia="Times New Roman" w:hAnsi="Arial" w:cs="Arial"/>
        <w:color w:val="auto"/>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63701A7D"/>
    <w:multiLevelType w:val="multilevel"/>
    <w:tmpl w:val="CE0AF4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6388350A"/>
    <w:multiLevelType w:val="multilevel"/>
    <w:tmpl w:val="E0FA8EA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65553799"/>
    <w:multiLevelType w:val="multilevel"/>
    <w:tmpl w:val="46AA4B8C"/>
    <w:lvl w:ilvl="0">
      <w:start w:val="1"/>
      <w:numFmt w:val="decimal"/>
      <w:lvlText w:val="%1)"/>
      <w:lvlJc w:val="left"/>
      <w:pPr>
        <w:tabs>
          <w:tab w:val="num" w:pos="0"/>
        </w:tabs>
        <w:ind w:left="720"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6D71D05"/>
    <w:multiLevelType w:val="multilevel"/>
    <w:tmpl w:val="D9CAA336"/>
    <w:lvl w:ilvl="0">
      <w:start w:val="1"/>
      <w:numFmt w:val="lowerLetter"/>
      <w:lvlText w:val="%1)"/>
      <w:lvlJc w:val="left"/>
      <w:pPr>
        <w:tabs>
          <w:tab w:val="num" w:pos="0"/>
        </w:tabs>
        <w:ind w:left="786" w:hanging="360"/>
      </w:pPr>
      <w:rPr>
        <w:rFonts w:eastAsia="Times New Roman" w:cs="Times New Roman"/>
      </w:rPr>
    </w:lvl>
    <w:lvl w:ilvl="1">
      <w:start w:val="1"/>
      <w:numFmt w:val="lowerLetter"/>
      <w:lvlText w:val="%2."/>
      <w:lvlJc w:val="left"/>
      <w:pPr>
        <w:tabs>
          <w:tab w:val="num" w:pos="0"/>
        </w:tabs>
        <w:ind w:left="1506" w:hanging="360"/>
      </w:pPr>
      <w:rPr>
        <w:rFonts w:cs="Times New Roman"/>
      </w:rPr>
    </w:lvl>
    <w:lvl w:ilvl="2">
      <w:start w:val="1"/>
      <w:numFmt w:val="lowerRoman"/>
      <w:lvlText w:val="%3."/>
      <w:lvlJc w:val="right"/>
      <w:pPr>
        <w:tabs>
          <w:tab w:val="num" w:pos="0"/>
        </w:tabs>
        <w:ind w:left="2226" w:hanging="180"/>
      </w:pPr>
      <w:rPr>
        <w:rFonts w:cs="Times New Roman"/>
      </w:rPr>
    </w:lvl>
    <w:lvl w:ilvl="3">
      <w:start w:val="1"/>
      <w:numFmt w:val="decimal"/>
      <w:lvlText w:val="%4."/>
      <w:lvlJc w:val="left"/>
      <w:pPr>
        <w:tabs>
          <w:tab w:val="num" w:pos="0"/>
        </w:tabs>
        <w:ind w:left="2946" w:hanging="360"/>
      </w:pPr>
      <w:rPr>
        <w:rFonts w:cs="Times New Roman"/>
      </w:rPr>
    </w:lvl>
    <w:lvl w:ilvl="4">
      <w:start w:val="1"/>
      <w:numFmt w:val="lowerLetter"/>
      <w:lvlText w:val="%5."/>
      <w:lvlJc w:val="left"/>
      <w:pPr>
        <w:tabs>
          <w:tab w:val="num" w:pos="0"/>
        </w:tabs>
        <w:ind w:left="3666" w:hanging="360"/>
      </w:pPr>
      <w:rPr>
        <w:rFonts w:cs="Times New Roman"/>
      </w:rPr>
    </w:lvl>
    <w:lvl w:ilvl="5">
      <w:start w:val="1"/>
      <w:numFmt w:val="lowerRoman"/>
      <w:lvlText w:val="%6."/>
      <w:lvlJc w:val="right"/>
      <w:pPr>
        <w:tabs>
          <w:tab w:val="num" w:pos="0"/>
        </w:tabs>
        <w:ind w:left="4386" w:hanging="180"/>
      </w:pPr>
      <w:rPr>
        <w:rFonts w:cs="Times New Roman"/>
      </w:rPr>
    </w:lvl>
    <w:lvl w:ilvl="6">
      <w:start w:val="1"/>
      <w:numFmt w:val="decimal"/>
      <w:lvlText w:val="%7."/>
      <w:lvlJc w:val="left"/>
      <w:pPr>
        <w:tabs>
          <w:tab w:val="num" w:pos="0"/>
        </w:tabs>
        <w:ind w:left="5106" w:hanging="360"/>
      </w:pPr>
      <w:rPr>
        <w:rFonts w:cs="Times New Roman"/>
      </w:rPr>
    </w:lvl>
    <w:lvl w:ilvl="7">
      <w:start w:val="1"/>
      <w:numFmt w:val="lowerLetter"/>
      <w:lvlText w:val="%8."/>
      <w:lvlJc w:val="left"/>
      <w:pPr>
        <w:tabs>
          <w:tab w:val="num" w:pos="0"/>
        </w:tabs>
        <w:ind w:left="5826" w:hanging="360"/>
      </w:pPr>
      <w:rPr>
        <w:rFonts w:cs="Times New Roman"/>
      </w:rPr>
    </w:lvl>
    <w:lvl w:ilvl="8">
      <w:start w:val="1"/>
      <w:numFmt w:val="lowerRoman"/>
      <w:lvlText w:val="%9."/>
      <w:lvlJc w:val="right"/>
      <w:pPr>
        <w:tabs>
          <w:tab w:val="num" w:pos="0"/>
        </w:tabs>
        <w:ind w:left="6546" w:hanging="180"/>
      </w:pPr>
      <w:rPr>
        <w:rFonts w:cs="Times New Roman"/>
      </w:rPr>
    </w:lvl>
  </w:abstractNum>
  <w:abstractNum w:abstractNumId="11" w15:restartNumberingAfterBreak="0">
    <w:nsid w:val="70D2091B"/>
    <w:multiLevelType w:val="multilevel"/>
    <w:tmpl w:val="0AA25D9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 w15:restartNumberingAfterBreak="0">
    <w:nsid w:val="76347297"/>
    <w:multiLevelType w:val="multilevel"/>
    <w:tmpl w:val="A08490E2"/>
    <w:lvl w:ilvl="0">
      <w:start w:val="1"/>
      <w:numFmt w:val="decimal"/>
      <w:lvlText w:val="%1)"/>
      <w:lvlJc w:val="left"/>
      <w:pPr>
        <w:tabs>
          <w:tab w:val="num" w:pos="0"/>
        </w:tabs>
        <w:ind w:left="360" w:hanging="360"/>
      </w:pPr>
      <w:rPr>
        <w:i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7C56307F"/>
    <w:multiLevelType w:val="multilevel"/>
    <w:tmpl w:val="81D89D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7FAE0482"/>
    <w:multiLevelType w:val="multilevel"/>
    <w:tmpl w:val="299C9CEE"/>
    <w:lvl w:ilvl="0">
      <w:start w:val="1"/>
      <w:numFmt w:val="lowerLetter"/>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6"/>
  </w:num>
  <w:num w:numId="2">
    <w:abstractNumId w:val="5"/>
  </w:num>
  <w:num w:numId="3">
    <w:abstractNumId w:val="10"/>
  </w:num>
  <w:num w:numId="4">
    <w:abstractNumId w:val="12"/>
  </w:num>
  <w:num w:numId="5">
    <w:abstractNumId w:val="8"/>
  </w:num>
  <w:num w:numId="6">
    <w:abstractNumId w:val="14"/>
  </w:num>
  <w:num w:numId="7">
    <w:abstractNumId w:val="9"/>
  </w:num>
  <w:num w:numId="8">
    <w:abstractNumId w:val="7"/>
  </w:num>
  <w:num w:numId="9">
    <w:abstractNumId w:val="1"/>
  </w:num>
  <w:num w:numId="10">
    <w:abstractNumId w:val="3"/>
  </w:num>
  <w:num w:numId="11">
    <w:abstractNumId w:val="2"/>
  </w:num>
  <w:num w:numId="12">
    <w:abstractNumId w:val="0"/>
  </w:num>
  <w:num w:numId="13">
    <w:abstractNumId w:val="11"/>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C25"/>
    <w:rsid w:val="004D12CC"/>
    <w:rsid w:val="00546C25"/>
    <w:rsid w:val="008068A2"/>
    <w:rsid w:val="0091133B"/>
    <w:rsid w:val="00B30D36"/>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B1BE95-C583-4DB8-8738-17D222529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2">
    <w:name w:val="heading 2"/>
    <w:basedOn w:val="Normln"/>
    <w:next w:val="Normln"/>
    <w:qFormat/>
    <w:pPr>
      <w:keepNext/>
      <w:jc w:val="both"/>
      <w:outlineLvl w:val="1"/>
    </w:pPr>
    <w:rPr>
      <w:szCs w:val="20"/>
      <w:u w:val="single"/>
    </w:rPr>
  </w:style>
  <w:style w:type="paragraph" w:styleId="Nadpis3">
    <w:name w:val="heading 3"/>
    <w:basedOn w:val="Normln"/>
    <w:next w:val="Normln"/>
    <w:link w:val="Nadpis3Char"/>
    <w:uiPriority w:val="9"/>
    <w:semiHidden/>
    <w:unhideWhenUsed/>
    <w:qFormat/>
    <w:rsid w:val="00061946"/>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rPr>
      <w:vertAlign w:val="superscript"/>
    </w:rPr>
  </w:style>
  <w:style w:type="character" w:customStyle="1" w:styleId="FootnoteCharacters">
    <w:name w:val="Footnote Characters"/>
    <w:semiHidden/>
    <w:qFormat/>
    <w:rPr>
      <w:vertAlign w:val="superscript"/>
    </w:rPr>
  </w:style>
  <w:style w:type="character" w:styleId="Odkaznakoment">
    <w:name w:val="annotation reference"/>
    <w:semiHidden/>
    <w:qFormat/>
    <w:rPr>
      <w:sz w:val="16"/>
      <w:szCs w:val="16"/>
    </w:rPr>
  </w:style>
  <w:style w:type="character" w:customStyle="1" w:styleId="TextkomenteChar">
    <w:name w:val="Text komentáře Char"/>
    <w:basedOn w:val="Standardnpsmoodstavce"/>
    <w:link w:val="Textkomente"/>
    <w:semiHidden/>
    <w:qFormat/>
    <w:rsid w:val="00AD0D21"/>
  </w:style>
  <w:style w:type="character" w:customStyle="1" w:styleId="PedmtkomenteChar">
    <w:name w:val="Předmět komentáře Char"/>
    <w:link w:val="Pedmtkomente"/>
    <w:uiPriority w:val="99"/>
    <w:semiHidden/>
    <w:qFormat/>
    <w:rsid w:val="00AD0D21"/>
    <w:rPr>
      <w:b/>
      <w:bCs/>
    </w:rPr>
  </w:style>
  <w:style w:type="character" w:customStyle="1" w:styleId="ZpatChar">
    <w:name w:val="Zápatí Char"/>
    <w:link w:val="Zpat"/>
    <w:uiPriority w:val="99"/>
    <w:qFormat/>
    <w:rsid w:val="005E114F"/>
    <w:rPr>
      <w:sz w:val="24"/>
      <w:szCs w:val="24"/>
    </w:rPr>
  </w:style>
  <w:style w:type="character" w:customStyle="1" w:styleId="Nadpis3Char">
    <w:name w:val="Nadpis 3 Char"/>
    <w:basedOn w:val="Standardnpsmoodstavce"/>
    <w:link w:val="Nadpis3"/>
    <w:uiPriority w:val="9"/>
    <w:semiHidden/>
    <w:qFormat/>
    <w:rsid w:val="00061946"/>
    <w:rPr>
      <w:rFonts w:asciiTheme="majorHAnsi" w:eastAsiaTheme="majorEastAsia" w:hAnsiTheme="majorHAnsi" w:cstheme="majorBidi"/>
      <w:color w:val="1F4D78" w:themeColor="accent1" w:themeShade="7F"/>
      <w:sz w:val="24"/>
      <w:szCs w:val="24"/>
    </w:rPr>
  </w:style>
  <w:style w:type="character" w:customStyle="1" w:styleId="Znakypropoznmkupodarou">
    <w:name w:val="Znaky pro poznámku pod čarou"/>
    <w:qFormat/>
  </w:style>
  <w:style w:type="character" w:styleId="Odkaznavysvtlivky">
    <w:name w:val="endnote reference"/>
    <w:rPr>
      <w:vertAlign w:val="superscript"/>
    </w:rPr>
  </w:style>
  <w:style w:type="character" w:customStyle="1" w:styleId="Znakyprovysvtlivky">
    <w:name w:val="Znaky pro vysvětlivky"/>
    <w:qFormat/>
  </w:style>
  <w:style w:type="paragraph" w:customStyle="1" w:styleId="Nadpis">
    <w:name w:val="Nadpis"/>
    <w:basedOn w:val="Normln"/>
    <w:next w:val="Zkladntext"/>
    <w:qFormat/>
    <w:pPr>
      <w:keepNext/>
      <w:spacing w:before="240" w:after="120"/>
    </w:pPr>
    <w:rPr>
      <w:rFonts w:ascii="Liberation Sans" w:eastAsia="Microsoft YaHei" w:hAnsi="Liberation Sans" w:cs="Mangal"/>
      <w:sz w:val="28"/>
      <w:szCs w:val="28"/>
    </w:rPr>
  </w:style>
  <w:style w:type="paragraph" w:styleId="Zkladntext">
    <w:name w:val="Body Text"/>
    <w:basedOn w:val="Normln"/>
    <w:pPr>
      <w:spacing w:after="120"/>
    </w:pPr>
    <w:rPr>
      <w:szCs w:val="20"/>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rPr>
  </w:style>
  <w:style w:type="paragraph" w:customStyle="1" w:styleId="Rejstk">
    <w:name w:val="Rejstřík"/>
    <w:basedOn w:val="Normln"/>
    <w:qFormat/>
    <w:pPr>
      <w:suppressLineNumbers/>
    </w:pPr>
    <w:rPr>
      <w:rFonts w:cs="Mangal"/>
    </w:rPr>
  </w:style>
  <w:style w:type="paragraph" w:styleId="Zkladntextodsazen">
    <w:name w:val="Body Text Indent"/>
    <w:basedOn w:val="Normln"/>
    <w:pPr>
      <w:ind w:left="708" w:firstLine="357"/>
      <w:jc w:val="both"/>
    </w:pPr>
    <w:rPr>
      <w:szCs w:val="20"/>
    </w:rPr>
  </w:style>
  <w:style w:type="paragraph" w:styleId="Zkladntextodsazen2">
    <w:name w:val="Body Text Indent 2"/>
    <w:basedOn w:val="Normln"/>
    <w:qFormat/>
    <w:pPr>
      <w:ind w:left="708" w:firstLine="360"/>
      <w:jc w:val="both"/>
    </w:pPr>
    <w:rPr>
      <w:bCs/>
      <w:szCs w:val="20"/>
    </w:rPr>
  </w:style>
  <w:style w:type="paragraph" w:customStyle="1" w:styleId="Zhlavazpat">
    <w:name w:val="Záhlaví a zápatí"/>
    <w:basedOn w:val="Normln"/>
    <w:qFormat/>
  </w:style>
  <w:style w:type="paragraph" w:styleId="Zhlav">
    <w:name w:val="header"/>
    <w:basedOn w:val="Normln"/>
    <w:pPr>
      <w:tabs>
        <w:tab w:val="center" w:pos="4536"/>
        <w:tab w:val="right" w:pos="9072"/>
      </w:tabs>
    </w:pPr>
    <w:rPr>
      <w:szCs w:val="20"/>
    </w:rPr>
  </w:style>
  <w:style w:type="paragraph" w:styleId="Textpoznpodarou">
    <w:name w:val="footnote text"/>
    <w:basedOn w:val="Normln"/>
    <w:semiHidden/>
    <w:rPr>
      <w:sz w:val="20"/>
      <w:szCs w:val="20"/>
    </w:rPr>
  </w:style>
  <w:style w:type="paragraph" w:customStyle="1" w:styleId="NormlnIMP">
    <w:name w:val="Normální_IMP"/>
    <w:basedOn w:val="Normln"/>
    <w:qFormat/>
    <w:pPr>
      <w:spacing w:line="228" w:lineRule="auto"/>
      <w:jc w:val="both"/>
      <w:textAlignment w:val="baseline"/>
    </w:pPr>
    <w:rPr>
      <w:szCs w:val="20"/>
    </w:rPr>
  </w:style>
  <w:style w:type="paragraph" w:styleId="Textkomente">
    <w:name w:val="annotation text"/>
    <w:basedOn w:val="Normln"/>
    <w:link w:val="TextkomenteChar"/>
    <w:semiHidden/>
    <w:qFormat/>
    <w:rPr>
      <w:sz w:val="20"/>
      <w:szCs w:val="20"/>
    </w:rPr>
  </w:style>
  <w:style w:type="paragraph" w:styleId="Zkladntextodsazen3">
    <w:name w:val="Body Text Indent 3"/>
    <w:basedOn w:val="Normln"/>
    <w:qFormat/>
    <w:pPr>
      <w:widowControl w:val="0"/>
      <w:tabs>
        <w:tab w:val="left" w:pos="540"/>
      </w:tabs>
      <w:ind w:left="540" w:hanging="540"/>
      <w:jc w:val="both"/>
    </w:pPr>
    <w:rPr>
      <w:bCs/>
    </w:rPr>
  </w:style>
  <w:style w:type="paragraph" w:styleId="Textbubliny">
    <w:name w:val="Balloon Text"/>
    <w:basedOn w:val="Normln"/>
    <w:semiHidden/>
    <w:qFormat/>
    <w:rPr>
      <w:rFonts w:ascii="Tahoma" w:hAnsi="Tahoma" w:cs="Tahoma"/>
      <w:sz w:val="16"/>
      <w:szCs w:val="16"/>
    </w:rPr>
  </w:style>
  <w:style w:type="paragraph" w:styleId="Odstavecseseznamem">
    <w:name w:val="List Paragraph"/>
    <w:basedOn w:val="Normln"/>
    <w:qFormat/>
    <w:rsid w:val="009B77CC"/>
    <w:pPr>
      <w:spacing w:after="200" w:line="276" w:lineRule="auto"/>
      <w:ind w:left="720"/>
      <w:contextualSpacing/>
    </w:pPr>
    <w:rPr>
      <w:rFonts w:ascii="Calibri" w:eastAsia="Calibri" w:hAnsi="Calibri"/>
      <w:sz w:val="22"/>
      <w:szCs w:val="22"/>
      <w:lang w:eastAsia="en-US"/>
    </w:rPr>
  </w:style>
  <w:style w:type="paragraph" w:styleId="Pedmtkomente">
    <w:name w:val="annotation subject"/>
    <w:basedOn w:val="Textkomente"/>
    <w:next w:val="Textkomente"/>
    <w:link w:val="PedmtkomenteChar"/>
    <w:uiPriority w:val="99"/>
    <w:semiHidden/>
    <w:unhideWhenUsed/>
    <w:qFormat/>
    <w:rsid w:val="00AD0D21"/>
    <w:rPr>
      <w:b/>
      <w:bCs/>
      <w:lang w:val="x-none" w:eastAsia="x-none"/>
    </w:rPr>
  </w:style>
  <w:style w:type="paragraph" w:styleId="Zpat">
    <w:name w:val="footer"/>
    <w:basedOn w:val="Normln"/>
    <w:link w:val="ZpatChar"/>
    <w:uiPriority w:val="99"/>
    <w:unhideWhenUsed/>
    <w:rsid w:val="005E114F"/>
    <w:pPr>
      <w:tabs>
        <w:tab w:val="center" w:pos="4536"/>
        <w:tab w:val="right" w:pos="9072"/>
      </w:tabs>
    </w:pPr>
    <w:rPr>
      <w:lang w:val="x-none" w:eastAsia="x-none"/>
    </w:rPr>
  </w:style>
  <w:style w:type="paragraph" w:customStyle="1" w:styleId="Default">
    <w:name w:val="Default"/>
    <w:qFormat/>
    <w:rsid w:val="003A0DB1"/>
    <w:rPr>
      <w:rFonts w:ascii="Arial" w:hAnsi="Arial" w:cs="Arial"/>
      <w:color w:val="000000"/>
      <w:sz w:val="24"/>
      <w:szCs w:val="24"/>
    </w:rPr>
  </w:style>
  <w:style w:type="paragraph" w:customStyle="1" w:styleId="Nzvylnk">
    <w:name w:val="Názvy článků"/>
    <w:basedOn w:val="Normln"/>
    <w:qFormat/>
    <w:rsid w:val="00730253"/>
    <w:pPr>
      <w:keepNext/>
      <w:keepLines/>
      <w:spacing w:before="60" w:after="160"/>
      <w:jc w:val="center"/>
    </w:pPr>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C8FF2-5437-47DE-97D4-5D5397C29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1044</Words>
  <Characters>6161</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Vzor obecně závazné vyhlášky obce o stanovení systému shromažďování, sběru, přepravy, třídění, využívání a odstraňování komuná</vt:lpstr>
    </vt:vector>
  </TitlesOfParts>
  <Company>MV ČR</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stanovení systému shromažďování, sběru, přepravy, třídění, využívání a odstraňování komuná</dc:title>
  <dc:subject/>
  <dc:creator>DA210036</dc:creator>
  <dc:description/>
  <cp:lastModifiedBy>Josef Kunc</cp:lastModifiedBy>
  <cp:revision>8</cp:revision>
  <cp:lastPrinted>2026-09-02T14:12:00Z</cp:lastPrinted>
  <dcterms:created xsi:type="dcterms:W3CDTF">2026-08-21T10:04:00Z</dcterms:created>
  <dcterms:modified xsi:type="dcterms:W3CDTF">2026-09-02T15:14:00Z</dcterms:modified>
  <dc:language>cs-CZ</dc:language>
</cp:coreProperties>
</file>