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047D7A" w:rsidRPr="0047068F" w:rsidRDefault="0047063C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STATUTÁRNÍ MĚSTO TŘINEC</w:t>
      </w:r>
    </w:p>
    <w:p w:rsidR="00047D7A" w:rsidRPr="0047068F" w:rsidRDefault="009F7C40" w:rsidP="00047D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Rada </w:t>
      </w:r>
      <w:r w:rsidR="0047063C">
        <w:rPr>
          <w:rFonts w:ascii="Arial" w:hAnsi="Arial" w:cs="Arial"/>
          <w:b/>
          <w:bCs/>
        </w:rPr>
        <w:t>města Třince</w:t>
      </w:r>
    </w:p>
    <w:p w:rsidR="00C626DE" w:rsidRDefault="00C626DE" w:rsidP="00047D7A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47068F" w:rsidRDefault="009F7C40" w:rsidP="00C626D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Nařízení </w:t>
      </w:r>
      <w:r w:rsidR="00C626DE">
        <w:rPr>
          <w:rFonts w:ascii="Arial" w:hAnsi="Arial" w:cs="Arial"/>
          <w:b/>
        </w:rPr>
        <w:t xml:space="preserve">statutárního </w:t>
      </w:r>
      <w:r w:rsidR="0047063C">
        <w:rPr>
          <w:rFonts w:ascii="Arial" w:hAnsi="Arial" w:cs="Arial"/>
          <w:b/>
        </w:rPr>
        <w:t>města Třince</w:t>
      </w:r>
    </w:p>
    <w:p w:rsidR="005545D7" w:rsidRDefault="005545D7" w:rsidP="00C626D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9F7C40" w:rsidP="00C626D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p</w:t>
      </w:r>
      <w:r w:rsidR="00345EC3">
        <w:rPr>
          <w:rFonts w:ascii="Arial" w:hAnsi="Arial" w:cs="Arial"/>
          <w:b/>
        </w:rPr>
        <w:t xml:space="preserve">odomního a pochůzkového prodeje </w:t>
      </w:r>
      <w:r>
        <w:rPr>
          <w:rFonts w:ascii="Arial" w:hAnsi="Arial" w:cs="Arial"/>
          <w:b/>
        </w:rPr>
        <w:t xml:space="preserve">v energetických odvětvích 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C626DE" w:rsidRDefault="00C626DE" w:rsidP="008138FC">
      <w:pPr>
        <w:jc w:val="both"/>
        <w:rPr>
          <w:rFonts w:ascii="Arial" w:hAnsi="Arial" w:cs="Arial"/>
          <w:sz w:val="22"/>
          <w:szCs w:val="22"/>
        </w:rPr>
      </w:pPr>
    </w:p>
    <w:p w:rsidR="005545D7" w:rsidRDefault="00D52AC3" w:rsidP="008138FC">
      <w:pPr>
        <w:jc w:val="both"/>
        <w:rPr>
          <w:rFonts w:ascii="Arial" w:hAnsi="Arial" w:cs="Arial"/>
          <w:sz w:val="22"/>
          <w:szCs w:val="22"/>
        </w:rPr>
      </w:pPr>
      <w:r w:rsidRPr="00D52AC3">
        <w:rPr>
          <w:rFonts w:ascii="Arial" w:hAnsi="Arial" w:cs="Arial"/>
          <w:sz w:val="22"/>
          <w:szCs w:val="22"/>
        </w:rPr>
        <w:t xml:space="preserve">Rada města Třince se na své schůzi dne </w:t>
      </w:r>
      <w:proofErr w:type="gramStart"/>
      <w:r w:rsidRPr="00D52AC3">
        <w:rPr>
          <w:rFonts w:ascii="Arial" w:hAnsi="Arial" w:cs="Arial"/>
          <w:sz w:val="22"/>
          <w:szCs w:val="22"/>
        </w:rPr>
        <w:t>20.07.2026</w:t>
      </w:r>
      <w:proofErr w:type="gramEnd"/>
      <w:r w:rsidRPr="00D52AC3">
        <w:rPr>
          <w:rFonts w:ascii="Arial" w:hAnsi="Arial" w:cs="Arial"/>
          <w:sz w:val="22"/>
          <w:szCs w:val="22"/>
        </w:rPr>
        <w:t xml:space="preserve"> usnesla na základě § 11p zákona č. 458/2000 Sb., o podmínkách podnikání a o výkonu státní správy v energetických odvětvích a o změně některých zákonů (energetický zákon), ve znění pozdějších předpisů, a § 102 odst. 2 písm. d) zákona č. 128/2000 Sb., o obcích (obecní zřízení), ve znění pozdějších předpisů, vydat toto nařízení statutárního města Třince:</w:t>
      </w:r>
    </w:p>
    <w:p w:rsidR="005545D7" w:rsidRDefault="005545D7" w:rsidP="008138FC">
      <w:pPr>
        <w:jc w:val="both"/>
        <w:rPr>
          <w:rFonts w:ascii="Arial" w:hAnsi="Arial" w:cs="Arial"/>
          <w:sz w:val="22"/>
          <w:szCs w:val="22"/>
        </w:rPr>
      </w:pPr>
    </w:p>
    <w:p w:rsidR="008138FC" w:rsidRDefault="008138F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0C4F8B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B45CA5" w:rsidP="003C3758">
      <w:pPr>
        <w:pStyle w:val="Odstavecseseznamem"/>
        <w:numPr>
          <w:ilvl w:val="0"/>
          <w:numId w:val="2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Podomním prodejem se pro účely tohoto nařízení rozumí prodej mimo provozovnu (obchodní prostory), provozovaný formou pochůzky (obchůzky), při němž </w:t>
      </w:r>
      <w:r w:rsidR="00491768">
        <w:rPr>
          <w:rFonts w:ascii="Arial" w:hAnsi="Arial" w:cs="Arial"/>
          <w:sz w:val="22"/>
          <w:szCs w:val="22"/>
        </w:rPr>
        <w:t>je potenciální uživatel zboží nebo služeb bez předchozí ob</w:t>
      </w:r>
      <w:r w:rsidR="00FA5066">
        <w:rPr>
          <w:rFonts w:ascii="Arial" w:hAnsi="Arial" w:cs="Arial"/>
          <w:sz w:val="22"/>
          <w:szCs w:val="22"/>
        </w:rPr>
        <w:t>j</w:t>
      </w:r>
      <w:r w:rsidR="00491768">
        <w:rPr>
          <w:rFonts w:ascii="Arial" w:hAnsi="Arial" w:cs="Arial"/>
          <w:sz w:val="22"/>
          <w:szCs w:val="22"/>
        </w:rPr>
        <w:t>ednávky vyhledáván prodejcem z okruhu osob mimo veřejně přístupná místa, zejména obcházením jednotlivých domů, bytů apod.</w:t>
      </w:r>
    </w:p>
    <w:p w:rsidR="00491768" w:rsidRPr="000C4F8B" w:rsidRDefault="00491768" w:rsidP="003C3758">
      <w:pPr>
        <w:pStyle w:val="Odstavecseseznamem"/>
        <w:numPr>
          <w:ilvl w:val="0"/>
          <w:numId w:val="22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Pochůzkovým prodejem se pro účely tohoto nařízení rozumí prodej nebo nabídka zboží a poskytování služeb, u kterého nedochází k umístění prodejního zařízení a zboží. Není rozhodující</w:t>
      </w:r>
      <w:r w:rsidR="003C3758">
        <w:rPr>
          <w:rFonts w:ascii="Arial" w:hAnsi="Arial" w:cs="Arial"/>
          <w:sz w:val="22"/>
          <w:szCs w:val="22"/>
        </w:rPr>
        <w:t>, zda ten, kdo poskytuje služby nebo prodává, popř. nabízí zboží, se přemisťuje nebo stojí na místě.</w:t>
      </w:r>
    </w:p>
    <w:p w:rsidR="003F63B2" w:rsidRPr="003F63B2" w:rsidRDefault="003F63B2" w:rsidP="008138FC">
      <w:pPr>
        <w:jc w:val="both"/>
        <w:rPr>
          <w:rFonts w:ascii="Arial" w:hAnsi="Arial" w:cs="Arial"/>
          <w:sz w:val="22"/>
          <w:szCs w:val="22"/>
        </w:rPr>
      </w:pPr>
    </w:p>
    <w:p w:rsidR="000C1020" w:rsidRDefault="000C1020" w:rsidP="008138FC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3C3758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podomního a pochůzkového prodeje v energetických odvětvích</w:t>
      </w:r>
    </w:p>
    <w:p w:rsidR="00882B1A" w:rsidRPr="00AF0929" w:rsidRDefault="00882B1A" w:rsidP="008138FC">
      <w:pPr>
        <w:jc w:val="both"/>
        <w:rPr>
          <w:rFonts w:ascii="Arial" w:hAnsi="Arial" w:cs="Arial"/>
          <w:sz w:val="22"/>
          <w:szCs w:val="22"/>
        </w:rPr>
      </w:pPr>
    </w:p>
    <w:p w:rsidR="00D62C6D" w:rsidRPr="003F63B2" w:rsidRDefault="00AF0929" w:rsidP="008138FC">
      <w:pPr>
        <w:jc w:val="both"/>
        <w:rPr>
          <w:rFonts w:ascii="Arial" w:hAnsi="Arial" w:cs="Arial"/>
          <w:sz w:val="22"/>
          <w:szCs w:val="22"/>
        </w:rPr>
      </w:pPr>
      <w:r w:rsidRPr="00AF0929">
        <w:rPr>
          <w:rFonts w:ascii="Arial" w:hAnsi="Arial" w:cs="Arial"/>
          <w:sz w:val="22"/>
          <w:szCs w:val="22"/>
        </w:rPr>
        <w:t>Na celém území statutárního města Třince je zakázán podomní a pochůzkový prodej jako forma prodeje zboží nebo poskytování služeb mimo obchodní prostory při výkonu licencované činnosti držitelem licence nebo při výkonu zprostředkovatelské činnosti v energetických odvětvích.</w:t>
      </w:r>
    </w:p>
    <w:p w:rsidR="000C1020" w:rsidRPr="00AF0929" w:rsidRDefault="000C1020" w:rsidP="008138FC">
      <w:pPr>
        <w:rPr>
          <w:rFonts w:ascii="Arial" w:hAnsi="Arial" w:cs="Arial"/>
          <w:sz w:val="22"/>
          <w:szCs w:val="22"/>
        </w:rPr>
      </w:pPr>
    </w:p>
    <w:p w:rsidR="008138FC" w:rsidRDefault="008138FC" w:rsidP="008138FC">
      <w:pPr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D62C6D" w:rsidRDefault="003C3758" w:rsidP="00FA506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Účel zákaz</w:t>
      </w:r>
      <w:r w:rsidR="00FA5066">
        <w:rPr>
          <w:rFonts w:ascii="Arial" w:hAnsi="Arial" w:cs="Arial"/>
          <w:b/>
          <w:sz w:val="22"/>
          <w:szCs w:val="22"/>
        </w:rPr>
        <w:t>u</w:t>
      </w:r>
    </w:p>
    <w:p w:rsidR="00FA5066" w:rsidRDefault="00FA5066" w:rsidP="00FA5066">
      <w:pPr>
        <w:jc w:val="center"/>
        <w:rPr>
          <w:rFonts w:ascii="Arial" w:hAnsi="Arial" w:cs="Arial"/>
          <w:b/>
          <w:sz w:val="22"/>
          <w:szCs w:val="22"/>
        </w:rPr>
      </w:pPr>
    </w:p>
    <w:p w:rsidR="00FA5066" w:rsidRPr="00FA5066" w:rsidRDefault="00161489" w:rsidP="00FA5066">
      <w:pPr>
        <w:jc w:val="both"/>
        <w:rPr>
          <w:rFonts w:ascii="Arial" w:hAnsi="Arial" w:cs="Arial"/>
          <w:sz w:val="22"/>
          <w:szCs w:val="22"/>
        </w:rPr>
      </w:pPr>
      <w:r w:rsidRPr="00161489">
        <w:rPr>
          <w:rFonts w:ascii="Arial" w:hAnsi="Arial" w:cs="Arial"/>
          <w:sz w:val="22"/>
          <w:szCs w:val="22"/>
        </w:rPr>
        <w:t>Podomní a pochůzkový prodej ve smyslu čl. 2 se zakazuje s cílem zvýšit bezpečnost obyvatel a návštěvníků statutárního města Třince, přispět k ochraně jejich soukromí a pokojného užívání obydlí a vytvořit příznivé podmínky pro život na území statutárního města Třince. Zákaz podle čl. 2 je závazný pro celé území statutárního města Třince bez ohledu na charakter prostranství a vlastnictví k němu.</w:t>
      </w:r>
    </w:p>
    <w:p w:rsidR="00582A1B" w:rsidRPr="00582A1B" w:rsidRDefault="00582A1B" w:rsidP="009A29CF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345EC3" w:rsidRDefault="00345EC3" w:rsidP="009A29CF">
      <w:pPr>
        <w:rPr>
          <w:rFonts w:ascii="Arial" w:hAnsi="Arial" w:cs="Arial"/>
          <w:b/>
          <w:sz w:val="22"/>
          <w:szCs w:val="22"/>
        </w:rPr>
      </w:pPr>
    </w:p>
    <w:p w:rsidR="00AA58E9" w:rsidRDefault="00345EC3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Kontrola</w:t>
      </w:r>
      <w:r w:rsidR="00AF0929">
        <w:rPr>
          <w:rFonts w:ascii="Arial" w:hAnsi="Arial" w:cs="Arial"/>
          <w:b/>
          <w:sz w:val="22"/>
          <w:szCs w:val="22"/>
        </w:rPr>
        <w:t xml:space="preserve"> a sankce</w:t>
      </w:r>
    </w:p>
    <w:p w:rsidR="00582A1B" w:rsidRDefault="00582A1B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82A1B" w:rsidRDefault="00AF0929" w:rsidP="00AF0929">
      <w:pPr>
        <w:pStyle w:val="Odstavecseseznamem"/>
        <w:numPr>
          <w:ilvl w:val="0"/>
          <w:numId w:val="24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F0929">
        <w:rPr>
          <w:rFonts w:ascii="Arial" w:hAnsi="Arial" w:cs="Arial"/>
          <w:sz w:val="22"/>
          <w:szCs w:val="22"/>
        </w:rPr>
        <w:t>Kontrolu dodržování tohoto nařízení provádí Městská policie Třinec.</w:t>
      </w:r>
    </w:p>
    <w:p w:rsidR="00C626DE" w:rsidRPr="009A29CF" w:rsidRDefault="004E0EEC" w:rsidP="000F381A">
      <w:pPr>
        <w:pStyle w:val="Odstavecseseznamem"/>
        <w:numPr>
          <w:ilvl w:val="0"/>
          <w:numId w:val="24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Porušení tohoto nařízení je postihováno podle zvláštních předpisů</w:t>
      </w:r>
      <w:r w:rsidR="000F381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E0EEC">
        <w:rPr>
          <w:rFonts w:ascii="Arial" w:hAnsi="Arial" w:cs="Arial"/>
          <w:sz w:val="22"/>
          <w:szCs w:val="22"/>
          <w:vertAlign w:val="superscript"/>
        </w:rPr>
        <w:t>)</w:t>
      </w:r>
      <w:r w:rsidR="00B9731C">
        <w:rPr>
          <w:rFonts w:ascii="Arial" w:hAnsi="Arial" w:cs="Arial"/>
          <w:sz w:val="22"/>
          <w:szCs w:val="22"/>
        </w:rPr>
        <w:t>.</w:t>
      </w:r>
    </w:p>
    <w:p w:rsidR="004E0EEC" w:rsidRDefault="004E0EE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161489" w:rsidRDefault="0016148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E0EEC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8E0E70" w:rsidP="004A2CDB">
      <w:pPr>
        <w:jc w:val="both"/>
        <w:rPr>
          <w:rFonts w:ascii="Arial" w:hAnsi="Arial" w:cs="Arial"/>
          <w:sz w:val="22"/>
          <w:szCs w:val="22"/>
        </w:rPr>
      </w:pPr>
      <w:r w:rsidRPr="008E0E70">
        <w:rPr>
          <w:rFonts w:ascii="Arial" w:hAnsi="Arial" w:cs="Arial"/>
          <w:sz w:val="22"/>
          <w:szCs w:val="22"/>
        </w:rPr>
        <w:t>Toto nařízení nabývá účinnosti dnem následujícím po dni jeho vyhlášení z důvodu naléhavého obecného zájmu spočívajícího v potřebě bezodkladně zajistit ochranu obyvatel statutární</w:t>
      </w:r>
      <w:r w:rsidR="00B9731C">
        <w:rPr>
          <w:rFonts w:ascii="Arial" w:hAnsi="Arial" w:cs="Arial"/>
          <w:sz w:val="22"/>
          <w:szCs w:val="22"/>
        </w:rPr>
        <w:t>ho města Třince před nevyžád</w:t>
      </w:r>
      <w:r w:rsidR="000F381A">
        <w:rPr>
          <w:rFonts w:ascii="Arial" w:hAnsi="Arial" w:cs="Arial"/>
          <w:sz w:val="22"/>
          <w:szCs w:val="22"/>
        </w:rPr>
        <w:t>aným</w:t>
      </w:r>
      <w:r w:rsidRPr="008E0E70">
        <w:rPr>
          <w:rFonts w:ascii="Arial" w:hAnsi="Arial" w:cs="Arial"/>
          <w:sz w:val="22"/>
          <w:szCs w:val="22"/>
        </w:rPr>
        <w:t xml:space="preserve"> podomní</w:t>
      </w:r>
      <w:r w:rsidR="000F381A">
        <w:rPr>
          <w:rFonts w:ascii="Arial" w:hAnsi="Arial" w:cs="Arial"/>
          <w:sz w:val="22"/>
          <w:szCs w:val="22"/>
        </w:rPr>
        <w:t>m a pochůzkovým nabízením</w:t>
      </w:r>
      <w:r w:rsidRPr="008E0E70">
        <w:rPr>
          <w:rFonts w:ascii="Arial" w:hAnsi="Arial" w:cs="Arial"/>
          <w:sz w:val="22"/>
          <w:szCs w:val="22"/>
        </w:rPr>
        <w:t xml:space="preserve"> dodávek elektřiny a plynu a činností energetických zprostředkovatelů.</w:t>
      </w:r>
    </w:p>
    <w:p w:rsidR="005545D7" w:rsidRDefault="005545D7" w:rsidP="009A29CF">
      <w:pPr>
        <w:rPr>
          <w:rFonts w:ascii="Arial" w:hAnsi="Arial" w:cs="Arial"/>
          <w:sz w:val="22"/>
          <w:szCs w:val="22"/>
        </w:rPr>
      </w:pPr>
    </w:p>
    <w:p w:rsidR="00557C94" w:rsidRDefault="00557C94" w:rsidP="009A29CF">
      <w:pPr>
        <w:rPr>
          <w:rFonts w:ascii="Arial" w:hAnsi="Arial" w:cs="Arial"/>
          <w:sz w:val="22"/>
          <w:szCs w:val="22"/>
        </w:rPr>
      </w:pPr>
    </w:p>
    <w:p w:rsidR="005545D7" w:rsidRDefault="005545D7" w:rsidP="009A29CF">
      <w:pPr>
        <w:rPr>
          <w:rFonts w:ascii="Arial" w:hAnsi="Arial" w:cs="Arial"/>
          <w:i/>
          <w:sz w:val="22"/>
          <w:szCs w:val="22"/>
        </w:rPr>
      </w:pPr>
    </w:p>
    <w:p w:rsidR="00796BCA" w:rsidRDefault="00796BCA" w:rsidP="009A29CF">
      <w:pPr>
        <w:rPr>
          <w:rFonts w:ascii="Arial" w:hAnsi="Arial" w:cs="Arial"/>
          <w:i/>
          <w:sz w:val="22"/>
          <w:szCs w:val="22"/>
        </w:rPr>
      </w:pPr>
    </w:p>
    <w:p w:rsidR="00796BCA" w:rsidRDefault="00796BCA" w:rsidP="009A29CF">
      <w:pPr>
        <w:rPr>
          <w:rFonts w:ascii="Arial" w:hAnsi="Arial" w:cs="Arial"/>
          <w:i/>
          <w:sz w:val="22"/>
          <w:szCs w:val="22"/>
        </w:rPr>
      </w:pPr>
    </w:p>
    <w:p w:rsidR="009A29CF" w:rsidRDefault="009A29CF" w:rsidP="009A29CF">
      <w:pPr>
        <w:rPr>
          <w:rFonts w:ascii="Arial" w:hAnsi="Arial" w:cs="Arial"/>
          <w:i/>
          <w:sz w:val="22"/>
          <w:szCs w:val="22"/>
        </w:rPr>
      </w:pPr>
    </w:p>
    <w:p w:rsidR="009A29CF" w:rsidRDefault="009A29CF" w:rsidP="009A29CF">
      <w:pPr>
        <w:rPr>
          <w:rFonts w:ascii="Arial" w:hAnsi="Arial" w:cs="Arial"/>
          <w:i/>
          <w:sz w:val="22"/>
          <w:szCs w:val="22"/>
        </w:rPr>
      </w:pPr>
    </w:p>
    <w:p w:rsidR="009A29CF" w:rsidRDefault="009A29CF" w:rsidP="009A29CF">
      <w:pPr>
        <w:rPr>
          <w:rFonts w:ascii="Arial" w:hAnsi="Arial" w:cs="Arial"/>
          <w:i/>
          <w:sz w:val="22"/>
          <w:szCs w:val="22"/>
        </w:rPr>
      </w:pPr>
    </w:p>
    <w:p w:rsidR="009A29CF" w:rsidRDefault="009A29CF" w:rsidP="009A29CF">
      <w:pPr>
        <w:rPr>
          <w:rFonts w:ascii="Arial" w:hAnsi="Arial" w:cs="Arial"/>
          <w:i/>
          <w:sz w:val="22"/>
          <w:szCs w:val="22"/>
        </w:rPr>
      </w:pPr>
    </w:p>
    <w:p w:rsidR="00796BCA" w:rsidRDefault="00796BCA" w:rsidP="009A29CF">
      <w:pPr>
        <w:rPr>
          <w:rFonts w:ascii="Arial" w:hAnsi="Arial" w:cs="Arial"/>
          <w:sz w:val="22"/>
          <w:szCs w:val="22"/>
        </w:rPr>
      </w:pPr>
    </w:p>
    <w:p w:rsidR="005545D7" w:rsidRDefault="00AA58E9" w:rsidP="000C10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RNDr. Věra Palkovská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 w:rsidR="008138FC">
        <w:rPr>
          <w:rFonts w:ascii="Arial" w:hAnsi="Arial" w:cs="Arial"/>
          <w:sz w:val="22"/>
          <w:szCs w:val="22"/>
        </w:rPr>
        <w:tab/>
      </w:r>
      <w:r w:rsidR="0057488A">
        <w:rPr>
          <w:rFonts w:ascii="Arial" w:hAnsi="Arial" w:cs="Arial"/>
          <w:sz w:val="22"/>
          <w:szCs w:val="22"/>
        </w:rPr>
        <w:t>Radim Kozlovský</w:t>
      </w:r>
    </w:p>
    <w:p w:rsidR="005545D7" w:rsidRDefault="008138FC" w:rsidP="000C10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primátorka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A58E9">
        <w:rPr>
          <w:rFonts w:ascii="Arial" w:hAnsi="Arial" w:cs="Arial"/>
          <w:sz w:val="22"/>
          <w:szCs w:val="22"/>
        </w:rPr>
        <w:t>náměstek primátorky</w:t>
      </w:r>
    </w:p>
    <w:p w:rsidR="00DA328A" w:rsidRDefault="00DA328A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554CA9" w:rsidRDefault="00554CA9" w:rsidP="00554CA9">
      <w:pPr>
        <w:rPr>
          <w:b/>
        </w:rPr>
      </w:pPr>
    </w:p>
    <w:p w:rsidR="00621C3C" w:rsidRPr="00267C99" w:rsidRDefault="00621C3C" w:rsidP="00554CA9">
      <w:pPr>
        <w:rPr>
          <w:rFonts w:ascii="Arial" w:hAnsi="Arial" w:cs="Arial"/>
          <w:sz w:val="22"/>
          <w:szCs w:val="22"/>
        </w:rPr>
      </w:pPr>
    </w:p>
    <w:sectPr w:rsidR="00621C3C" w:rsidRPr="00267C99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A4E" w:rsidRDefault="00767A4E">
      <w:r>
        <w:separator/>
      </w:r>
    </w:p>
  </w:endnote>
  <w:endnote w:type="continuationSeparator" w:id="0">
    <w:p w:rsidR="00767A4E" w:rsidRDefault="0076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A4E" w:rsidRDefault="00767A4E">
      <w:r>
        <w:separator/>
      </w:r>
    </w:p>
  </w:footnote>
  <w:footnote w:type="continuationSeparator" w:id="0">
    <w:p w:rsidR="00767A4E" w:rsidRDefault="00767A4E">
      <w:r>
        <w:continuationSeparator/>
      </w:r>
    </w:p>
  </w:footnote>
  <w:footnote w:id="1">
    <w:p w:rsidR="000F381A" w:rsidRPr="000F381A" w:rsidRDefault="000F381A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0F381A">
        <w:rPr>
          <w:rFonts w:ascii="Arial" w:hAnsi="Arial" w:cs="Arial"/>
        </w:rPr>
        <w:t>Zákon č. 251/2016 Sb., o některých přestupcích,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6DE" w:rsidRPr="00C626DE" w:rsidRDefault="00C626DE" w:rsidP="00C626DE">
    <w:pPr>
      <w:pStyle w:val="Zhlav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61163E"/>
    <w:multiLevelType w:val="hybridMultilevel"/>
    <w:tmpl w:val="26365A2E"/>
    <w:lvl w:ilvl="0" w:tplc="AD4A7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76478"/>
    <w:multiLevelType w:val="hybridMultilevel"/>
    <w:tmpl w:val="5F0E2B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7504F"/>
    <w:multiLevelType w:val="hybridMultilevel"/>
    <w:tmpl w:val="409AA476"/>
    <w:lvl w:ilvl="0" w:tplc="DFAC795A">
      <w:start w:val="1"/>
      <w:numFmt w:val="lowerLetter"/>
      <w:lvlText w:val="%1)"/>
      <w:lvlJc w:val="left"/>
      <w:pPr>
        <w:ind w:left="720" w:hanging="360"/>
      </w:pPr>
      <w:rPr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D1BF3"/>
    <w:multiLevelType w:val="hybridMultilevel"/>
    <w:tmpl w:val="E69207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9284D"/>
    <w:multiLevelType w:val="hybridMultilevel"/>
    <w:tmpl w:val="A370767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A535D"/>
    <w:multiLevelType w:val="hybridMultilevel"/>
    <w:tmpl w:val="790E89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73DB8"/>
    <w:multiLevelType w:val="hybridMultilevel"/>
    <w:tmpl w:val="790E89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363A58"/>
    <w:multiLevelType w:val="hybridMultilevel"/>
    <w:tmpl w:val="A3707678"/>
    <w:lvl w:ilvl="0" w:tplc="58089A5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D37AAC"/>
    <w:multiLevelType w:val="hybridMultilevel"/>
    <w:tmpl w:val="606212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4A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2F75D2"/>
    <w:multiLevelType w:val="hybridMultilevel"/>
    <w:tmpl w:val="7DBAF0F2"/>
    <w:lvl w:ilvl="0" w:tplc="7982E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576093"/>
    <w:multiLevelType w:val="hybridMultilevel"/>
    <w:tmpl w:val="790E89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0480D"/>
    <w:multiLevelType w:val="hybridMultilevel"/>
    <w:tmpl w:val="B30081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D3FA0"/>
    <w:multiLevelType w:val="hybridMultilevel"/>
    <w:tmpl w:val="552286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3"/>
  </w:num>
  <w:num w:numId="3">
    <w:abstractNumId w:val="3"/>
  </w:num>
  <w:num w:numId="4">
    <w:abstractNumId w:val="14"/>
  </w:num>
  <w:num w:numId="5">
    <w:abstractNumId w:val="13"/>
  </w:num>
  <w:num w:numId="6">
    <w:abstractNumId w:val="18"/>
  </w:num>
  <w:num w:numId="7">
    <w:abstractNumId w:val="5"/>
  </w:num>
  <w:num w:numId="8">
    <w:abstractNumId w:val="0"/>
  </w:num>
  <w:num w:numId="9">
    <w:abstractNumId w:val="16"/>
  </w:num>
  <w:num w:numId="10">
    <w:abstractNumId w:val="1"/>
  </w:num>
  <w:num w:numId="11">
    <w:abstractNumId w:val="2"/>
  </w:num>
  <w:num w:numId="12">
    <w:abstractNumId w:val="15"/>
  </w:num>
  <w:num w:numId="13">
    <w:abstractNumId w:val="17"/>
  </w:num>
  <w:num w:numId="14">
    <w:abstractNumId w:val="6"/>
  </w:num>
  <w:num w:numId="15">
    <w:abstractNumId w:val="8"/>
  </w:num>
  <w:num w:numId="16">
    <w:abstractNumId w:val="9"/>
  </w:num>
  <w:num w:numId="17">
    <w:abstractNumId w:val="22"/>
  </w:num>
  <w:num w:numId="18">
    <w:abstractNumId w:val="7"/>
  </w:num>
  <w:num w:numId="19">
    <w:abstractNumId w:val="21"/>
  </w:num>
  <w:num w:numId="20">
    <w:abstractNumId w:val="10"/>
  </w:num>
  <w:num w:numId="21">
    <w:abstractNumId w:val="19"/>
  </w:num>
  <w:num w:numId="22">
    <w:abstractNumId w:val="11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3211B"/>
    <w:rsid w:val="00047D7A"/>
    <w:rsid w:val="00050D87"/>
    <w:rsid w:val="00053026"/>
    <w:rsid w:val="00053711"/>
    <w:rsid w:val="000561EB"/>
    <w:rsid w:val="00056640"/>
    <w:rsid w:val="000636F2"/>
    <w:rsid w:val="000745FA"/>
    <w:rsid w:val="00081132"/>
    <w:rsid w:val="000929A3"/>
    <w:rsid w:val="00095F61"/>
    <w:rsid w:val="000A0CE6"/>
    <w:rsid w:val="000C0C56"/>
    <w:rsid w:val="000C1020"/>
    <w:rsid w:val="000C4F8B"/>
    <w:rsid w:val="000D3097"/>
    <w:rsid w:val="000D79B0"/>
    <w:rsid w:val="000F0A44"/>
    <w:rsid w:val="000F381A"/>
    <w:rsid w:val="00107BCE"/>
    <w:rsid w:val="00121F0D"/>
    <w:rsid w:val="001364FD"/>
    <w:rsid w:val="00161489"/>
    <w:rsid w:val="00163A48"/>
    <w:rsid w:val="00166688"/>
    <w:rsid w:val="00167FA5"/>
    <w:rsid w:val="00170654"/>
    <w:rsid w:val="00191966"/>
    <w:rsid w:val="001A5546"/>
    <w:rsid w:val="001A79E1"/>
    <w:rsid w:val="001C2B71"/>
    <w:rsid w:val="001C7336"/>
    <w:rsid w:val="001D0B27"/>
    <w:rsid w:val="001D2409"/>
    <w:rsid w:val="001D4728"/>
    <w:rsid w:val="001D5D37"/>
    <w:rsid w:val="001F2FC9"/>
    <w:rsid w:val="00212C35"/>
    <w:rsid w:val="00213118"/>
    <w:rsid w:val="002169F3"/>
    <w:rsid w:val="00224B0D"/>
    <w:rsid w:val="00224FF8"/>
    <w:rsid w:val="00225F1C"/>
    <w:rsid w:val="002306D2"/>
    <w:rsid w:val="0024722A"/>
    <w:rsid w:val="002525E7"/>
    <w:rsid w:val="002560FF"/>
    <w:rsid w:val="0026181E"/>
    <w:rsid w:val="00264869"/>
    <w:rsid w:val="00267C99"/>
    <w:rsid w:val="00280802"/>
    <w:rsid w:val="002A2967"/>
    <w:rsid w:val="002B2531"/>
    <w:rsid w:val="002B2A53"/>
    <w:rsid w:val="002D481E"/>
    <w:rsid w:val="002D539B"/>
    <w:rsid w:val="002D7ECB"/>
    <w:rsid w:val="002E1369"/>
    <w:rsid w:val="003021A9"/>
    <w:rsid w:val="003058A4"/>
    <w:rsid w:val="00314D04"/>
    <w:rsid w:val="00314FDC"/>
    <w:rsid w:val="00324F84"/>
    <w:rsid w:val="00335A60"/>
    <w:rsid w:val="00343072"/>
    <w:rsid w:val="00345EC3"/>
    <w:rsid w:val="00347C80"/>
    <w:rsid w:val="003541F4"/>
    <w:rsid w:val="00361316"/>
    <w:rsid w:val="00367B64"/>
    <w:rsid w:val="003715BD"/>
    <w:rsid w:val="003759A2"/>
    <w:rsid w:val="003761D4"/>
    <w:rsid w:val="00382CC7"/>
    <w:rsid w:val="00390B0D"/>
    <w:rsid w:val="00391C21"/>
    <w:rsid w:val="003941BE"/>
    <w:rsid w:val="00396228"/>
    <w:rsid w:val="003A0044"/>
    <w:rsid w:val="003A4709"/>
    <w:rsid w:val="003B12D9"/>
    <w:rsid w:val="003B5F17"/>
    <w:rsid w:val="003B66C9"/>
    <w:rsid w:val="003B7563"/>
    <w:rsid w:val="003C3758"/>
    <w:rsid w:val="003D13EC"/>
    <w:rsid w:val="003E275C"/>
    <w:rsid w:val="003E3193"/>
    <w:rsid w:val="003E5977"/>
    <w:rsid w:val="003F63B2"/>
    <w:rsid w:val="004020AB"/>
    <w:rsid w:val="0040725E"/>
    <w:rsid w:val="004154AF"/>
    <w:rsid w:val="00416707"/>
    <w:rsid w:val="00422069"/>
    <w:rsid w:val="00424D2C"/>
    <w:rsid w:val="00434792"/>
    <w:rsid w:val="0044154E"/>
    <w:rsid w:val="00446658"/>
    <w:rsid w:val="00447362"/>
    <w:rsid w:val="0045729E"/>
    <w:rsid w:val="00457913"/>
    <w:rsid w:val="00457E70"/>
    <w:rsid w:val="00462AC7"/>
    <w:rsid w:val="0047063C"/>
    <w:rsid w:val="00470C68"/>
    <w:rsid w:val="00477C4B"/>
    <w:rsid w:val="00480521"/>
    <w:rsid w:val="004809FA"/>
    <w:rsid w:val="00485025"/>
    <w:rsid w:val="00491768"/>
    <w:rsid w:val="00494E05"/>
    <w:rsid w:val="00496C71"/>
    <w:rsid w:val="004A2CDB"/>
    <w:rsid w:val="004C44F6"/>
    <w:rsid w:val="004E0EEC"/>
    <w:rsid w:val="004E3AE8"/>
    <w:rsid w:val="004F2A7A"/>
    <w:rsid w:val="00512ADE"/>
    <w:rsid w:val="00513323"/>
    <w:rsid w:val="00514257"/>
    <w:rsid w:val="005229CD"/>
    <w:rsid w:val="00523385"/>
    <w:rsid w:val="00527ADC"/>
    <w:rsid w:val="00533F5B"/>
    <w:rsid w:val="005350D4"/>
    <w:rsid w:val="005545D7"/>
    <w:rsid w:val="005546F9"/>
    <w:rsid w:val="00554CA9"/>
    <w:rsid w:val="00557C94"/>
    <w:rsid w:val="00562110"/>
    <w:rsid w:val="005725AD"/>
    <w:rsid w:val="0057488A"/>
    <w:rsid w:val="00575630"/>
    <w:rsid w:val="00581E7B"/>
    <w:rsid w:val="00582A1B"/>
    <w:rsid w:val="00596EBC"/>
    <w:rsid w:val="005A0430"/>
    <w:rsid w:val="005A4D76"/>
    <w:rsid w:val="005B03ED"/>
    <w:rsid w:val="005C6B75"/>
    <w:rsid w:val="005E614E"/>
    <w:rsid w:val="005F649E"/>
    <w:rsid w:val="005F7027"/>
    <w:rsid w:val="006026C5"/>
    <w:rsid w:val="00617A91"/>
    <w:rsid w:val="00617BDE"/>
    <w:rsid w:val="00621C3C"/>
    <w:rsid w:val="00641107"/>
    <w:rsid w:val="0064245C"/>
    <w:rsid w:val="00642611"/>
    <w:rsid w:val="00655873"/>
    <w:rsid w:val="00662877"/>
    <w:rsid w:val="006647CE"/>
    <w:rsid w:val="006762A0"/>
    <w:rsid w:val="006940A6"/>
    <w:rsid w:val="00696A6B"/>
    <w:rsid w:val="006A0CCB"/>
    <w:rsid w:val="006A4062"/>
    <w:rsid w:val="006A5547"/>
    <w:rsid w:val="006B0AAB"/>
    <w:rsid w:val="006B6FCA"/>
    <w:rsid w:val="006C2361"/>
    <w:rsid w:val="006C67D9"/>
    <w:rsid w:val="006D7AFD"/>
    <w:rsid w:val="006F76D2"/>
    <w:rsid w:val="00712C88"/>
    <w:rsid w:val="00721B68"/>
    <w:rsid w:val="00725357"/>
    <w:rsid w:val="00735CC3"/>
    <w:rsid w:val="00744A2D"/>
    <w:rsid w:val="00767635"/>
    <w:rsid w:val="00767A4E"/>
    <w:rsid w:val="00771BD5"/>
    <w:rsid w:val="00772FD1"/>
    <w:rsid w:val="00774C69"/>
    <w:rsid w:val="0079293A"/>
    <w:rsid w:val="00796BCA"/>
    <w:rsid w:val="007A0EC9"/>
    <w:rsid w:val="007A3038"/>
    <w:rsid w:val="007A537F"/>
    <w:rsid w:val="007B5155"/>
    <w:rsid w:val="007B6205"/>
    <w:rsid w:val="007B63AA"/>
    <w:rsid w:val="007D7BB7"/>
    <w:rsid w:val="007E1DB2"/>
    <w:rsid w:val="007E3C2E"/>
    <w:rsid w:val="007F411C"/>
    <w:rsid w:val="007F5346"/>
    <w:rsid w:val="007F5EA6"/>
    <w:rsid w:val="008138FC"/>
    <w:rsid w:val="0084248C"/>
    <w:rsid w:val="00843DC9"/>
    <w:rsid w:val="0085372D"/>
    <w:rsid w:val="00857150"/>
    <w:rsid w:val="008573F5"/>
    <w:rsid w:val="00862799"/>
    <w:rsid w:val="008725F3"/>
    <w:rsid w:val="008761D8"/>
    <w:rsid w:val="00876251"/>
    <w:rsid w:val="00882B1A"/>
    <w:rsid w:val="00884638"/>
    <w:rsid w:val="00887BCF"/>
    <w:rsid w:val="008928E7"/>
    <w:rsid w:val="00893F09"/>
    <w:rsid w:val="008C3346"/>
    <w:rsid w:val="008C4C41"/>
    <w:rsid w:val="008C7339"/>
    <w:rsid w:val="008D4B86"/>
    <w:rsid w:val="008E0E70"/>
    <w:rsid w:val="00902F4C"/>
    <w:rsid w:val="009129ED"/>
    <w:rsid w:val="009204A9"/>
    <w:rsid w:val="00922828"/>
    <w:rsid w:val="009247EB"/>
    <w:rsid w:val="00927A2A"/>
    <w:rsid w:val="0094393B"/>
    <w:rsid w:val="00946852"/>
    <w:rsid w:val="0095368E"/>
    <w:rsid w:val="009662E7"/>
    <w:rsid w:val="00973CD6"/>
    <w:rsid w:val="00987A7F"/>
    <w:rsid w:val="009929BE"/>
    <w:rsid w:val="009A29CF"/>
    <w:rsid w:val="009A2E98"/>
    <w:rsid w:val="009A3B45"/>
    <w:rsid w:val="009A49AA"/>
    <w:rsid w:val="009B0D7D"/>
    <w:rsid w:val="009B33F1"/>
    <w:rsid w:val="009E05B5"/>
    <w:rsid w:val="009F7C40"/>
    <w:rsid w:val="00A00D5B"/>
    <w:rsid w:val="00A03AE8"/>
    <w:rsid w:val="00A11149"/>
    <w:rsid w:val="00A145B4"/>
    <w:rsid w:val="00A1606D"/>
    <w:rsid w:val="00A30821"/>
    <w:rsid w:val="00A377C6"/>
    <w:rsid w:val="00A441AA"/>
    <w:rsid w:val="00A460F7"/>
    <w:rsid w:val="00A56B7C"/>
    <w:rsid w:val="00A57512"/>
    <w:rsid w:val="00A6202F"/>
    <w:rsid w:val="00A62621"/>
    <w:rsid w:val="00A86582"/>
    <w:rsid w:val="00A97662"/>
    <w:rsid w:val="00AA58E9"/>
    <w:rsid w:val="00AB7385"/>
    <w:rsid w:val="00AC0896"/>
    <w:rsid w:val="00AC1E54"/>
    <w:rsid w:val="00AD6245"/>
    <w:rsid w:val="00AE2CEC"/>
    <w:rsid w:val="00AE3D28"/>
    <w:rsid w:val="00AF0929"/>
    <w:rsid w:val="00AF71F5"/>
    <w:rsid w:val="00B04E79"/>
    <w:rsid w:val="00B16845"/>
    <w:rsid w:val="00B21610"/>
    <w:rsid w:val="00B21C45"/>
    <w:rsid w:val="00B26438"/>
    <w:rsid w:val="00B45CA5"/>
    <w:rsid w:val="00B62534"/>
    <w:rsid w:val="00B9731C"/>
    <w:rsid w:val="00BB6020"/>
    <w:rsid w:val="00BD1968"/>
    <w:rsid w:val="00BD65AE"/>
    <w:rsid w:val="00BD6D4C"/>
    <w:rsid w:val="00BE0AD4"/>
    <w:rsid w:val="00C07BB2"/>
    <w:rsid w:val="00C15DA1"/>
    <w:rsid w:val="00C40C80"/>
    <w:rsid w:val="00C44028"/>
    <w:rsid w:val="00C52CD2"/>
    <w:rsid w:val="00C57C27"/>
    <w:rsid w:val="00C626DE"/>
    <w:rsid w:val="00C6410F"/>
    <w:rsid w:val="00C70B8D"/>
    <w:rsid w:val="00C82D9F"/>
    <w:rsid w:val="00CA431E"/>
    <w:rsid w:val="00CB088B"/>
    <w:rsid w:val="00CB56D6"/>
    <w:rsid w:val="00CD67A8"/>
    <w:rsid w:val="00CD683F"/>
    <w:rsid w:val="00D06446"/>
    <w:rsid w:val="00D101FA"/>
    <w:rsid w:val="00D32BCB"/>
    <w:rsid w:val="00D3710E"/>
    <w:rsid w:val="00D41525"/>
    <w:rsid w:val="00D42007"/>
    <w:rsid w:val="00D52AC3"/>
    <w:rsid w:val="00D55D71"/>
    <w:rsid w:val="00D5768F"/>
    <w:rsid w:val="00D61FE1"/>
    <w:rsid w:val="00D62C6D"/>
    <w:rsid w:val="00D7654C"/>
    <w:rsid w:val="00DA19D9"/>
    <w:rsid w:val="00DA328A"/>
    <w:rsid w:val="00DA67C0"/>
    <w:rsid w:val="00DA73D5"/>
    <w:rsid w:val="00DC22A4"/>
    <w:rsid w:val="00DC4A97"/>
    <w:rsid w:val="00DE4D85"/>
    <w:rsid w:val="00DF22C1"/>
    <w:rsid w:val="00DF2532"/>
    <w:rsid w:val="00E15821"/>
    <w:rsid w:val="00E27608"/>
    <w:rsid w:val="00E31316"/>
    <w:rsid w:val="00E31920"/>
    <w:rsid w:val="00E33D6A"/>
    <w:rsid w:val="00E34AAF"/>
    <w:rsid w:val="00E432DB"/>
    <w:rsid w:val="00E70BC2"/>
    <w:rsid w:val="00E904EE"/>
    <w:rsid w:val="00EA0D93"/>
    <w:rsid w:val="00EA650D"/>
    <w:rsid w:val="00EA6865"/>
    <w:rsid w:val="00EC4D93"/>
    <w:rsid w:val="00EE2A3B"/>
    <w:rsid w:val="00EE6B51"/>
    <w:rsid w:val="00EF1572"/>
    <w:rsid w:val="00F1042D"/>
    <w:rsid w:val="00F135B0"/>
    <w:rsid w:val="00F17B8B"/>
    <w:rsid w:val="00F21B18"/>
    <w:rsid w:val="00F228BB"/>
    <w:rsid w:val="00F25264"/>
    <w:rsid w:val="00F26CD6"/>
    <w:rsid w:val="00F3031E"/>
    <w:rsid w:val="00F45972"/>
    <w:rsid w:val="00F66F3F"/>
    <w:rsid w:val="00F81EC5"/>
    <w:rsid w:val="00F84910"/>
    <w:rsid w:val="00FA1753"/>
    <w:rsid w:val="00FA5066"/>
    <w:rsid w:val="00FA6CB4"/>
    <w:rsid w:val="00FA6CF3"/>
    <w:rsid w:val="00FB582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02D6ED-8DDC-414D-AC56-7CE078B2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C626D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C626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26DE"/>
    <w:rPr>
      <w:sz w:val="24"/>
      <w:szCs w:val="24"/>
    </w:rPr>
  </w:style>
  <w:style w:type="paragraph" w:customStyle="1" w:styleId="pdq2pgselectionanchorcontainer">
    <w:name w:val="pdq2pg_selectionanchorcontainer"/>
    <w:basedOn w:val="Normln"/>
    <w:rsid w:val="00D62C6D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D62C6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62C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33EB1-B6BD-46A1-9EC8-24952406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2223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Bocková</cp:lastModifiedBy>
  <cp:revision>2</cp:revision>
  <cp:lastPrinted>2026-06-30T10:53:00Z</cp:lastPrinted>
  <dcterms:created xsi:type="dcterms:W3CDTF">2026-07-22T12:21:00Z</dcterms:created>
  <dcterms:modified xsi:type="dcterms:W3CDTF">2026-07-22T12:21:00Z</dcterms:modified>
</cp:coreProperties>
</file>