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09F6D" w14:textId="77777777" w:rsidR="00F636B0" w:rsidRDefault="00BD7389">
      <w:pPr>
        <w:spacing w:after="0" w:line="259" w:lineRule="auto"/>
        <w:ind w:left="424" w:right="0" w:firstLine="0"/>
        <w:jc w:val="center"/>
      </w:pPr>
      <w:r>
        <w:rPr>
          <w:b/>
          <w:sz w:val="32"/>
        </w:rPr>
        <w:t>MĚSTYS Bojanov</w:t>
      </w:r>
    </w:p>
    <w:p w14:paraId="5440FCA0" w14:textId="77777777" w:rsidR="00F636B0" w:rsidRDefault="00BD7389">
      <w:pPr>
        <w:spacing w:after="22" w:line="259" w:lineRule="auto"/>
        <w:ind w:left="438" w:right="8" w:hanging="10"/>
        <w:jc w:val="center"/>
      </w:pPr>
      <w:r>
        <w:rPr>
          <w:b/>
          <w:sz w:val="28"/>
        </w:rPr>
        <w:t>Zastupitelstvo městyse Bojanov</w:t>
      </w:r>
    </w:p>
    <w:p w14:paraId="5C2872D8" w14:textId="77777777" w:rsidR="00F636B0" w:rsidRDefault="00BD7389">
      <w:pPr>
        <w:spacing w:after="22" w:line="259" w:lineRule="auto"/>
        <w:ind w:left="2062" w:right="0" w:hanging="10"/>
        <w:jc w:val="left"/>
      </w:pPr>
      <w:r>
        <w:rPr>
          <w:b/>
          <w:sz w:val="28"/>
        </w:rPr>
        <w:t xml:space="preserve">Obecně závazná vyhláška městyse Bojanov </w:t>
      </w:r>
    </w:p>
    <w:p w14:paraId="16CAB7D1" w14:textId="77777777" w:rsidR="00F636B0" w:rsidRDefault="00BD7389">
      <w:pPr>
        <w:spacing w:after="22" w:line="259" w:lineRule="auto"/>
        <w:ind w:left="438" w:right="0" w:hanging="10"/>
        <w:jc w:val="center"/>
      </w:pPr>
      <w:r>
        <w:rPr>
          <w:b/>
          <w:sz w:val="28"/>
        </w:rPr>
        <w:t>č. 2/2023,</w:t>
      </w:r>
    </w:p>
    <w:p w14:paraId="79FA7D40" w14:textId="77777777" w:rsidR="00F636B0" w:rsidRDefault="00BD7389">
      <w:pPr>
        <w:spacing w:after="170" w:line="259" w:lineRule="auto"/>
        <w:ind w:left="1123" w:right="0" w:hanging="10"/>
        <w:jc w:val="left"/>
      </w:pPr>
      <w:r>
        <w:rPr>
          <w:b/>
          <w:sz w:val="28"/>
        </w:rPr>
        <w:t xml:space="preserve">o stanovení obecního systému odpadového hospodářství </w:t>
      </w:r>
    </w:p>
    <w:p w14:paraId="19A40686" w14:textId="77777777" w:rsidR="00F636B0" w:rsidRDefault="00BD7389">
      <w:pPr>
        <w:ind w:left="411" w:right="0" w:firstLine="0"/>
      </w:pPr>
      <w:r>
        <w:t>Zastupitelstvo městyse Bojanov se na svém zasedání dne 14.6.2023 usnesením č. 6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449B0956" w14:textId="77777777" w:rsidR="00F636B0" w:rsidRDefault="00BD7389">
      <w:pPr>
        <w:pStyle w:val="Nadpis1"/>
        <w:spacing w:after="233"/>
      </w:pPr>
      <w:r>
        <w:t>Čl. 1 Úvodní ustanovení</w:t>
      </w:r>
    </w:p>
    <w:p w14:paraId="0AC20D19" w14:textId="77777777" w:rsidR="00F636B0" w:rsidRDefault="00BD7389">
      <w:pPr>
        <w:numPr>
          <w:ilvl w:val="0"/>
          <w:numId w:val="1"/>
        </w:numPr>
        <w:ind w:right="0" w:hanging="426"/>
      </w:pPr>
      <w:r>
        <w:t>Tato vyhláška stanovuje obecní systém odpadového hospodářství na území městyse Bojanov.</w:t>
      </w:r>
    </w:p>
    <w:p w14:paraId="517D3E4A" w14:textId="77777777" w:rsidR="00F636B0" w:rsidRDefault="00BD7389">
      <w:pPr>
        <w:numPr>
          <w:ilvl w:val="0"/>
          <w:numId w:val="1"/>
        </w:numPr>
        <w:spacing w:after="276"/>
        <w:ind w:right="0" w:hanging="426"/>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sz w:val="20"/>
          <w:vertAlign w:val="superscript"/>
        </w:rPr>
        <w:footnoteReference w:id="1"/>
      </w:r>
      <w:r>
        <w:t>.</w:t>
      </w:r>
    </w:p>
    <w:p w14:paraId="4CCB7E4A" w14:textId="77777777" w:rsidR="00F636B0" w:rsidRDefault="00BD7389">
      <w:pPr>
        <w:numPr>
          <w:ilvl w:val="0"/>
          <w:numId w:val="1"/>
        </w:numPr>
        <w:spacing w:after="276"/>
        <w:ind w:right="0" w:hanging="426"/>
      </w:pPr>
      <w:r>
        <w:t>V okamžiku, kdy osoba zapojená do obecního systému odloží movitou věc nebo odpad, s výjimkou výrobků s ukončenou životností, na místě obcí k tomuto účelu určeném, stává se obec vlastníkem této movité věci nebo odpadu</w:t>
      </w:r>
      <w:r>
        <w:rPr>
          <w:sz w:val="20"/>
          <w:vertAlign w:val="superscript"/>
        </w:rPr>
        <w:footnoteReference w:id="2"/>
      </w:r>
      <w:r>
        <w:t xml:space="preserve">. </w:t>
      </w:r>
    </w:p>
    <w:p w14:paraId="35B8BBD1" w14:textId="77777777" w:rsidR="00F636B0" w:rsidRDefault="00BD7389">
      <w:pPr>
        <w:numPr>
          <w:ilvl w:val="0"/>
          <w:numId w:val="1"/>
        </w:numPr>
        <w:spacing w:after="498"/>
        <w:ind w:right="0" w:hanging="426"/>
      </w:pPr>
      <w: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B0A2017" w14:textId="77777777" w:rsidR="00F636B0" w:rsidRDefault="00BD7389">
      <w:pPr>
        <w:pStyle w:val="Nadpis1"/>
        <w:spacing w:after="233"/>
      </w:pPr>
      <w:r>
        <w:t xml:space="preserve">Čl. 2 Oddělené soustřeďování komunálního odpadu </w:t>
      </w:r>
    </w:p>
    <w:p w14:paraId="1E7DB9B2" w14:textId="77777777" w:rsidR="00F636B0" w:rsidRDefault="00BD7389">
      <w:pPr>
        <w:numPr>
          <w:ilvl w:val="0"/>
          <w:numId w:val="2"/>
        </w:numPr>
        <w:ind w:right="0" w:hanging="360"/>
      </w:pPr>
      <w:r>
        <w:t>Osoby předávající komunální odpad na místa určená obcí jsou povinny odděleně soustřeďovat následující složky:</w:t>
      </w:r>
    </w:p>
    <w:p w14:paraId="5849A300" w14:textId="77777777" w:rsidR="00F636B0" w:rsidRDefault="00BD7389">
      <w:pPr>
        <w:numPr>
          <w:ilvl w:val="1"/>
          <w:numId w:val="2"/>
        </w:numPr>
        <w:spacing w:after="3" w:line="265" w:lineRule="auto"/>
        <w:ind w:right="0" w:hanging="360"/>
        <w:jc w:val="left"/>
      </w:pPr>
      <w:r>
        <w:rPr>
          <w:i/>
        </w:rPr>
        <w:t>Biologické odpady,</w:t>
      </w:r>
    </w:p>
    <w:p w14:paraId="1BFF1FD4" w14:textId="77777777" w:rsidR="00F636B0" w:rsidRDefault="00BD7389">
      <w:pPr>
        <w:numPr>
          <w:ilvl w:val="1"/>
          <w:numId w:val="2"/>
        </w:numPr>
        <w:spacing w:after="3" w:line="265" w:lineRule="auto"/>
        <w:ind w:right="0" w:hanging="360"/>
        <w:jc w:val="left"/>
      </w:pPr>
      <w:r>
        <w:rPr>
          <w:i/>
        </w:rPr>
        <w:t>Papír,</w:t>
      </w:r>
    </w:p>
    <w:p w14:paraId="2574BFEA" w14:textId="77777777" w:rsidR="00F636B0" w:rsidRDefault="00BD7389">
      <w:pPr>
        <w:numPr>
          <w:ilvl w:val="1"/>
          <w:numId w:val="2"/>
        </w:numPr>
        <w:spacing w:after="3" w:line="265" w:lineRule="auto"/>
        <w:ind w:right="0" w:hanging="360"/>
        <w:jc w:val="left"/>
      </w:pPr>
      <w:r>
        <w:rPr>
          <w:i/>
        </w:rPr>
        <w:t>Plasty včetně PET lahví,</w:t>
      </w:r>
    </w:p>
    <w:p w14:paraId="0AF33AD2" w14:textId="77777777" w:rsidR="00F636B0" w:rsidRDefault="00BD7389">
      <w:pPr>
        <w:numPr>
          <w:ilvl w:val="1"/>
          <w:numId w:val="2"/>
        </w:numPr>
        <w:spacing w:after="3" w:line="265" w:lineRule="auto"/>
        <w:ind w:right="0" w:hanging="360"/>
        <w:jc w:val="left"/>
      </w:pPr>
      <w:r>
        <w:rPr>
          <w:i/>
        </w:rPr>
        <w:t>Sklo,</w:t>
      </w:r>
    </w:p>
    <w:p w14:paraId="3024305B" w14:textId="77777777" w:rsidR="00F636B0" w:rsidRDefault="00BD7389">
      <w:pPr>
        <w:numPr>
          <w:ilvl w:val="1"/>
          <w:numId w:val="2"/>
        </w:numPr>
        <w:spacing w:after="3" w:line="265" w:lineRule="auto"/>
        <w:ind w:right="0" w:hanging="360"/>
        <w:jc w:val="left"/>
      </w:pPr>
      <w:r>
        <w:rPr>
          <w:i/>
        </w:rPr>
        <w:t>Kovy,</w:t>
      </w:r>
    </w:p>
    <w:p w14:paraId="775FD105" w14:textId="77777777" w:rsidR="00F636B0" w:rsidRDefault="00BD7389">
      <w:pPr>
        <w:numPr>
          <w:ilvl w:val="1"/>
          <w:numId w:val="2"/>
        </w:numPr>
        <w:spacing w:after="3" w:line="265" w:lineRule="auto"/>
        <w:ind w:right="0" w:hanging="360"/>
        <w:jc w:val="left"/>
      </w:pPr>
      <w:r>
        <w:rPr>
          <w:i/>
        </w:rPr>
        <w:t>Nebezpečné odpady,</w:t>
      </w:r>
    </w:p>
    <w:p w14:paraId="31E2B556" w14:textId="77777777" w:rsidR="00F636B0" w:rsidRDefault="00BD7389">
      <w:pPr>
        <w:numPr>
          <w:ilvl w:val="1"/>
          <w:numId w:val="2"/>
        </w:numPr>
        <w:spacing w:after="3" w:line="265" w:lineRule="auto"/>
        <w:ind w:right="0" w:hanging="360"/>
        <w:jc w:val="left"/>
      </w:pPr>
      <w:r>
        <w:rPr>
          <w:i/>
        </w:rPr>
        <w:t>Objemný odpad,</w:t>
      </w:r>
    </w:p>
    <w:p w14:paraId="61537C48" w14:textId="77777777" w:rsidR="00F636B0" w:rsidRDefault="00BD7389">
      <w:pPr>
        <w:numPr>
          <w:ilvl w:val="1"/>
          <w:numId w:val="2"/>
        </w:numPr>
        <w:spacing w:after="3" w:line="265" w:lineRule="auto"/>
        <w:ind w:right="0" w:hanging="360"/>
        <w:jc w:val="left"/>
      </w:pPr>
      <w:r>
        <w:rPr>
          <w:i/>
        </w:rPr>
        <w:t>Jedlé oleje a tuky,</w:t>
      </w:r>
    </w:p>
    <w:p w14:paraId="5AD3C067" w14:textId="77777777" w:rsidR="00F636B0" w:rsidRDefault="00BD7389">
      <w:pPr>
        <w:numPr>
          <w:ilvl w:val="1"/>
          <w:numId w:val="2"/>
        </w:numPr>
        <w:spacing w:after="3" w:line="265" w:lineRule="auto"/>
        <w:ind w:right="0" w:hanging="360"/>
        <w:jc w:val="left"/>
      </w:pPr>
      <w:r>
        <w:rPr>
          <w:i/>
        </w:rPr>
        <w:t>Směsný komunální odpad</w:t>
      </w:r>
    </w:p>
    <w:p w14:paraId="08891EFD" w14:textId="77777777" w:rsidR="00F636B0" w:rsidRDefault="00BD7389">
      <w:pPr>
        <w:numPr>
          <w:ilvl w:val="0"/>
          <w:numId w:val="2"/>
        </w:numPr>
        <w:ind w:right="0" w:hanging="360"/>
      </w:pPr>
      <w:r>
        <w:t xml:space="preserve">Směsným komunálním odpadem se rozumí zbylý komunální odpad po stanoveném vytřídění podle odstavce 1 písm. a), b), c), d), e), f) a h). </w:t>
      </w:r>
    </w:p>
    <w:p w14:paraId="0F769526" w14:textId="77777777" w:rsidR="00F636B0" w:rsidRDefault="00BD7389">
      <w:pPr>
        <w:numPr>
          <w:ilvl w:val="0"/>
          <w:numId w:val="2"/>
        </w:numPr>
        <w:spacing w:after="497"/>
        <w:ind w:right="0" w:hanging="360"/>
      </w:pPr>
      <w:r>
        <w:lastRenderedPageBreak/>
        <w:t>Objemný odpad je takový odpad, který vzhledem ke svým rozměrům nemůže být umístěn do sběrných nádob (</w:t>
      </w:r>
      <w:r>
        <w:rPr>
          <w:i/>
        </w:rPr>
        <w:t>např. koberce, matrace, nábytek, …</w:t>
      </w:r>
      <w:r>
        <w:t>.)</w:t>
      </w:r>
    </w:p>
    <w:p w14:paraId="53447FFC" w14:textId="77777777" w:rsidR="00F636B0" w:rsidRDefault="00BD7389">
      <w:pPr>
        <w:pStyle w:val="Nadpis1"/>
        <w:spacing w:after="233"/>
      </w:pPr>
      <w:r>
        <w:t xml:space="preserve">Čl. 3 Soustřeďování papíru, plastů, skla, kovů, biologického odpadu, jedlých olejů a tuků </w:t>
      </w:r>
    </w:p>
    <w:p w14:paraId="05EED4B2" w14:textId="77777777" w:rsidR="00F636B0" w:rsidRDefault="00BD7389">
      <w:pPr>
        <w:spacing w:after="0"/>
        <w:ind w:left="411" w:right="0" w:firstLine="0"/>
      </w:pPr>
      <w:r>
        <w:t xml:space="preserve">1) Papír, plasty, sklo, kovy, biologické odpady, jedlé oleje a tuky se soustřeďují do zvláštních sběrných nádob, kterými jsou sběrné nádoby a kontejnery. 2) Zvláštní sběrné nádoby jsou umístěny na těchto stanovištích: </w:t>
      </w:r>
      <w:r>
        <w:rPr>
          <w:i/>
          <w:u w:val="single" w:color="000000"/>
        </w:rPr>
        <w:t>Bojanov – městečko – za poštou p.p.č.959/1 sklo, plast, papír</w:t>
      </w:r>
    </w:p>
    <w:p w14:paraId="36626497" w14:textId="77777777" w:rsidR="00F636B0" w:rsidRDefault="00BD7389">
      <w:pPr>
        <w:spacing w:after="9" w:line="249" w:lineRule="auto"/>
        <w:ind w:left="779" w:right="0" w:hanging="8"/>
        <w:jc w:val="left"/>
      </w:pPr>
      <w:r>
        <w:rPr>
          <w:i/>
          <w:u w:val="single" w:color="000000"/>
        </w:rPr>
        <w:t>Bojanov – zákl. škola p.p.č.20/1 plast, směsný kom. odpad</w:t>
      </w:r>
    </w:p>
    <w:p w14:paraId="77B9C9F9" w14:textId="77777777" w:rsidR="00F636B0" w:rsidRDefault="00BD7389">
      <w:pPr>
        <w:spacing w:after="9" w:line="249" w:lineRule="auto"/>
        <w:ind w:left="779" w:right="0" w:hanging="8"/>
        <w:jc w:val="left"/>
      </w:pPr>
      <w:r>
        <w:rPr>
          <w:i/>
          <w:u w:val="single" w:color="000000"/>
        </w:rPr>
        <w:t>Bojanov – za prodejnou p.p.č.334/36 a 334/41 papír, plast, sklo, kov, olej, oděvy</w:t>
      </w:r>
    </w:p>
    <w:p w14:paraId="2D863C7C" w14:textId="77777777" w:rsidR="00F636B0" w:rsidRDefault="00BD7389">
      <w:pPr>
        <w:spacing w:after="9" w:line="249" w:lineRule="auto"/>
        <w:ind w:left="779" w:right="0" w:hanging="8"/>
        <w:jc w:val="left"/>
      </w:pPr>
      <w:r>
        <w:rPr>
          <w:i/>
          <w:u w:val="single" w:color="000000"/>
        </w:rPr>
        <w:t>Bojanov – staré hřiště p.p.č.334/3 sklo, plast, směsný kom. odpad, papír</w:t>
      </w:r>
    </w:p>
    <w:p w14:paraId="11CB3199" w14:textId="77777777" w:rsidR="00F636B0" w:rsidRDefault="00BD7389">
      <w:pPr>
        <w:spacing w:after="9" w:line="249" w:lineRule="auto"/>
        <w:ind w:left="779" w:right="0" w:hanging="8"/>
        <w:jc w:val="left"/>
      </w:pPr>
      <w:r>
        <w:rPr>
          <w:i/>
          <w:u w:val="single" w:color="000000"/>
        </w:rPr>
        <w:t xml:space="preserve">Bojanov – za MŠ – u lípy p.p.č.322 papír, sklo, plast </w:t>
      </w:r>
    </w:p>
    <w:p w14:paraId="3B3A782C" w14:textId="77777777" w:rsidR="00F636B0" w:rsidRDefault="00BD7389">
      <w:pPr>
        <w:spacing w:after="9" w:line="249" w:lineRule="auto"/>
        <w:ind w:left="779" w:right="0" w:hanging="8"/>
        <w:jc w:val="left"/>
      </w:pPr>
      <w:r>
        <w:rPr>
          <w:i/>
          <w:u w:val="single" w:color="000000"/>
        </w:rPr>
        <w:t>Bojanov – u ČOV p.p.č.490 bioodpad</w:t>
      </w:r>
    </w:p>
    <w:p w14:paraId="4D2115A9" w14:textId="77777777" w:rsidR="00F636B0" w:rsidRDefault="00BD7389">
      <w:pPr>
        <w:spacing w:after="9" w:line="249" w:lineRule="auto"/>
        <w:ind w:left="779" w:right="0" w:hanging="8"/>
        <w:jc w:val="left"/>
      </w:pPr>
      <w:r>
        <w:rPr>
          <w:i/>
          <w:u w:val="single" w:color="000000"/>
        </w:rPr>
        <w:t>Bojanov – budova městyse s.p.č.46 drobné elektro</w:t>
      </w:r>
    </w:p>
    <w:p w14:paraId="0948E0E5" w14:textId="77777777" w:rsidR="00F636B0" w:rsidRDefault="00BD7389">
      <w:pPr>
        <w:spacing w:after="9" w:line="249" w:lineRule="auto"/>
        <w:ind w:left="779" w:right="0" w:hanging="8"/>
        <w:jc w:val="left"/>
      </w:pPr>
      <w:r>
        <w:rPr>
          <w:i/>
          <w:u w:val="single" w:color="000000"/>
        </w:rPr>
        <w:t>Bojanov – u hasičské zbrojnice p.p.č.335/26 větší elektro</w:t>
      </w:r>
    </w:p>
    <w:p w14:paraId="4BE86544" w14:textId="77777777" w:rsidR="00F636B0" w:rsidRDefault="00BD7389">
      <w:pPr>
        <w:spacing w:after="9" w:line="249" w:lineRule="auto"/>
        <w:ind w:left="779" w:right="0" w:hanging="8"/>
        <w:jc w:val="left"/>
      </w:pPr>
      <w:r>
        <w:rPr>
          <w:i/>
          <w:u w:val="single" w:color="000000"/>
        </w:rPr>
        <w:t>Horní Bezděkov – u zastávky p.p.č.2/13 sklo, plast, kov</w:t>
      </w:r>
    </w:p>
    <w:p w14:paraId="2D81C4C3" w14:textId="77777777" w:rsidR="00F636B0" w:rsidRDefault="00BD7389">
      <w:pPr>
        <w:spacing w:after="9" w:line="249" w:lineRule="auto"/>
        <w:ind w:left="779" w:right="0" w:hanging="8"/>
        <w:jc w:val="left"/>
      </w:pPr>
      <w:r>
        <w:rPr>
          <w:i/>
          <w:u w:val="single" w:color="000000"/>
        </w:rPr>
        <w:t>Horní Bezděkov – horní náves p.p.č.47/1 bioodpad</w:t>
      </w:r>
    </w:p>
    <w:p w14:paraId="66662542" w14:textId="77777777" w:rsidR="00F636B0" w:rsidRDefault="00BD7389">
      <w:pPr>
        <w:spacing w:after="9" w:line="249" w:lineRule="auto"/>
        <w:ind w:left="779" w:right="0" w:hanging="8"/>
        <w:jc w:val="left"/>
      </w:pPr>
      <w:r>
        <w:rPr>
          <w:i/>
          <w:u w:val="single" w:color="000000"/>
        </w:rPr>
        <w:t>Hořelec – u řeky p.p.č.410/5 sklo, plast, směsný kom. odpad</w:t>
      </w:r>
    </w:p>
    <w:p w14:paraId="77B04C8F" w14:textId="77777777" w:rsidR="00F636B0" w:rsidRDefault="00BD7389">
      <w:pPr>
        <w:spacing w:after="9" w:line="249" w:lineRule="auto"/>
        <w:ind w:left="779" w:right="0" w:hanging="8"/>
        <w:jc w:val="left"/>
      </w:pPr>
      <w:r>
        <w:rPr>
          <w:i/>
          <w:u w:val="single" w:color="000000"/>
        </w:rPr>
        <w:t>Holín – u cesty p.p.č.794/1 plast, papír</w:t>
      </w:r>
    </w:p>
    <w:p w14:paraId="41760641" w14:textId="77777777" w:rsidR="00F636B0" w:rsidRDefault="00BD7389">
      <w:pPr>
        <w:spacing w:after="9" w:line="249" w:lineRule="auto"/>
        <w:ind w:left="779" w:right="0" w:hanging="8"/>
        <w:jc w:val="left"/>
      </w:pPr>
      <w:r>
        <w:rPr>
          <w:i/>
          <w:u w:val="single" w:color="000000"/>
        </w:rPr>
        <w:t>Kovářov – pod hospodou p.p.č.742/27 papír, sklo, plast, kov, olej</w:t>
      </w:r>
    </w:p>
    <w:p w14:paraId="67DAD2A3" w14:textId="77777777" w:rsidR="00F636B0" w:rsidRDefault="00BD7389">
      <w:pPr>
        <w:spacing w:after="9" w:line="249" w:lineRule="auto"/>
        <w:ind w:left="779" w:right="0" w:hanging="8"/>
        <w:jc w:val="left"/>
      </w:pPr>
      <w:r>
        <w:rPr>
          <w:i/>
          <w:u w:val="single" w:color="000000"/>
        </w:rPr>
        <w:t>Kovářov – u dětského hřiště p.p.č.73/1 bioodpad</w:t>
      </w:r>
    </w:p>
    <w:p w14:paraId="50CFAE0D" w14:textId="77777777" w:rsidR="00F636B0" w:rsidRDefault="00BD7389">
      <w:pPr>
        <w:spacing w:after="9" w:line="249" w:lineRule="auto"/>
        <w:ind w:left="779" w:right="0" w:hanging="8"/>
        <w:jc w:val="left"/>
      </w:pPr>
      <w:r>
        <w:rPr>
          <w:i/>
          <w:u w:val="single" w:color="000000"/>
        </w:rPr>
        <w:t>Hrbokov – u hasičské zbrojnice p.p.č.19/1 a 214/9 papír, sklo, plast, kov, olej, bioodpad</w:t>
      </w:r>
    </w:p>
    <w:p w14:paraId="4A5505B5" w14:textId="77777777" w:rsidR="00F636B0" w:rsidRDefault="00BD7389">
      <w:pPr>
        <w:spacing w:after="9" w:line="249" w:lineRule="auto"/>
        <w:ind w:left="779" w:right="0" w:hanging="8"/>
        <w:jc w:val="left"/>
      </w:pPr>
      <w:r>
        <w:rPr>
          <w:i/>
          <w:u w:val="single" w:color="000000"/>
        </w:rPr>
        <w:t>Hůrka – náves p.p.č.1026/1 sklo, plast, kov</w:t>
      </w:r>
    </w:p>
    <w:p w14:paraId="3AC8DA8E" w14:textId="77777777" w:rsidR="00F636B0" w:rsidRDefault="00BD7389">
      <w:pPr>
        <w:spacing w:after="242" w:line="249" w:lineRule="auto"/>
        <w:ind w:left="779" w:right="0" w:hanging="8"/>
        <w:jc w:val="left"/>
      </w:pPr>
      <w:r>
        <w:rPr>
          <w:i/>
          <w:u w:val="single" w:color="000000"/>
        </w:rPr>
        <w:t>Petrkov – lihovar p.p.č.1237 směsný kom. odpad</w:t>
      </w:r>
    </w:p>
    <w:p w14:paraId="46753F58" w14:textId="77777777" w:rsidR="00F636B0" w:rsidRDefault="00BD7389">
      <w:pPr>
        <w:spacing w:after="245" w:line="249" w:lineRule="auto"/>
        <w:ind w:left="779" w:right="0" w:hanging="8"/>
        <w:jc w:val="left"/>
      </w:pPr>
      <w:r>
        <w:rPr>
          <w:i/>
          <w:u w:val="single" w:color="000000"/>
        </w:rPr>
        <w:t>Mobilní svoz papíru - velkoobjemový kontejner – umístění a čas vyhlašováno rozhlasem,</w:t>
      </w:r>
      <w:r>
        <w:rPr>
          <w:i/>
        </w:rPr>
        <w:t xml:space="preserve"> </w:t>
      </w:r>
      <w:r>
        <w:rPr>
          <w:i/>
          <w:u w:val="single" w:color="000000"/>
        </w:rPr>
        <w:t xml:space="preserve"> na internetových stránkách, v   místním tisku  </w:t>
      </w:r>
    </w:p>
    <w:p w14:paraId="1B0BF0EE" w14:textId="77777777" w:rsidR="00F636B0" w:rsidRDefault="00BD7389">
      <w:pPr>
        <w:numPr>
          <w:ilvl w:val="0"/>
          <w:numId w:val="3"/>
        </w:numPr>
        <w:spacing w:after="9"/>
        <w:ind w:right="0" w:hanging="360"/>
      </w:pPr>
      <w:r>
        <w:t>Zvláštní sběrné nádoby jsou barevně odlišeny a označeny příslušnými nápisy:</w:t>
      </w:r>
    </w:p>
    <w:p w14:paraId="3426ABC2" w14:textId="77777777" w:rsidR="00F636B0" w:rsidRDefault="00BD7389">
      <w:pPr>
        <w:numPr>
          <w:ilvl w:val="1"/>
          <w:numId w:val="3"/>
        </w:numPr>
        <w:spacing w:after="3" w:line="265" w:lineRule="auto"/>
        <w:ind w:right="0" w:hanging="360"/>
        <w:jc w:val="left"/>
      </w:pPr>
      <w:r>
        <w:rPr>
          <w:i/>
        </w:rPr>
        <w:t>Biologické odpady, velkoobjemový kontejner,</w:t>
      </w:r>
    </w:p>
    <w:p w14:paraId="4A980E63" w14:textId="77777777" w:rsidR="00F636B0" w:rsidRDefault="00BD7389">
      <w:pPr>
        <w:numPr>
          <w:ilvl w:val="1"/>
          <w:numId w:val="3"/>
        </w:numPr>
        <w:spacing w:after="3" w:line="265" w:lineRule="auto"/>
        <w:ind w:right="0" w:hanging="360"/>
        <w:jc w:val="left"/>
      </w:pPr>
      <w:r>
        <w:rPr>
          <w:i/>
        </w:rPr>
        <w:t>Papír, sběrná nádoba barva modrá, velkoobjemový kontejner – mobilní - barva modrá</w:t>
      </w:r>
    </w:p>
    <w:p w14:paraId="466CCECC" w14:textId="77777777" w:rsidR="00F636B0" w:rsidRDefault="00BD7389">
      <w:pPr>
        <w:numPr>
          <w:ilvl w:val="1"/>
          <w:numId w:val="3"/>
        </w:numPr>
        <w:spacing w:after="3" w:line="265" w:lineRule="auto"/>
        <w:ind w:right="0" w:hanging="360"/>
        <w:jc w:val="left"/>
      </w:pPr>
      <w:r>
        <w:rPr>
          <w:i/>
        </w:rPr>
        <w:t>Plasty, PET lahve, sběrná nádoba barva žlutá,</w:t>
      </w:r>
    </w:p>
    <w:p w14:paraId="574631FD" w14:textId="77777777" w:rsidR="00F636B0" w:rsidRDefault="00BD7389">
      <w:pPr>
        <w:numPr>
          <w:ilvl w:val="1"/>
          <w:numId w:val="3"/>
        </w:numPr>
        <w:spacing w:after="3" w:line="265" w:lineRule="auto"/>
        <w:ind w:right="0" w:hanging="360"/>
        <w:jc w:val="left"/>
      </w:pPr>
      <w:r>
        <w:rPr>
          <w:i/>
        </w:rPr>
        <w:t>Sklo čiré, sběrná nádoba barva bílá,</w:t>
      </w:r>
    </w:p>
    <w:p w14:paraId="3AF8947F" w14:textId="77777777" w:rsidR="00F636B0" w:rsidRDefault="00BD7389">
      <w:pPr>
        <w:numPr>
          <w:ilvl w:val="1"/>
          <w:numId w:val="3"/>
        </w:numPr>
        <w:spacing w:after="3" w:line="265" w:lineRule="auto"/>
        <w:ind w:right="0" w:hanging="360"/>
        <w:jc w:val="left"/>
      </w:pPr>
      <w:r>
        <w:rPr>
          <w:i/>
        </w:rPr>
        <w:t>Sklo barevné, sběrná nádoba barva zelená,</w:t>
      </w:r>
    </w:p>
    <w:p w14:paraId="6D65A0F4" w14:textId="77777777" w:rsidR="00F636B0" w:rsidRDefault="00BD7389">
      <w:pPr>
        <w:numPr>
          <w:ilvl w:val="1"/>
          <w:numId w:val="3"/>
        </w:numPr>
        <w:spacing w:after="3" w:line="265" w:lineRule="auto"/>
        <w:ind w:right="0" w:hanging="360"/>
        <w:jc w:val="left"/>
      </w:pPr>
      <w:r>
        <w:rPr>
          <w:i/>
        </w:rPr>
        <w:t>Kovy, barva černá,</w:t>
      </w:r>
    </w:p>
    <w:p w14:paraId="6EDCA228" w14:textId="77777777" w:rsidR="00F636B0" w:rsidRDefault="00BD7389">
      <w:pPr>
        <w:numPr>
          <w:ilvl w:val="1"/>
          <w:numId w:val="3"/>
        </w:numPr>
        <w:spacing w:after="234" w:line="265" w:lineRule="auto"/>
        <w:ind w:right="0" w:hanging="360"/>
        <w:jc w:val="left"/>
      </w:pPr>
      <w:r>
        <w:rPr>
          <w:i/>
        </w:rPr>
        <w:t>Jedlé oleje a tuky, barva černá – označení oleje.</w:t>
      </w:r>
    </w:p>
    <w:p w14:paraId="2145B991" w14:textId="77777777" w:rsidR="00F636B0" w:rsidRDefault="00BD7389">
      <w:pPr>
        <w:numPr>
          <w:ilvl w:val="0"/>
          <w:numId w:val="3"/>
        </w:numPr>
        <w:ind w:right="0" w:hanging="360"/>
      </w:pPr>
      <w:r>
        <w:t>Do zvláštních sběrných nádob je zakázáno ukládat jiné složky komunálních odpadů, než pro které jsou určeny.</w:t>
      </w:r>
    </w:p>
    <w:p w14:paraId="0AECABD9" w14:textId="77777777" w:rsidR="00F636B0" w:rsidRDefault="00BD7389">
      <w:pPr>
        <w:numPr>
          <w:ilvl w:val="0"/>
          <w:numId w:val="3"/>
        </w:numPr>
        <w:ind w:right="0" w:hanging="360"/>
      </w:pPr>
      <w: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48951D7" w14:textId="77777777" w:rsidR="00F636B0" w:rsidRDefault="00BD7389">
      <w:pPr>
        <w:numPr>
          <w:ilvl w:val="0"/>
          <w:numId w:val="3"/>
        </w:numPr>
        <w:spacing w:after="9"/>
        <w:ind w:right="0" w:hanging="360"/>
      </w:pPr>
      <w:r>
        <w:t xml:space="preserve">Papír, plasty, sklo, kovy, oleje… lze také odevzdávat ve sběrném dvoře, který je umístěn: </w:t>
      </w:r>
    </w:p>
    <w:p w14:paraId="13156CD1" w14:textId="77777777" w:rsidR="00F636B0" w:rsidRDefault="00BD7389">
      <w:pPr>
        <w:ind w:left="786" w:right="0" w:firstLine="0"/>
      </w:pPr>
      <w:r>
        <w:t>Seč, Chrudimská 1</w:t>
      </w:r>
    </w:p>
    <w:p w14:paraId="37FC3AE2" w14:textId="77777777" w:rsidR="00F636B0" w:rsidRDefault="00BD7389">
      <w:pPr>
        <w:pStyle w:val="Nadpis1"/>
        <w:spacing w:after="233"/>
      </w:pPr>
      <w:r>
        <w:lastRenderedPageBreak/>
        <w:t>Čl. 4  Svoz nebezpečných složek komunálního odpadu</w:t>
      </w:r>
    </w:p>
    <w:p w14:paraId="626BC957" w14:textId="77777777" w:rsidR="00F636B0" w:rsidRDefault="00BD7389">
      <w:pPr>
        <w:numPr>
          <w:ilvl w:val="0"/>
          <w:numId w:val="4"/>
        </w:numPr>
        <w:ind w:right="0" w:hanging="360"/>
      </w:pPr>
      <w:r>
        <w:t xml:space="preserve">Svoz nebezpečných složek komunálního odpadu je zajišťován minimálně </w:t>
      </w:r>
      <w:r>
        <w:rPr>
          <w:b/>
        </w:rPr>
        <w:t xml:space="preserve">dvakrát ročně </w:t>
      </w:r>
      <w:r>
        <w:t xml:space="preserve">jejich odebíráním na předem vyhlášených přechodných stanovištích přímo do zvláštních sběrných nádob k tomuto sběru určených. Informace o svozu jsou zveřejňovány </w:t>
      </w:r>
      <w:r>
        <w:rPr>
          <w:i/>
        </w:rPr>
        <w:t>na úřední desce obecního úřadu,</w:t>
      </w:r>
      <w:r>
        <w:t xml:space="preserve"> </w:t>
      </w:r>
      <w:r>
        <w:rPr>
          <w:i/>
        </w:rPr>
        <w:t>výlepových plochách, místním tisku, v místním rozhlase.</w:t>
      </w:r>
    </w:p>
    <w:p w14:paraId="5C17F541" w14:textId="77777777" w:rsidR="00F636B0" w:rsidRDefault="00BD7389">
      <w:pPr>
        <w:numPr>
          <w:ilvl w:val="0"/>
          <w:numId w:val="4"/>
        </w:numPr>
        <w:ind w:right="0" w:hanging="360"/>
      </w:pPr>
      <w:r>
        <w:t xml:space="preserve">Nebezpečný odpad lze také odevzdávat ve sběrném dvoře, který je umístěn Seč, Chrudimská 1 </w:t>
      </w:r>
    </w:p>
    <w:p w14:paraId="1E28B8F9" w14:textId="77777777" w:rsidR="00F636B0" w:rsidRDefault="00BD7389">
      <w:pPr>
        <w:numPr>
          <w:ilvl w:val="0"/>
          <w:numId w:val="4"/>
        </w:numPr>
        <w:spacing w:after="0"/>
        <w:ind w:right="0" w:hanging="360"/>
      </w:pPr>
      <w:r>
        <w:t>Soustřeďování nebezpečných složek komunálního odpadu podléhá požadavkům stanoveným v čl. 3 odst. 4 a 5.</w:t>
      </w:r>
    </w:p>
    <w:p w14:paraId="1B4CF3B0" w14:textId="77777777" w:rsidR="00F636B0" w:rsidRDefault="00BD7389">
      <w:pPr>
        <w:spacing w:after="0" w:line="259" w:lineRule="auto"/>
        <w:ind w:left="786" w:right="0" w:firstLine="0"/>
        <w:jc w:val="left"/>
      </w:pPr>
      <w:r>
        <w:rPr>
          <w:i/>
        </w:rPr>
        <w:t xml:space="preserve"> </w:t>
      </w:r>
    </w:p>
    <w:p w14:paraId="722D687F" w14:textId="77777777" w:rsidR="00F636B0" w:rsidRDefault="00BD7389">
      <w:pPr>
        <w:pStyle w:val="Nadpis1"/>
        <w:spacing w:after="233"/>
      </w:pPr>
      <w:r>
        <w:t>Čl. 5  Svoz objemného odpadu</w:t>
      </w:r>
    </w:p>
    <w:p w14:paraId="530ECDDE" w14:textId="77777777" w:rsidR="00F636B0" w:rsidRDefault="00BD7389">
      <w:pPr>
        <w:numPr>
          <w:ilvl w:val="0"/>
          <w:numId w:val="5"/>
        </w:numPr>
        <w:ind w:right="0" w:hanging="360"/>
      </w:pPr>
      <w:r>
        <w:t xml:space="preserve">Svoz objemného odpadu je zajišťován dvakrát ročně jeho odebíráním na předem vyhlášených přechodných stanovištích přímo do zvláštních sběrných nádob k tomuto účelu určených. Informace o svozu jsou zveřejňovány </w:t>
      </w:r>
      <w:r>
        <w:rPr>
          <w:i/>
        </w:rPr>
        <w:t>na úřední desce obecního úřadu, výlepových plochách, místním tisku, v místním rozhlase</w:t>
      </w:r>
      <w:r>
        <w:t>.</w:t>
      </w:r>
    </w:p>
    <w:p w14:paraId="79FC8FB1" w14:textId="77777777" w:rsidR="00F636B0" w:rsidRDefault="00BD7389">
      <w:pPr>
        <w:numPr>
          <w:ilvl w:val="0"/>
          <w:numId w:val="5"/>
        </w:numPr>
        <w:ind w:right="0" w:hanging="360"/>
      </w:pPr>
      <w:r>
        <w:t xml:space="preserve">Objemný odpad lze také odevzdávat ve sběrném dvoře, který je umístěn Seč, Chrudimská 1. </w:t>
      </w:r>
    </w:p>
    <w:p w14:paraId="69217588" w14:textId="77777777" w:rsidR="00F636B0" w:rsidRDefault="00BD7389">
      <w:pPr>
        <w:numPr>
          <w:ilvl w:val="0"/>
          <w:numId w:val="5"/>
        </w:numPr>
        <w:ind w:right="0" w:hanging="360"/>
      </w:pPr>
      <w:r>
        <w:t xml:space="preserve">Soustřeďování objemného odpadu podléhá požadavkům stanoveným v čl. 3 odst. 4 a 5. </w:t>
      </w:r>
    </w:p>
    <w:p w14:paraId="43A6C28A" w14:textId="77777777" w:rsidR="00F636B0" w:rsidRDefault="00BD7389">
      <w:pPr>
        <w:pStyle w:val="Nadpis1"/>
        <w:spacing w:after="233"/>
      </w:pPr>
      <w:r>
        <w:t xml:space="preserve">Čl. 6 Soustřeďování směsného komunálního odpadu </w:t>
      </w:r>
    </w:p>
    <w:p w14:paraId="6F8203B1" w14:textId="77777777" w:rsidR="00F636B0" w:rsidRDefault="00BD7389">
      <w:pPr>
        <w:numPr>
          <w:ilvl w:val="0"/>
          <w:numId w:val="6"/>
        </w:numPr>
        <w:spacing w:after="0"/>
        <w:ind w:right="0" w:hanging="426"/>
      </w:pPr>
      <w:r>
        <w:t>Směsný komunální odpad se odkládá do sběrných nádob. Pro účely této vyhlášky se sběrnými nádobami rozumějí:</w:t>
      </w:r>
      <w:r>
        <w:rPr>
          <w:i/>
        </w:rPr>
        <w:t xml:space="preserve"> a) popelnice</w:t>
      </w:r>
    </w:p>
    <w:p w14:paraId="69D49C27" w14:textId="77777777" w:rsidR="00F636B0" w:rsidRDefault="00BD7389">
      <w:pPr>
        <w:numPr>
          <w:ilvl w:val="1"/>
          <w:numId w:val="6"/>
        </w:numPr>
        <w:spacing w:after="3" w:line="265" w:lineRule="auto"/>
        <w:ind w:right="-8" w:hanging="282"/>
        <w:jc w:val="right"/>
      </w:pPr>
      <w:r>
        <w:rPr>
          <w:i/>
        </w:rPr>
        <w:t>igelitové pytle s logem TS Hlinsko</w:t>
      </w:r>
    </w:p>
    <w:p w14:paraId="1C7771F1" w14:textId="77777777" w:rsidR="00F636B0" w:rsidRDefault="00BD7389">
      <w:pPr>
        <w:numPr>
          <w:ilvl w:val="1"/>
          <w:numId w:val="6"/>
        </w:numPr>
        <w:spacing w:after="0" w:line="259" w:lineRule="auto"/>
        <w:ind w:right="-8" w:hanging="282"/>
        <w:jc w:val="right"/>
      </w:pPr>
      <w:r>
        <w:rPr>
          <w:i/>
        </w:rPr>
        <w:t>velkoobjemové kontejnery</w:t>
      </w:r>
      <w:r>
        <w:t xml:space="preserve"> </w:t>
      </w:r>
      <w:r>
        <w:rPr>
          <w:i/>
        </w:rPr>
        <w:t xml:space="preserve">(Bojanov – u starého hřiště, Hořelec – u řeky, Petrkov - </w:t>
      </w:r>
    </w:p>
    <w:p w14:paraId="2D5AE200" w14:textId="77777777" w:rsidR="00F636B0" w:rsidRDefault="00BD7389">
      <w:pPr>
        <w:spacing w:after="3" w:line="265" w:lineRule="auto"/>
        <w:ind w:left="847" w:right="0" w:hanging="10"/>
        <w:jc w:val="left"/>
      </w:pPr>
      <w:r>
        <w:rPr>
          <w:i/>
        </w:rPr>
        <w:t>lihovar)</w:t>
      </w:r>
    </w:p>
    <w:p w14:paraId="129CDD5D" w14:textId="77777777" w:rsidR="00F636B0" w:rsidRDefault="00BD7389">
      <w:pPr>
        <w:numPr>
          <w:ilvl w:val="1"/>
          <w:numId w:val="6"/>
        </w:numPr>
        <w:spacing w:after="0" w:line="259" w:lineRule="auto"/>
        <w:ind w:right="-8" w:hanging="282"/>
        <w:jc w:val="right"/>
      </w:pPr>
      <w:r>
        <w:rPr>
          <w:i/>
        </w:rPr>
        <w:t>odpadkové koše,</w:t>
      </w:r>
      <w:r>
        <w:t xml:space="preserve"> </w:t>
      </w:r>
      <w:r>
        <w:rPr>
          <w:i/>
        </w:rPr>
        <w:t xml:space="preserve">které jsou umístěny na veřejných prostranstvích v obci, sloužící pro </w:t>
      </w:r>
    </w:p>
    <w:p w14:paraId="26E4F794" w14:textId="77777777" w:rsidR="00F636B0" w:rsidRDefault="00BD7389">
      <w:pPr>
        <w:spacing w:after="3" w:line="265" w:lineRule="auto"/>
        <w:ind w:left="847" w:right="0" w:hanging="10"/>
        <w:jc w:val="left"/>
      </w:pPr>
      <w:r>
        <w:rPr>
          <w:i/>
        </w:rPr>
        <w:t>odkládání drobného směsného komunálního odpadu.</w:t>
      </w:r>
    </w:p>
    <w:p w14:paraId="38FAA47C" w14:textId="77777777" w:rsidR="00F636B0" w:rsidRDefault="00BD7389">
      <w:pPr>
        <w:numPr>
          <w:ilvl w:val="0"/>
          <w:numId w:val="6"/>
        </w:numPr>
        <w:spacing w:after="495"/>
        <w:ind w:right="0" w:hanging="426"/>
      </w:pPr>
      <w:r>
        <w:t xml:space="preserve">Soustřeďování směsného komunálního odpadu podléhá požadavkům stanoveným v čl. 3 odst. 4 a 5. </w:t>
      </w:r>
    </w:p>
    <w:p w14:paraId="0284F9F9" w14:textId="77777777" w:rsidR="00F636B0" w:rsidRDefault="00BD7389">
      <w:pPr>
        <w:pStyle w:val="Nadpis1"/>
        <w:spacing w:after="233"/>
      </w:pPr>
      <w:r>
        <w:t>Čl. 7 Nakládání s movitými věcmi v rámci předcházení vzniku odpadu</w:t>
      </w:r>
    </w:p>
    <w:p w14:paraId="42767F87" w14:textId="77777777" w:rsidR="00F636B0" w:rsidRDefault="00BD7389">
      <w:pPr>
        <w:numPr>
          <w:ilvl w:val="0"/>
          <w:numId w:val="7"/>
        </w:numPr>
        <w:spacing w:after="0"/>
        <w:ind w:right="0" w:hanging="360"/>
      </w:pPr>
      <w:r>
        <w:t>Obec v rámci předcházení vzniku odpadu za účelem jejich opětovného použití nakládá s těmito movitými věcmi:</w:t>
      </w:r>
    </w:p>
    <w:p w14:paraId="57072F1E" w14:textId="77777777" w:rsidR="00F636B0" w:rsidRDefault="00BD7389">
      <w:pPr>
        <w:spacing w:after="494"/>
        <w:ind w:left="1136" w:right="0" w:firstLine="0"/>
      </w:pPr>
      <w:r>
        <w:t>a) oděvy a textil</w:t>
      </w:r>
    </w:p>
    <w:p w14:paraId="49A770E8" w14:textId="77777777" w:rsidR="00F636B0" w:rsidRDefault="00BD7389">
      <w:pPr>
        <w:numPr>
          <w:ilvl w:val="0"/>
          <w:numId w:val="7"/>
        </w:numPr>
        <w:spacing w:after="0"/>
        <w:ind w:right="0" w:hanging="360"/>
      </w:pPr>
      <w:r>
        <w:t xml:space="preserve">Movité věci uvedené v odst. 1 lze předávat do speciálního bílého kontejneru umístěného za prodejnou COOP Bojanov p.p.č. 334/36 /společnost TextilEco – nadace SOVA/. </w:t>
      </w:r>
    </w:p>
    <w:p w14:paraId="37A35A69" w14:textId="77777777" w:rsidR="00F636B0" w:rsidRDefault="00BD7389">
      <w:pPr>
        <w:ind w:left="786" w:right="0" w:firstLine="0"/>
      </w:pPr>
      <w:r>
        <w:t xml:space="preserve">Movitá věc musí být předána v takovém stavu, aby bylo možné její opětovné použití. </w:t>
      </w:r>
    </w:p>
    <w:p w14:paraId="10D037BA" w14:textId="77777777" w:rsidR="00F636B0" w:rsidRDefault="00BD7389">
      <w:pPr>
        <w:pStyle w:val="Nadpis1"/>
        <w:spacing w:after="233"/>
      </w:pPr>
      <w:r>
        <w:lastRenderedPageBreak/>
        <w:t>Čl. 8 Nakládání s výrobky s ukončenou životností v rámci služby pro výrobce (zpětný odběr)</w:t>
      </w:r>
    </w:p>
    <w:p w14:paraId="1EF69C49" w14:textId="77777777" w:rsidR="00F636B0" w:rsidRDefault="00BD7389">
      <w:pPr>
        <w:numPr>
          <w:ilvl w:val="0"/>
          <w:numId w:val="8"/>
        </w:numPr>
        <w:ind w:right="0" w:hanging="426"/>
      </w:pPr>
      <w:r>
        <w:t xml:space="preserve">Obec v rámci služby pro výrobce nakládá s těmito výrobky s ukončenou životností: </w:t>
      </w:r>
    </w:p>
    <w:p w14:paraId="75D65B75" w14:textId="77777777" w:rsidR="00F636B0" w:rsidRDefault="00BD7389">
      <w:pPr>
        <w:numPr>
          <w:ilvl w:val="1"/>
          <w:numId w:val="8"/>
        </w:numPr>
        <w:spacing w:after="0"/>
        <w:ind w:right="0" w:hanging="360"/>
      </w:pPr>
      <w:r>
        <w:t xml:space="preserve">malé elektrospotřebiče (kalkulačky, mobilní telefony, drobné počítačové vybavení, varné konvice, roboty …… )  </w:t>
      </w:r>
    </w:p>
    <w:p w14:paraId="3B7F8786" w14:textId="77777777" w:rsidR="00F636B0" w:rsidRDefault="00BD7389">
      <w:pPr>
        <w:spacing w:after="0" w:line="259" w:lineRule="auto"/>
        <w:ind w:left="1146" w:right="0" w:firstLine="0"/>
        <w:jc w:val="left"/>
      </w:pPr>
      <w:r>
        <w:t xml:space="preserve"> </w:t>
      </w:r>
    </w:p>
    <w:p w14:paraId="267EE870" w14:textId="77777777" w:rsidR="00F636B0" w:rsidRDefault="00BD7389">
      <w:pPr>
        <w:numPr>
          <w:ilvl w:val="1"/>
          <w:numId w:val="8"/>
        </w:numPr>
        <w:spacing w:after="12"/>
        <w:ind w:right="0" w:hanging="360"/>
      </w:pPr>
      <w:r>
        <w:t>baterie (monočlánky)</w:t>
      </w:r>
    </w:p>
    <w:p w14:paraId="6DA7D279" w14:textId="77777777" w:rsidR="00F636B0" w:rsidRDefault="00BD7389">
      <w:pPr>
        <w:spacing w:after="239" w:line="259" w:lineRule="auto"/>
        <w:ind w:left="994" w:right="0" w:firstLine="0"/>
        <w:jc w:val="left"/>
      </w:pPr>
      <w:r>
        <w:rPr>
          <w:i/>
        </w:rPr>
        <w:t xml:space="preserve"> </w:t>
      </w:r>
    </w:p>
    <w:p w14:paraId="5A42583A" w14:textId="77777777" w:rsidR="00F636B0" w:rsidRDefault="00BD7389">
      <w:pPr>
        <w:numPr>
          <w:ilvl w:val="0"/>
          <w:numId w:val="8"/>
        </w:numPr>
        <w:spacing w:after="497"/>
        <w:ind w:right="0" w:hanging="426"/>
      </w:pPr>
      <w:r>
        <w:t>Výrobky s ukončenou životností uvedené v odst. 1 lze předávat do speciálního e-boxu a boxu na baterie od firmy Asekol umístěného před budovou městyse Bojanov.</w:t>
      </w:r>
      <w:r>
        <w:rPr>
          <w:i/>
        </w:rPr>
        <w:t xml:space="preserve"> </w:t>
      </w:r>
    </w:p>
    <w:p w14:paraId="3E3F950B" w14:textId="77777777" w:rsidR="00F636B0" w:rsidRDefault="00BD7389">
      <w:pPr>
        <w:spacing w:after="0" w:line="259" w:lineRule="auto"/>
        <w:ind w:left="428" w:right="0" w:firstLine="0"/>
        <w:jc w:val="center"/>
      </w:pPr>
      <w:r>
        <w:rPr>
          <w:b/>
          <w:i/>
        </w:rPr>
        <w:t>Čl. 9</w:t>
      </w:r>
    </w:p>
    <w:p w14:paraId="28459705" w14:textId="77777777" w:rsidR="00F636B0" w:rsidRDefault="00BD7389">
      <w:pPr>
        <w:pStyle w:val="Nadpis1"/>
        <w:spacing w:after="233"/>
        <w:ind w:right="2"/>
      </w:pPr>
      <w:r>
        <w:t>Nakládání se stavebním a demoličním odpadem</w:t>
      </w:r>
    </w:p>
    <w:p w14:paraId="10BF745C" w14:textId="77777777" w:rsidR="00F636B0" w:rsidRDefault="00BD7389">
      <w:pPr>
        <w:numPr>
          <w:ilvl w:val="0"/>
          <w:numId w:val="9"/>
        </w:numPr>
        <w:ind w:right="0" w:hanging="426"/>
      </w:pPr>
      <w:r>
        <w:t>Stavebním odpadem a demoličním odpadem se rozumí odpad vznikající při stavebních a demoličních činnostech nepodnikajících fyzických osob. Stavební a demoliční odpad není odpadem komunálním.</w:t>
      </w:r>
    </w:p>
    <w:p w14:paraId="1BDFA339" w14:textId="77777777" w:rsidR="00F636B0" w:rsidRDefault="00BD7389">
      <w:pPr>
        <w:numPr>
          <w:ilvl w:val="0"/>
          <w:numId w:val="9"/>
        </w:numPr>
        <w:spacing w:after="733"/>
        <w:ind w:right="0" w:hanging="426"/>
      </w:pPr>
      <w:r>
        <w:t>Stavební a demoliční odpad lze předávat po dohodě do sběrného dvora Seč, Chrudimská 1 nebo na skládce Hlinsko – Srní.</w:t>
      </w:r>
    </w:p>
    <w:p w14:paraId="6D858537" w14:textId="77777777" w:rsidR="00F636B0" w:rsidRDefault="00BD7389">
      <w:pPr>
        <w:pStyle w:val="Nadpis1"/>
        <w:spacing w:after="271"/>
        <w:ind w:right="2"/>
      </w:pPr>
      <w:r>
        <w:t>Čl. 10 Závěrečná ustanovení</w:t>
      </w:r>
    </w:p>
    <w:p w14:paraId="36548212" w14:textId="77777777" w:rsidR="00F636B0" w:rsidRDefault="00BD7389">
      <w:pPr>
        <w:numPr>
          <w:ilvl w:val="0"/>
          <w:numId w:val="10"/>
        </w:numPr>
        <w:spacing w:after="533"/>
        <w:ind w:right="0" w:hanging="360"/>
      </w:pPr>
      <w:r>
        <w:t>Nabytím účinnosti této vyhlášky se zrušuje obecně závazná vyhláška o stanovení obecního systému odpadového hospodářství č.2/2021 ze dne 15.12.2021</w:t>
      </w:r>
    </w:p>
    <w:p w14:paraId="630EC660" w14:textId="77777777" w:rsidR="00F636B0" w:rsidRDefault="00BD7389">
      <w:pPr>
        <w:numPr>
          <w:ilvl w:val="0"/>
          <w:numId w:val="10"/>
        </w:numPr>
        <w:spacing w:after="714"/>
        <w:ind w:right="0" w:hanging="360"/>
      </w:pPr>
      <w:r>
        <w:t>Tato vyhláška nabývá účinnosti dnem 1.1.2024</w:t>
      </w:r>
    </w:p>
    <w:p w14:paraId="48DD48E9" w14:textId="77777777" w:rsidR="00F636B0" w:rsidRDefault="00BD7389">
      <w:pPr>
        <w:tabs>
          <w:tab w:val="center" w:pos="2337"/>
          <w:tab w:val="center" w:pos="7476"/>
        </w:tabs>
        <w:spacing w:after="9"/>
        <w:ind w:left="0" w:right="0" w:firstLine="0"/>
        <w:jc w:val="left"/>
      </w:pPr>
      <w:r>
        <w:rPr>
          <w:rFonts w:ascii="Calibri" w:eastAsia="Calibri" w:hAnsi="Calibri" w:cs="Calibri"/>
        </w:rPr>
        <w:tab/>
      </w:r>
      <w:r>
        <w:t xml:space="preserve">  ……………...………….. </w:t>
      </w:r>
      <w:r>
        <w:tab/>
        <w:t xml:space="preserve">           ………………………..</w:t>
      </w:r>
    </w:p>
    <w:p w14:paraId="6C42EC08" w14:textId="77777777" w:rsidR="00F636B0" w:rsidRDefault="00BD7389">
      <w:pPr>
        <w:tabs>
          <w:tab w:val="center" w:pos="2435"/>
          <w:tab w:val="center" w:pos="7891"/>
        </w:tabs>
        <w:spacing w:after="9"/>
        <w:ind w:left="0" w:right="0" w:firstLine="0"/>
        <w:jc w:val="left"/>
      </w:pPr>
      <w:r>
        <w:rPr>
          <w:rFonts w:ascii="Calibri" w:eastAsia="Calibri" w:hAnsi="Calibri" w:cs="Calibri"/>
        </w:rPr>
        <w:tab/>
      </w:r>
      <w:r>
        <w:t xml:space="preserve">       Ing. Iveta Pešková v.r.</w:t>
      </w:r>
      <w:r>
        <w:tab/>
        <w:t xml:space="preserve">      Milan Michálek v.r.</w:t>
      </w:r>
    </w:p>
    <w:p w14:paraId="5E65E37E" w14:textId="77777777" w:rsidR="00F636B0" w:rsidRDefault="00BD7389">
      <w:pPr>
        <w:tabs>
          <w:tab w:val="center" w:pos="2100"/>
          <w:tab w:val="center" w:pos="7897"/>
        </w:tabs>
        <w:ind w:left="0" w:right="0" w:firstLine="0"/>
        <w:jc w:val="left"/>
      </w:pPr>
      <w:r>
        <w:rPr>
          <w:rFonts w:ascii="Calibri" w:eastAsia="Calibri" w:hAnsi="Calibri" w:cs="Calibri"/>
        </w:rPr>
        <w:tab/>
      </w:r>
      <w:r>
        <w:t xml:space="preserve">          místostarosta</w:t>
      </w:r>
      <w:r>
        <w:tab/>
        <w:t>starosta</w:t>
      </w:r>
    </w:p>
    <w:sectPr w:rsidR="00F636B0">
      <w:footerReference w:type="even" r:id="rId7"/>
      <w:footerReference w:type="default" r:id="rId8"/>
      <w:footerReference w:type="first" r:id="rId9"/>
      <w:footnotePr>
        <w:numRestart w:val="eachPage"/>
      </w:footnotePr>
      <w:pgSz w:w="11906" w:h="16838"/>
      <w:pgMar w:top="1425" w:right="1416" w:bottom="1988" w:left="994" w:header="708" w:footer="9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CA0A" w14:textId="77777777" w:rsidR="00BD7389" w:rsidRDefault="00BD7389">
      <w:pPr>
        <w:spacing w:after="0" w:line="240" w:lineRule="auto"/>
      </w:pPr>
      <w:r>
        <w:separator/>
      </w:r>
    </w:p>
  </w:endnote>
  <w:endnote w:type="continuationSeparator" w:id="0">
    <w:p w14:paraId="1262A260" w14:textId="77777777" w:rsidR="00BD7389" w:rsidRDefault="00BD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0D5F" w14:textId="77777777" w:rsidR="00F636B0" w:rsidRDefault="00BD7389">
    <w:pPr>
      <w:spacing w:after="0" w:line="259" w:lineRule="auto"/>
      <w:ind w:left="428"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A595" w14:textId="77777777" w:rsidR="00F636B0" w:rsidRDefault="00BD7389">
    <w:pPr>
      <w:spacing w:after="0" w:line="259" w:lineRule="auto"/>
      <w:ind w:left="428"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DF96" w14:textId="77777777" w:rsidR="00F636B0" w:rsidRDefault="00BD7389">
    <w:pPr>
      <w:spacing w:after="0" w:line="259" w:lineRule="auto"/>
      <w:ind w:left="428"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D8CE" w14:textId="77777777" w:rsidR="00F636B0" w:rsidRDefault="00BD7389">
      <w:pPr>
        <w:spacing w:after="0" w:line="259" w:lineRule="auto"/>
        <w:ind w:left="426" w:right="0" w:firstLine="0"/>
        <w:jc w:val="left"/>
      </w:pPr>
      <w:r>
        <w:separator/>
      </w:r>
    </w:p>
  </w:footnote>
  <w:footnote w:type="continuationSeparator" w:id="0">
    <w:p w14:paraId="42DE625D" w14:textId="77777777" w:rsidR="00F636B0" w:rsidRDefault="00BD7389">
      <w:pPr>
        <w:spacing w:after="0" w:line="259" w:lineRule="auto"/>
        <w:ind w:left="426" w:right="0" w:firstLine="0"/>
        <w:jc w:val="left"/>
      </w:pPr>
      <w:r>
        <w:continuationSeparator/>
      </w:r>
    </w:p>
  </w:footnote>
  <w:footnote w:id="1">
    <w:p w14:paraId="6CA43CC9" w14:textId="77777777" w:rsidR="00F636B0" w:rsidRDefault="00BD7389">
      <w:pPr>
        <w:pStyle w:val="footnotedescription"/>
      </w:pPr>
      <w:r>
        <w:rPr>
          <w:rStyle w:val="footnotemark"/>
          <w:rFonts w:eastAsia="Arial"/>
        </w:rPr>
        <w:footnoteRef/>
      </w:r>
      <w:r>
        <w:t xml:space="preserve"> § 61 zákona o odpadech</w:t>
      </w:r>
    </w:p>
  </w:footnote>
  <w:footnote w:id="2">
    <w:p w14:paraId="73BCD351" w14:textId="77777777" w:rsidR="00F636B0" w:rsidRDefault="00BD7389">
      <w:pPr>
        <w:pStyle w:val="footnotedescription"/>
      </w:pPr>
      <w:r>
        <w:rPr>
          <w:rStyle w:val="footnotemark"/>
          <w:rFonts w:eastAsia="Arial"/>
        </w:rPr>
        <w:footnoteRef/>
      </w:r>
      <w: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4F2A"/>
    <w:multiLevelType w:val="hybridMultilevel"/>
    <w:tmpl w:val="A53C7BF4"/>
    <w:lvl w:ilvl="0" w:tplc="DFDCBDC8">
      <w:start w:val="1"/>
      <w:numFmt w:val="decimal"/>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74D344">
      <w:start w:val="2"/>
      <w:numFmt w:val="lowerLetter"/>
      <w:lvlText w:val="%2)"/>
      <w:lvlJc w:val="left"/>
      <w:pPr>
        <w:ind w:left="14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992F3A4">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2F40A22">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1AC1514">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DC441E6">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2E44280">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23E81F0">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85E9B26">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127E01"/>
    <w:multiLevelType w:val="hybridMultilevel"/>
    <w:tmpl w:val="85EE69CC"/>
    <w:lvl w:ilvl="0" w:tplc="316A27EA">
      <w:start w:val="1"/>
      <w:numFmt w:val="decimal"/>
      <w:lvlText w:val="%1)"/>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ACFF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AE3E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AC64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EC0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D236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5222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C808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F0DA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B93CA3"/>
    <w:multiLevelType w:val="hybridMultilevel"/>
    <w:tmpl w:val="12E89082"/>
    <w:lvl w:ilvl="0" w:tplc="5C74263E">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C6FF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9CA3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88C9D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30B1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486E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1461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84D0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00BD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1E2EA4"/>
    <w:multiLevelType w:val="hybridMultilevel"/>
    <w:tmpl w:val="086A32E6"/>
    <w:lvl w:ilvl="0" w:tplc="ED8CAAE4">
      <w:start w:val="3"/>
      <w:numFmt w:val="decimal"/>
      <w:lvlText w:val="%1)"/>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204F7C">
      <w:start w:val="1"/>
      <w:numFmt w:val="lowerLetter"/>
      <w:lvlText w:val="%2)"/>
      <w:lvlJc w:val="left"/>
      <w:pPr>
        <w:ind w:left="11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B6ACD8C">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C5C5BA8">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45ED06C">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A2CA988">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D167DBA">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F6A4D7E">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6326235C">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0924D7"/>
    <w:multiLevelType w:val="hybridMultilevel"/>
    <w:tmpl w:val="F6828388"/>
    <w:lvl w:ilvl="0" w:tplc="8508F0A8">
      <w:start w:val="1"/>
      <w:numFmt w:val="decimal"/>
      <w:lvlText w:val="%1)"/>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B8CB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4CAF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76FF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7C29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7A48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7CC8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6E86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AA709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7636A3"/>
    <w:multiLevelType w:val="hybridMultilevel"/>
    <w:tmpl w:val="8D8464A2"/>
    <w:lvl w:ilvl="0" w:tplc="27E85B16">
      <w:start w:val="1"/>
      <w:numFmt w:val="decimal"/>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4AC9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E4AC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8AFC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2E5E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4684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C0CB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48E7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0FE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7476DA9"/>
    <w:multiLevelType w:val="hybridMultilevel"/>
    <w:tmpl w:val="912255D8"/>
    <w:lvl w:ilvl="0" w:tplc="A672D2DC">
      <w:start w:val="1"/>
      <w:numFmt w:val="decimal"/>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066EC0">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A839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32F4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C38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10FF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C833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6E18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B6DF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07D2ECE"/>
    <w:multiLevelType w:val="hybridMultilevel"/>
    <w:tmpl w:val="8A66CD3C"/>
    <w:lvl w:ilvl="0" w:tplc="0094A074">
      <w:start w:val="1"/>
      <w:numFmt w:val="bullet"/>
      <w:lvlText w:val="•"/>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E204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9443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7683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8EDF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FA8A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EA84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AC44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A049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E5334A"/>
    <w:multiLevelType w:val="hybridMultilevel"/>
    <w:tmpl w:val="B7FA809A"/>
    <w:lvl w:ilvl="0" w:tplc="0658AF94">
      <w:start w:val="1"/>
      <w:numFmt w:val="decimal"/>
      <w:lvlText w:val="%1)"/>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561B82">
      <w:start w:val="1"/>
      <w:numFmt w:val="lowerLetter"/>
      <w:lvlText w:val="%2)"/>
      <w:lvlJc w:val="left"/>
      <w:pPr>
        <w:ind w:left="11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C5F622EA">
      <w:start w:val="1"/>
      <w:numFmt w:val="lowerRoman"/>
      <w:lvlText w:val="%3"/>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EEA715C">
      <w:start w:val="1"/>
      <w:numFmt w:val="decimal"/>
      <w:lvlText w:val="%4"/>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92CCDE0">
      <w:start w:val="1"/>
      <w:numFmt w:val="lowerLetter"/>
      <w:lvlText w:val="%5"/>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C96E874">
      <w:start w:val="1"/>
      <w:numFmt w:val="lowerRoman"/>
      <w:lvlText w:val="%6"/>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868F75C">
      <w:start w:val="1"/>
      <w:numFmt w:val="decimal"/>
      <w:lvlText w:val="%7"/>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76E097A">
      <w:start w:val="1"/>
      <w:numFmt w:val="lowerLetter"/>
      <w:lvlText w:val="%8"/>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5AA30F2">
      <w:start w:val="1"/>
      <w:numFmt w:val="lowerRoman"/>
      <w:lvlText w:val="%9"/>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0B6196"/>
    <w:multiLevelType w:val="hybridMultilevel"/>
    <w:tmpl w:val="1F649C5E"/>
    <w:lvl w:ilvl="0" w:tplc="47480C6A">
      <w:start w:val="1"/>
      <w:numFmt w:val="decimal"/>
      <w:lvlText w:val="%1)"/>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501D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6A13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B031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02A1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8CF2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A6CF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CAFD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7616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92113384">
    <w:abstractNumId w:val="2"/>
  </w:num>
  <w:num w:numId="2" w16cid:durableId="1898082358">
    <w:abstractNumId w:val="8"/>
  </w:num>
  <w:num w:numId="3" w16cid:durableId="1351176639">
    <w:abstractNumId w:val="3"/>
  </w:num>
  <w:num w:numId="4" w16cid:durableId="1876308639">
    <w:abstractNumId w:val="1"/>
  </w:num>
  <w:num w:numId="5" w16cid:durableId="330060398">
    <w:abstractNumId w:val="4"/>
  </w:num>
  <w:num w:numId="6" w16cid:durableId="1372462234">
    <w:abstractNumId w:val="0"/>
  </w:num>
  <w:num w:numId="7" w16cid:durableId="29695159">
    <w:abstractNumId w:val="9"/>
  </w:num>
  <w:num w:numId="8" w16cid:durableId="318506759">
    <w:abstractNumId w:val="6"/>
  </w:num>
  <w:num w:numId="9" w16cid:durableId="473108658">
    <w:abstractNumId w:val="5"/>
  </w:num>
  <w:num w:numId="10" w16cid:durableId="86851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6B0"/>
    <w:rsid w:val="00684D35"/>
    <w:rsid w:val="00BD7389"/>
    <w:rsid w:val="00F63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4AE7"/>
  <w15:docId w15:val="{BEA26B20-E0A0-451B-B8BE-6A95F7BA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46" w:line="250" w:lineRule="auto"/>
      <w:ind w:left="796" w:right="4" w:hanging="370"/>
      <w:jc w:val="both"/>
    </w:pPr>
    <w:rPr>
      <w:rFonts w:ascii="Arial" w:eastAsia="Arial" w:hAnsi="Arial" w:cs="Arial"/>
      <w:color w:val="000000"/>
    </w:rPr>
  </w:style>
  <w:style w:type="paragraph" w:styleId="Nadpis1">
    <w:name w:val="heading 1"/>
    <w:next w:val="Normln"/>
    <w:link w:val="Nadpis1Char"/>
    <w:uiPriority w:val="9"/>
    <w:qFormat/>
    <w:pPr>
      <w:keepNext/>
      <w:keepLines/>
      <w:spacing w:after="0"/>
      <w:ind w:left="438"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customStyle="1" w:styleId="footnotedescription">
    <w:name w:val="footnote description"/>
    <w:next w:val="Normln"/>
    <w:link w:val="footnotedescriptionChar"/>
    <w:hidden/>
    <w:pPr>
      <w:spacing w:after="0"/>
      <w:ind w:left="426"/>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6311</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Hospodář</cp:lastModifiedBy>
  <cp:revision>2</cp:revision>
  <dcterms:created xsi:type="dcterms:W3CDTF">2024-01-30T07:17:00Z</dcterms:created>
  <dcterms:modified xsi:type="dcterms:W3CDTF">2024-01-30T07:17:00Z</dcterms:modified>
</cp:coreProperties>
</file>