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9ACF" w14:textId="77777777" w:rsidR="00997F0C" w:rsidRDefault="00930D51" w:rsidP="00930D51">
      <w:pPr>
        <w:pStyle w:val="Default"/>
        <w:spacing w:after="120" w:line="288" w:lineRule="auto"/>
        <w:jc w:val="center"/>
        <w:rPr>
          <w:color w:val="auto"/>
        </w:rPr>
      </w:pPr>
      <w:r>
        <w:rPr>
          <w:noProof/>
          <w:lang w:eastAsia="cs-CZ"/>
        </w:rPr>
        <w:drawing>
          <wp:inline distT="0" distB="0" distL="0" distR="0" wp14:anchorId="56487601" wp14:editId="34E3E552">
            <wp:extent cx="720000" cy="838800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barva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28C6C" w14:textId="77777777" w:rsidR="00140FB3" w:rsidRPr="005735FE" w:rsidRDefault="00140FB3" w:rsidP="00140FB3">
      <w:pPr>
        <w:pStyle w:val="Nadpis1"/>
        <w:rPr>
          <w:rFonts w:cstheme="minorHAnsi"/>
          <w:b w:val="0"/>
          <w:sz w:val="28"/>
          <w:szCs w:val="28"/>
        </w:rPr>
      </w:pPr>
      <w:r w:rsidRPr="005735FE">
        <w:rPr>
          <w:rFonts w:cstheme="minorHAnsi"/>
          <w:sz w:val="28"/>
          <w:szCs w:val="28"/>
        </w:rPr>
        <w:t>Město Ústí nad Orlicí</w:t>
      </w:r>
    </w:p>
    <w:p w14:paraId="1C9FB4FA" w14:textId="77777777" w:rsidR="00140FB3" w:rsidRDefault="00140FB3" w:rsidP="00140FB3">
      <w:pPr>
        <w:pStyle w:val="Nadpis1"/>
        <w:spacing w:after="120" w:line="288" w:lineRule="auto"/>
        <w:rPr>
          <w:b w:val="0"/>
          <w:caps/>
          <w:color w:val="2680FF"/>
          <w:sz w:val="28"/>
          <w:szCs w:val="28"/>
        </w:rPr>
      </w:pPr>
      <w:r w:rsidRPr="005735FE">
        <w:rPr>
          <w:rFonts w:cstheme="minorHAnsi"/>
          <w:sz w:val="28"/>
          <w:szCs w:val="28"/>
        </w:rPr>
        <w:t>Zastupitelstvo města Ústí nad Orlicí</w:t>
      </w:r>
      <w:r w:rsidRPr="00140FB3">
        <w:rPr>
          <w:b w:val="0"/>
          <w:caps/>
          <w:color w:val="2680FF"/>
          <w:sz w:val="28"/>
          <w:szCs w:val="28"/>
        </w:rPr>
        <w:t xml:space="preserve"> </w:t>
      </w:r>
    </w:p>
    <w:p w14:paraId="2C3907FD" w14:textId="77777777" w:rsidR="00D328A6" w:rsidRPr="00D328A6" w:rsidRDefault="00D328A6" w:rsidP="00D328A6">
      <w:pPr>
        <w:rPr>
          <w:lang w:eastAsia="cs-CZ"/>
        </w:rPr>
      </w:pPr>
    </w:p>
    <w:p w14:paraId="0AB3D27C" w14:textId="42A059BE" w:rsidR="00B92FEB" w:rsidRDefault="00930D51" w:rsidP="00D328A6">
      <w:pPr>
        <w:pStyle w:val="Nadpis1"/>
        <w:spacing w:line="288" w:lineRule="auto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</w:t>
      </w:r>
      <w:r w:rsidR="00B92FEB" w:rsidRPr="00930D51">
        <w:rPr>
          <w:b w:val="0"/>
          <w:caps/>
          <w:color w:val="2680FF"/>
          <w:sz w:val="48"/>
          <w:szCs w:val="48"/>
        </w:rPr>
        <w:t>BECNĚ ZÁVAZNÁ VYHLÁŠKA</w:t>
      </w:r>
    </w:p>
    <w:p w14:paraId="4DF512D8" w14:textId="30BECAF2" w:rsidR="00D328A6" w:rsidRPr="00D328A6" w:rsidRDefault="00D328A6" w:rsidP="00D328A6">
      <w:pPr>
        <w:pStyle w:val="Nadpis1"/>
        <w:spacing w:after="120" w:line="288" w:lineRule="auto"/>
        <w:rPr>
          <w:b w:val="0"/>
          <w:caps/>
          <w:color w:val="2680FF"/>
          <w:sz w:val="48"/>
          <w:szCs w:val="48"/>
        </w:rPr>
      </w:pPr>
      <w:r w:rsidRPr="00D328A6">
        <w:rPr>
          <w:b w:val="0"/>
          <w:caps/>
          <w:color w:val="2680FF"/>
          <w:sz w:val="48"/>
          <w:szCs w:val="48"/>
        </w:rPr>
        <w:t>Města Ústí nad Orlicí</w:t>
      </w:r>
    </w:p>
    <w:p w14:paraId="3BBAC04D" w14:textId="22F4484F" w:rsidR="001B7D2F" w:rsidRDefault="001B7D2F" w:rsidP="003E46E1">
      <w:pPr>
        <w:widowControl w:val="0"/>
        <w:pBdr>
          <w:bottom w:val="single" w:sz="4" w:space="1" w:color="auto"/>
        </w:pBdr>
        <w:spacing w:after="120" w:line="288" w:lineRule="auto"/>
        <w:jc w:val="center"/>
        <w:rPr>
          <w:rFonts w:eastAsia="Times New Roman" w:cs="Times New Roman"/>
          <w:caps/>
          <w:sz w:val="28"/>
          <w:szCs w:val="28"/>
          <w:lang w:eastAsia="cs-CZ"/>
        </w:rPr>
      </w:pPr>
      <w:r w:rsidRPr="00930D51">
        <w:rPr>
          <w:rFonts w:eastAsia="Times New Roman" w:cs="Times New Roman"/>
          <w:caps/>
          <w:sz w:val="28"/>
          <w:szCs w:val="28"/>
          <w:lang w:eastAsia="cs-CZ"/>
        </w:rPr>
        <w:t>o stanovení koeficientu pro výpočet daně z</w:t>
      </w:r>
      <w:r w:rsidR="00002C67" w:rsidRPr="00930D51">
        <w:rPr>
          <w:rFonts w:eastAsia="Times New Roman" w:cs="Times New Roman"/>
          <w:caps/>
          <w:sz w:val="28"/>
          <w:szCs w:val="28"/>
          <w:lang w:eastAsia="cs-CZ"/>
        </w:rPr>
        <w:t> </w:t>
      </w:r>
      <w:r w:rsidRPr="00930D51">
        <w:rPr>
          <w:rFonts w:eastAsia="Times New Roman" w:cs="Times New Roman"/>
          <w:caps/>
          <w:sz w:val="28"/>
          <w:szCs w:val="28"/>
          <w:lang w:eastAsia="cs-CZ"/>
        </w:rPr>
        <w:t>nemovitostí</w:t>
      </w:r>
      <w:r w:rsidR="00002C67" w:rsidRPr="00930D51">
        <w:rPr>
          <w:rFonts w:eastAsia="Times New Roman" w:cs="Times New Roman"/>
          <w:caps/>
          <w:sz w:val="28"/>
          <w:szCs w:val="28"/>
          <w:lang w:eastAsia="cs-CZ"/>
        </w:rPr>
        <w:t xml:space="preserve"> u</w:t>
      </w:r>
      <w:r w:rsidR="00F6375B">
        <w:rPr>
          <w:rFonts w:eastAsia="Times New Roman" w:cs="Times New Roman"/>
          <w:caps/>
          <w:sz w:val="28"/>
          <w:szCs w:val="28"/>
          <w:lang w:eastAsia="cs-CZ"/>
        </w:rPr>
        <w:t> </w:t>
      </w:r>
      <w:r w:rsidR="00090888">
        <w:rPr>
          <w:rFonts w:eastAsia="Times New Roman" w:cs="Times New Roman"/>
          <w:caps/>
          <w:sz w:val="28"/>
          <w:szCs w:val="28"/>
          <w:lang w:eastAsia="cs-CZ"/>
        </w:rPr>
        <w:t>stavebních</w:t>
      </w:r>
      <w:r w:rsidR="00002C67" w:rsidRPr="00930D51">
        <w:rPr>
          <w:rFonts w:eastAsia="Times New Roman" w:cs="Times New Roman"/>
          <w:caps/>
          <w:sz w:val="28"/>
          <w:szCs w:val="28"/>
          <w:lang w:eastAsia="cs-CZ"/>
        </w:rPr>
        <w:t xml:space="preserve"> pozemků, u zdanitelných staveb a zdanitelných jednotek</w:t>
      </w:r>
      <w:r w:rsidRPr="00930D51">
        <w:rPr>
          <w:rFonts w:eastAsia="Times New Roman" w:cs="Times New Roman"/>
          <w:caps/>
          <w:sz w:val="28"/>
          <w:szCs w:val="28"/>
          <w:lang w:eastAsia="cs-CZ"/>
        </w:rPr>
        <w:t xml:space="preserve"> v jednotlivých částech města Ústí nad</w:t>
      </w:r>
      <w:r w:rsidR="00002C67" w:rsidRPr="00930D51">
        <w:rPr>
          <w:rFonts w:eastAsia="Times New Roman" w:cs="Times New Roman"/>
          <w:caps/>
          <w:sz w:val="28"/>
          <w:szCs w:val="28"/>
          <w:lang w:eastAsia="cs-CZ"/>
        </w:rPr>
        <w:t xml:space="preserve"> </w:t>
      </w:r>
      <w:r w:rsidRPr="00930D51">
        <w:rPr>
          <w:rFonts w:eastAsia="Times New Roman" w:cs="Times New Roman"/>
          <w:caps/>
          <w:sz w:val="28"/>
          <w:szCs w:val="28"/>
          <w:lang w:eastAsia="cs-CZ"/>
        </w:rPr>
        <w:t xml:space="preserve">Orlicí </w:t>
      </w:r>
    </w:p>
    <w:p w14:paraId="13D35A00" w14:textId="3A92B509" w:rsidR="001B7D2F" w:rsidRDefault="001B7D2F" w:rsidP="004870C4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 w:rsidRPr="00E05E9C">
        <w:rPr>
          <w:rFonts w:ascii="Calibri" w:hAnsi="Calibri" w:cs="Calibri"/>
        </w:rPr>
        <w:t xml:space="preserve">Zastupitelstvo města Ústí nad Orlicí se na svém zasedání dne </w:t>
      </w:r>
      <w:r w:rsidR="003E46E1">
        <w:rPr>
          <w:rFonts w:ascii="Calibri" w:hAnsi="Calibri" w:cs="Calibri"/>
        </w:rPr>
        <w:t>11</w:t>
      </w:r>
      <w:r w:rsidRPr="00E05E9C">
        <w:rPr>
          <w:rFonts w:ascii="Calibri" w:hAnsi="Calibri" w:cs="Calibri"/>
        </w:rPr>
        <w:t>.</w:t>
      </w:r>
      <w:r w:rsidR="003E46E1">
        <w:rPr>
          <w:rFonts w:ascii="Calibri" w:hAnsi="Calibri" w:cs="Calibri"/>
        </w:rPr>
        <w:t>09</w:t>
      </w:r>
      <w:r w:rsidRPr="00E05E9C">
        <w:rPr>
          <w:rFonts w:ascii="Calibri" w:hAnsi="Calibri" w:cs="Calibri"/>
        </w:rPr>
        <w:t>.20</w:t>
      </w:r>
      <w:r w:rsidR="004A02C2">
        <w:rPr>
          <w:rFonts w:ascii="Calibri" w:hAnsi="Calibri" w:cs="Calibri"/>
        </w:rPr>
        <w:t>23</w:t>
      </w:r>
      <w:r w:rsidRPr="00E05E9C">
        <w:rPr>
          <w:rFonts w:ascii="Calibri" w:hAnsi="Calibri" w:cs="Calibri"/>
        </w:rPr>
        <w:t xml:space="preserve"> usneslo vydat na základě § 6 </w:t>
      </w:r>
      <w:r w:rsidR="00AA5F69" w:rsidRPr="00E05E9C">
        <w:rPr>
          <w:rFonts w:ascii="Calibri" w:hAnsi="Calibri" w:cs="Calibri"/>
        </w:rPr>
        <w:t>odst. 4 písm. b), § 11 odst. 3 písm. a)</w:t>
      </w:r>
      <w:r w:rsidR="00F6375B">
        <w:rPr>
          <w:rFonts w:ascii="Calibri" w:hAnsi="Calibri" w:cs="Calibri"/>
        </w:rPr>
        <w:t xml:space="preserve"> a</w:t>
      </w:r>
      <w:r w:rsidR="00AA5F69" w:rsidRPr="00E05E9C">
        <w:rPr>
          <w:rFonts w:ascii="Calibri" w:hAnsi="Calibri" w:cs="Calibri"/>
        </w:rPr>
        <w:t xml:space="preserve"> b) a § 12 zákona č. 338/1992 Sb., o dani z</w:t>
      </w:r>
      <w:r w:rsidR="00F6375B">
        <w:rPr>
          <w:rFonts w:ascii="Calibri" w:hAnsi="Calibri" w:cs="Calibri"/>
        </w:rPr>
        <w:t> </w:t>
      </w:r>
      <w:r w:rsidR="00AA5F69" w:rsidRPr="00E05E9C">
        <w:rPr>
          <w:rFonts w:ascii="Calibri" w:hAnsi="Calibri" w:cs="Calibri"/>
        </w:rPr>
        <w:t>nemovit</w:t>
      </w:r>
      <w:r w:rsidR="00F6375B">
        <w:rPr>
          <w:rFonts w:ascii="Calibri" w:hAnsi="Calibri" w:cs="Calibri"/>
        </w:rPr>
        <w:t>ých věcí</w:t>
      </w:r>
      <w:r w:rsidR="00AA5F69" w:rsidRPr="00E05E9C">
        <w:rPr>
          <w:rFonts w:ascii="Calibri" w:hAnsi="Calibri" w:cs="Calibri"/>
        </w:rPr>
        <w:t>, ve znění pozdějších předpisů (dále jen „zákon</w:t>
      </w:r>
      <w:r w:rsidR="00997F0C" w:rsidRPr="00E05E9C">
        <w:rPr>
          <w:rFonts w:ascii="Calibri" w:hAnsi="Calibri" w:cs="Calibri"/>
        </w:rPr>
        <w:t xml:space="preserve"> o dani z nemovitých věcí</w:t>
      </w:r>
      <w:r w:rsidR="00AA5F69" w:rsidRPr="00E05E9C">
        <w:rPr>
          <w:rFonts w:ascii="Calibri" w:hAnsi="Calibri" w:cs="Calibri"/>
        </w:rPr>
        <w:t>“)</w:t>
      </w:r>
      <w:r w:rsidR="00F6375B">
        <w:rPr>
          <w:rFonts w:ascii="Calibri" w:hAnsi="Calibri" w:cs="Calibri"/>
        </w:rPr>
        <w:t>,</w:t>
      </w:r>
      <w:r w:rsidR="00A764A8">
        <w:rPr>
          <w:rFonts w:ascii="Calibri" w:hAnsi="Calibri" w:cs="Calibri"/>
        </w:rPr>
        <w:t xml:space="preserve"> a </w:t>
      </w:r>
      <w:r w:rsidRPr="00E05E9C">
        <w:rPr>
          <w:rFonts w:ascii="Calibri" w:hAnsi="Calibri" w:cs="Calibri"/>
        </w:rPr>
        <w:t>§ 10</w:t>
      </w:r>
      <w:r w:rsidR="00FE5810" w:rsidRPr="00E05E9C">
        <w:rPr>
          <w:rFonts w:ascii="Calibri" w:hAnsi="Calibri" w:cs="Calibri"/>
        </w:rPr>
        <w:t xml:space="preserve"> </w:t>
      </w:r>
      <w:r w:rsidRPr="00E05E9C">
        <w:rPr>
          <w:rFonts w:ascii="Calibri" w:hAnsi="Calibri" w:cs="Calibri"/>
        </w:rPr>
        <w:t>písm. d) a § 84 odst. 2 písm. h) zákona č. 128/2000 Sb., o obcích (obecní zřízení), ve znění</w:t>
      </w:r>
      <w:r w:rsidR="00FE5810" w:rsidRPr="00E05E9C">
        <w:rPr>
          <w:rFonts w:ascii="Calibri" w:hAnsi="Calibri" w:cs="Calibri"/>
        </w:rPr>
        <w:t xml:space="preserve"> </w:t>
      </w:r>
      <w:r w:rsidRPr="00E05E9C">
        <w:rPr>
          <w:rFonts w:ascii="Calibri" w:hAnsi="Calibri" w:cs="Calibri"/>
        </w:rPr>
        <w:t xml:space="preserve">pozdějších předpisů, </w:t>
      </w:r>
      <w:r w:rsidR="00FE5810" w:rsidRPr="00E05E9C">
        <w:rPr>
          <w:rFonts w:ascii="Calibri" w:hAnsi="Calibri" w:cs="Calibri"/>
        </w:rPr>
        <w:t>tuto</w:t>
      </w:r>
      <w:r w:rsidRPr="00E05E9C">
        <w:rPr>
          <w:rFonts w:ascii="Calibri" w:hAnsi="Calibri" w:cs="Calibri"/>
        </w:rPr>
        <w:t xml:space="preserve"> obecně závaznou vyhlášku:</w:t>
      </w:r>
    </w:p>
    <w:p w14:paraId="47E65E9D" w14:textId="77777777" w:rsidR="004870C4" w:rsidRPr="00E05E9C" w:rsidRDefault="004870C4" w:rsidP="004870C4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</w:p>
    <w:p w14:paraId="13BCF375" w14:textId="77777777" w:rsidR="001B7D2F" w:rsidRPr="00163287" w:rsidRDefault="00F6375B" w:rsidP="00163287">
      <w:pPr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>Čl. 1</w:t>
      </w:r>
    </w:p>
    <w:p w14:paraId="52D493C3" w14:textId="77777777" w:rsidR="001B7D2F" w:rsidRPr="00930D51" w:rsidRDefault="00002C67" w:rsidP="004870C4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Stanovení koeficientu pro výpočet daně z nemovitých věcí u</w:t>
      </w:r>
      <w:r w:rsidR="00A764A8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 stavebních</w:t>
      </w:r>
      <w:r w:rsid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 </w:t>
      </w: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pozemků</w:t>
      </w:r>
    </w:p>
    <w:p w14:paraId="40358BE3" w14:textId="77777777" w:rsidR="00002C67" w:rsidRPr="00002C67" w:rsidRDefault="00002C67" w:rsidP="00850A4B">
      <w:pPr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</w:rPr>
      </w:pPr>
      <w:r w:rsidRPr="00002C67">
        <w:rPr>
          <w:rFonts w:cstheme="minorHAnsi"/>
        </w:rPr>
        <w:t>U stavebních pozemků se stanovuje koeficient, kterým se násobí sazba daně stanovená dle § 6 odst.</w:t>
      </w:r>
      <w:r w:rsidR="00F6375B">
        <w:rPr>
          <w:rFonts w:cstheme="minorHAnsi"/>
        </w:rPr>
        <w:t> </w:t>
      </w:r>
      <w:r w:rsidRPr="00002C67">
        <w:rPr>
          <w:rFonts w:cstheme="minorHAnsi"/>
        </w:rPr>
        <w:t>2 písm. b) zákona o dani z nemovitých věcí, v následující výši:</w:t>
      </w:r>
    </w:p>
    <w:p w14:paraId="61445A74" w14:textId="77777777" w:rsidR="001B7D2F" w:rsidRPr="00A764A8" w:rsidRDefault="001B7D2F" w:rsidP="0016328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>pro katastrální území města Ústí nad Orlicí</w:t>
      </w:r>
      <w:r w:rsidR="000504E6" w:rsidRPr="00A764A8">
        <w:rPr>
          <w:rFonts w:cstheme="minorHAnsi"/>
        </w:rPr>
        <w:t xml:space="preserve"> ve výši 2,5 </w:t>
      </w:r>
    </w:p>
    <w:p w14:paraId="164F0FED" w14:textId="77777777" w:rsidR="001B7D2F" w:rsidRPr="00A764A8" w:rsidRDefault="001B7D2F" w:rsidP="0016328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>pro katastrální území Hylváty</w:t>
      </w:r>
      <w:r w:rsidR="000504E6" w:rsidRPr="00A764A8">
        <w:rPr>
          <w:rFonts w:cstheme="minorHAnsi"/>
        </w:rPr>
        <w:t xml:space="preserve"> ve výši 2,0</w:t>
      </w:r>
    </w:p>
    <w:p w14:paraId="7222AD45" w14:textId="77777777" w:rsidR="001B7D2F" w:rsidRPr="00A764A8" w:rsidRDefault="001B7D2F" w:rsidP="0016328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>pro katastrální území Kerhartice nad Orlicí a Gerhartice</w:t>
      </w:r>
      <w:r w:rsidR="000504E6" w:rsidRPr="00A764A8">
        <w:rPr>
          <w:rFonts w:cstheme="minorHAnsi"/>
        </w:rPr>
        <w:t xml:space="preserve"> ve výši 1,6</w:t>
      </w:r>
    </w:p>
    <w:p w14:paraId="375E166B" w14:textId="77777777" w:rsidR="001B7D2F" w:rsidRDefault="001B7D2F" w:rsidP="004870C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709" w:hanging="284"/>
        <w:jc w:val="both"/>
        <w:rPr>
          <w:rFonts w:cstheme="minorHAnsi"/>
        </w:rPr>
      </w:pPr>
      <w:r w:rsidRPr="00A764A8">
        <w:rPr>
          <w:rFonts w:cstheme="minorHAnsi"/>
        </w:rPr>
        <w:t>pro katastrální území Horní Houžovec, Dolní Houžovec</w:t>
      </w:r>
      <w:r w:rsidR="000504E6" w:rsidRPr="00A764A8">
        <w:rPr>
          <w:rFonts w:cstheme="minorHAnsi"/>
        </w:rPr>
        <w:t xml:space="preserve">, </w:t>
      </w:r>
      <w:r w:rsidRPr="00A764A8">
        <w:rPr>
          <w:rFonts w:cstheme="minorHAnsi"/>
        </w:rPr>
        <w:t>Knapovec, Černovír u Ústí nad Orlicí a</w:t>
      </w:r>
      <w:r w:rsidR="00F6375B">
        <w:rPr>
          <w:rFonts w:cstheme="minorHAnsi"/>
        </w:rPr>
        <w:t> </w:t>
      </w:r>
      <w:r w:rsidRPr="00A764A8">
        <w:rPr>
          <w:rFonts w:cstheme="minorHAnsi"/>
        </w:rPr>
        <w:t>Oldřichovice u Ústí nad Orlicí</w:t>
      </w:r>
      <w:r w:rsidR="000504E6" w:rsidRPr="00A764A8">
        <w:rPr>
          <w:rFonts w:cstheme="minorHAnsi"/>
        </w:rPr>
        <w:t xml:space="preserve"> ve výši 1,4</w:t>
      </w:r>
      <w:r w:rsidRPr="00A764A8">
        <w:rPr>
          <w:rFonts w:cstheme="minorHAnsi"/>
        </w:rPr>
        <w:t>.</w:t>
      </w:r>
    </w:p>
    <w:p w14:paraId="704DD2C6" w14:textId="77777777" w:rsidR="00BC29E2" w:rsidRPr="004870C4" w:rsidRDefault="00BC29E2" w:rsidP="00BC29E2">
      <w:pPr>
        <w:keepNext/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lang w:eastAsia="cs-CZ"/>
        </w:rPr>
      </w:pPr>
    </w:p>
    <w:p w14:paraId="749BDC21" w14:textId="77777777" w:rsidR="001B7D2F" w:rsidRPr="00163287" w:rsidRDefault="00163287" w:rsidP="00BC29E2">
      <w:pPr>
        <w:keepNext/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t>Č</w:t>
      </w:r>
      <w:r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>l</w:t>
      </w:r>
      <w:r w:rsidR="003D5531"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>.</w:t>
      </w:r>
      <w:r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 xml:space="preserve"> 2</w:t>
      </w:r>
    </w:p>
    <w:p w14:paraId="1A58D4E7" w14:textId="77777777" w:rsidR="00002C67" w:rsidRPr="00930D51" w:rsidRDefault="00002C67" w:rsidP="00850A4B">
      <w:pPr>
        <w:keepNext/>
        <w:widowControl w:val="0"/>
        <w:spacing w:after="0" w:line="240" w:lineRule="auto"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Stanovení koeficientu pro výpočet daně z nemovitých věcí</w:t>
      </w:r>
      <w:r w:rsidR="00163287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 xml:space="preserve"> </w:t>
      </w: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u</w:t>
      </w:r>
      <w:r w:rsidR="002144BD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 </w:t>
      </w:r>
      <w:r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zdanitelných staveb a zdanitelných jednotek</w:t>
      </w:r>
    </w:p>
    <w:p w14:paraId="5CEC5F95" w14:textId="7CB18923" w:rsidR="001B7D2F" w:rsidRPr="00A764A8" w:rsidRDefault="00DF5E2E" w:rsidP="00850A4B">
      <w:pPr>
        <w:pStyle w:val="Odstavecseseznamem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ind w:left="425" w:hanging="425"/>
        <w:jc w:val="both"/>
        <w:rPr>
          <w:rFonts w:cstheme="minorHAnsi"/>
        </w:rPr>
      </w:pPr>
      <w:r w:rsidRPr="00A764A8">
        <w:rPr>
          <w:rFonts w:cstheme="minorHAnsi"/>
        </w:rPr>
        <w:t>U zdanitelných staveb a ostatních zdanitelných jednotek uvede</w:t>
      </w:r>
      <w:r w:rsidR="00163287">
        <w:rPr>
          <w:rFonts w:cstheme="minorHAnsi"/>
        </w:rPr>
        <w:softHyphen/>
        <w:t>ných v § 11 odst. 1 písm. a) a </w:t>
      </w:r>
      <w:r w:rsidRPr="00A764A8">
        <w:rPr>
          <w:rFonts w:cstheme="minorHAnsi"/>
        </w:rPr>
        <w:t>f) zákona o</w:t>
      </w:r>
      <w:r w:rsidR="005735FE">
        <w:rPr>
          <w:rFonts w:cstheme="minorHAnsi"/>
        </w:rPr>
        <w:t> </w:t>
      </w:r>
      <w:r w:rsidRPr="00A764A8">
        <w:rPr>
          <w:rFonts w:cstheme="minorHAnsi"/>
        </w:rPr>
        <w:t>dani z nemovitých věcí se stanovuje koeficient, kterým se násobí základní sazba daně dle § 11 odst. 1 písmeno a) a f) zákona o dani z nemovitých věcí, případně sazba daně zvýšená podle § 11 odst. 2 zákona o dani z nemovitých věcí, v následující výši</w:t>
      </w:r>
      <w:r w:rsidR="001B7D2F" w:rsidRPr="00A764A8">
        <w:rPr>
          <w:rFonts w:cstheme="minorHAnsi"/>
        </w:rPr>
        <w:t>:</w:t>
      </w:r>
    </w:p>
    <w:p w14:paraId="731BC3C6" w14:textId="77777777" w:rsidR="00E05E9C" w:rsidRPr="00A764A8" w:rsidRDefault="00E05E9C" w:rsidP="001632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 xml:space="preserve">pro katastrální území města Ústí nad Orlicí ve výši 2,5 </w:t>
      </w:r>
    </w:p>
    <w:p w14:paraId="0B326B4F" w14:textId="77777777" w:rsidR="00E05E9C" w:rsidRPr="00A764A8" w:rsidRDefault="00E05E9C" w:rsidP="001632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>pro katastrální území Hylváty ve výši 2,0</w:t>
      </w:r>
    </w:p>
    <w:p w14:paraId="284B6A3A" w14:textId="77777777" w:rsidR="00E05E9C" w:rsidRPr="00A764A8" w:rsidRDefault="00E05E9C" w:rsidP="001632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lastRenderedPageBreak/>
        <w:t>pro katastrální území Kerhartice nad Orlicí a Gerhartice ve výši 1,6</w:t>
      </w:r>
    </w:p>
    <w:p w14:paraId="7036F335" w14:textId="77777777" w:rsidR="00E05E9C" w:rsidRPr="00A764A8" w:rsidRDefault="00E05E9C" w:rsidP="001632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709" w:hanging="283"/>
        <w:jc w:val="both"/>
        <w:rPr>
          <w:rFonts w:cstheme="minorHAnsi"/>
        </w:rPr>
      </w:pPr>
      <w:r w:rsidRPr="00A764A8">
        <w:rPr>
          <w:rFonts w:cstheme="minorHAnsi"/>
        </w:rPr>
        <w:t>pro katastrální území Horní Houžovec, Dolní Houžovec, Knapovec, Černovír u Ústí nad Orlicí a</w:t>
      </w:r>
      <w:r w:rsidR="00163287">
        <w:rPr>
          <w:rFonts w:cstheme="minorHAnsi"/>
        </w:rPr>
        <w:t> </w:t>
      </w:r>
      <w:r w:rsidRPr="00A764A8">
        <w:rPr>
          <w:rFonts w:cstheme="minorHAnsi"/>
        </w:rPr>
        <w:t>Oldřichovice u Ústí nad Orlicí ve výši 1,4.</w:t>
      </w:r>
    </w:p>
    <w:p w14:paraId="071D24AE" w14:textId="71552CE6" w:rsidR="001B7D2F" w:rsidRDefault="00DF5E2E" w:rsidP="00BC29E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425" w:hanging="426"/>
        <w:jc w:val="both"/>
        <w:rPr>
          <w:rFonts w:cstheme="minorHAnsi"/>
        </w:rPr>
      </w:pPr>
      <w:r w:rsidRPr="00DF5E2E">
        <w:rPr>
          <w:rFonts w:cstheme="minorHAnsi"/>
        </w:rPr>
        <w:t>U zdanitel</w:t>
      </w:r>
      <w:r w:rsidRPr="00DF5E2E">
        <w:rPr>
          <w:rFonts w:cstheme="minorHAnsi"/>
        </w:rPr>
        <w:softHyphen/>
        <w:t xml:space="preserve">ných staveb uvedených v § 11 odst. 1 písm. b) až d) </w:t>
      </w:r>
      <w:r w:rsidR="0080429C" w:rsidRPr="005735FE">
        <w:rPr>
          <w:rFonts w:cstheme="minorHAnsi"/>
        </w:rPr>
        <w:t>a zdanitelných jednotek uvedených v § 11 odst. 1 písm. c) a d)</w:t>
      </w:r>
      <w:r w:rsidR="0080429C">
        <w:rPr>
          <w:rFonts w:cstheme="minorHAnsi"/>
        </w:rPr>
        <w:t xml:space="preserve"> </w:t>
      </w:r>
      <w:r w:rsidRPr="00DF5E2E">
        <w:rPr>
          <w:rFonts w:cstheme="minorHAnsi"/>
        </w:rPr>
        <w:t>zákona o dani z</w:t>
      </w:r>
      <w:r w:rsidR="00163287">
        <w:rPr>
          <w:rFonts w:cstheme="minorHAnsi"/>
        </w:rPr>
        <w:t> </w:t>
      </w:r>
      <w:r w:rsidRPr="00DF5E2E">
        <w:rPr>
          <w:rFonts w:cstheme="minorHAnsi"/>
        </w:rPr>
        <w:t>nemovitých věcí se stanovuje koeficient pro celou obec, kterým se ná</w:t>
      </w:r>
      <w:r w:rsidRPr="00DF5E2E">
        <w:rPr>
          <w:rFonts w:cstheme="minorHAnsi"/>
        </w:rPr>
        <w:softHyphen/>
        <w:t>sobí základní sazba daně, případně sazba daně zvýšená podle § 11 odst. 2 zákona o dani z nemovitých věcí, ve výši 1,5.</w:t>
      </w:r>
    </w:p>
    <w:p w14:paraId="39EE5C09" w14:textId="77777777" w:rsidR="004870C4" w:rsidRDefault="004870C4" w:rsidP="00850A4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</w:rPr>
      </w:pPr>
    </w:p>
    <w:p w14:paraId="0755B5CE" w14:textId="21442A40" w:rsidR="001B7D2F" w:rsidRPr="00163287" w:rsidRDefault="00163287" w:rsidP="00930D51">
      <w:pPr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>Č</w:t>
      </w:r>
      <w:r w:rsidR="00930D51" w:rsidRPr="00163287">
        <w:rPr>
          <w:rFonts w:eastAsia="Times New Roman" w:cs="Times New Roman"/>
          <w:bCs/>
          <w:color w:val="2680FF"/>
          <w:sz w:val="28"/>
          <w:szCs w:val="28"/>
          <w:lang w:eastAsia="cs-CZ"/>
        </w:rPr>
        <w:t>I</w:t>
      </w: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t xml:space="preserve">. </w:t>
      </w:r>
      <w:r w:rsidR="00F36DD3">
        <w:rPr>
          <w:rFonts w:eastAsia="Times New Roman" w:cs="Times New Roman"/>
          <w:bCs/>
          <w:color w:val="2680FF"/>
          <w:sz w:val="28"/>
          <w:szCs w:val="28"/>
          <w:lang w:eastAsia="cs-CZ"/>
        </w:rPr>
        <w:t>3</w:t>
      </w:r>
    </w:p>
    <w:p w14:paraId="7E2C5675" w14:textId="22BE0DF9" w:rsidR="001B7D2F" w:rsidRPr="00930D51" w:rsidRDefault="00B22A0D" w:rsidP="00850A4B">
      <w:pPr>
        <w:widowControl w:val="0"/>
        <w:spacing w:after="0" w:line="288" w:lineRule="auto"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 xml:space="preserve">PŘECHODNÁ A </w:t>
      </w:r>
      <w:r w:rsidR="001B7D2F" w:rsidRPr="00930D51"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Závěrečná ustanovení</w:t>
      </w:r>
    </w:p>
    <w:p w14:paraId="05FDB04E" w14:textId="34DCD2C3" w:rsidR="003D5531" w:rsidRDefault="00163287" w:rsidP="00850A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88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Z</w:t>
      </w:r>
      <w:r w:rsidR="001B7D2F" w:rsidRPr="00163287">
        <w:rPr>
          <w:rFonts w:cstheme="minorHAnsi"/>
        </w:rPr>
        <w:t>rušuje</w:t>
      </w:r>
      <w:r>
        <w:rPr>
          <w:rFonts w:cstheme="minorHAnsi"/>
        </w:rPr>
        <w:t xml:space="preserve"> se</w:t>
      </w:r>
      <w:r w:rsidR="001B7D2F" w:rsidRPr="00163287">
        <w:rPr>
          <w:rFonts w:cstheme="minorHAnsi"/>
        </w:rPr>
        <w:t xml:space="preserve"> Obecně závazná vyhláška města Ústí nad Orlicí č. </w:t>
      </w:r>
      <w:r w:rsidR="004A02C2">
        <w:rPr>
          <w:rFonts w:cstheme="minorHAnsi"/>
        </w:rPr>
        <w:t>2</w:t>
      </w:r>
      <w:r w:rsidR="001B7D2F" w:rsidRPr="00163287">
        <w:rPr>
          <w:rFonts w:cstheme="minorHAnsi"/>
        </w:rPr>
        <w:t>/20</w:t>
      </w:r>
      <w:r w:rsidR="00D6368A">
        <w:rPr>
          <w:rFonts w:cstheme="minorHAnsi"/>
        </w:rPr>
        <w:t>1</w:t>
      </w:r>
      <w:r w:rsidR="004A02C2">
        <w:rPr>
          <w:rFonts w:cstheme="minorHAnsi"/>
        </w:rPr>
        <w:t>9</w:t>
      </w:r>
      <w:r w:rsidR="001B7D2F" w:rsidRPr="00163287">
        <w:rPr>
          <w:rFonts w:cstheme="minorHAnsi"/>
        </w:rPr>
        <w:t xml:space="preserve"> o stanovení</w:t>
      </w:r>
      <w:r w:rsidR="00EC21B8" w:rsidRPr="00163287">
        <w:rPr>
          <w:rFonts w:cstheme="minorHAnsi"/>
        </w:rPr>
        <w:t xml:space="preserve"> </w:t>
      </w:r>
      <w:r w:rsidR="001B7D2F" w:rsidRPr="00163287">
        <w:rPr>
          <w:rFonts w:cstheme="minorHAnsi"/>
        </w:rPr>
        <w:t>koeficientu pro výpočet daně z</w:t>
      </w:r>
      <w:r w:rsidR="00D6368A">
        <w:rPr>
          <w:rFonts w:cstheme="minorHAnsi"/>
        </w:rPr>
        <w:t> </w:t>
      </w:r>
      <w:r w:rsidR="001B7D2F" w:rsidRPr="00163287">
        <w:rPr>
          <w:rFonts w:cstheme="minorHAnsi"/>
        </w:rPr>
        <w:t>nemovit</w:t>
      </w:r>
      <w:r w:rsidR="00D6368A">
        <w:rPr>
          <w:rFonts w:cstheme="minorHAnsi"/>
        </w:rPr>
        <w:t xml:space="preserve">ých věcí </w:t>
      </w:r>
      <w:r w:rsidR="001B7D2F" w:rsidRPr="00163287">
        <w:rPr>
          <w:rFonts w:cstheme="minorHAnsi"/>
        </w:rPr>
        <w:t>v jednotlivých částech města Ústí nad Orlicí a o</w:t>
      </w:r>
      <w:r w:rsidR="00EC21B8" w:rsidRPr="00163287">
        <w:rPr>
          <w:rFonts w:cstheme="minorHAnsi"/>
        </w:rPr>
        <w:t xml:space="preserve"> </w:t>
      </w:r>
      <w:r w:rsidR="001B7D2F" w:rsidRPr="00163287">
        <w:rPr>
          <w:rFonts w:cstheme="minorHAnsi"/>
        </w:rPr>
        <w:t>stanovení místního koeficientu pro výpočet daně z</w:t>
      </w:r>
      <w:r w:rsidR="00D6368A">
        <w:rPr>
          <w:rFonts w:cstheme="minorHAnsi"/>
        </w:rPr>
        <w:t> </w:t>
      </w:r>
      <w:r w:rsidR="001B7D2F" w:rsidRPr="00163287">
        <w:rPr>
          <w:rFonts w:cstheme="minorHAnsi"/>
        </w:rPr>
        <w:t>nemovit</w:t>
      </w:r>
      <w:r w:rsidR="00D6368A">
        <w:rPr>
          <w:rFonts w:cstheme="minorHAnsi"/>
        </w:rPr>
        <w:t>ých věcí</w:t>
      </w:r>
      <w:r>
        <w:rPr>
          <w:rFonts w:cstheme="minorHAnsi"/>
        </w:rPr>
        <w:t>,</w:t>
      </w:r>
      <w:r w:rsidR="001B7D2F" w:rsidRPr="00163287">
        <w:rPr>
          <w:rFonts w:cstheme="minorHAnsi"/>
        </w:rPr>
        <w:t xml:space="preserve"> ze dne </w:t>
      </w:r>
      <w:r w:rsidR="004A02C2">
        <w:rPr>
          <w:rFonts w:cstheme="minorHAnsi"/>
        </w:rPr>
        <w:t>16</w:t>
      </w:r>
      <w:r w:rsidR="001B7D2F" w:rsidRPr="00163287">
        <w:rPr>
          <w:rFonts w:cstheme="minorHAnsi"/>
        </w:rPr>
        <w:t>.</w:t>
      </w:r>
      <w:r w:rsidR="00B22A0D">
        <w:rPr>
          <w:rFonts w:cstheme="minorHAnsi"/>
        </w:rPr>
        <w:t>0</w:t>
      </w:r>
      <w:r w:rsidR="00D6368A">
        <w:rPr>
          <w:rFonts w:cstheme="minorHAnsi"/>
        </w:rPr>
        <w:t>9.201</w:t>
      </w:r>
      <w:r w:rsidR="004A02C2">
        <w:rPr>
          <w:rFonts w:cstheme="minorHAnsi"/>
        </w:rPr>
        <w:t>9</w:t>
      </w:r>
      <w:r w:rsidR="001B7D2F" w:rsidRPr="00163287">
        <w:rPr>
          <w:rFonts w:cstheme="minorHAnsi"/>
        </w:rPr>
        <w:t>.</w:t>
      </w:r>
    </w:p>
    <w:p w14:paraId="70616617" w14:textId="15EB5C35" w:rsidR="00163287" w:rsidRPr="00163287" w:rsidRDefault="00163287" w:rsidP="001632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ind w:left="426" w:hanging="426"/>
        <w:jc w:val="both"/>
        <w:rPr>
          <w:rFonts w:cstheme="minorHAnsi"/>
        </w:rPr>
      </w:pPr>
      <w:r w:rsidRPr="001B7D2F">
        <w:rPr>
          <w:rFonts w:cstheme="minorHAnsi"/>
        </w:rPr>
        <w:t xml:space="preserve">Tato obecně závazná vyhláška nabývá účinnosti dnem </w:t>
      </w:r>
      <w:r>
        <w:rPr>
          <w:rFonts w:cstheme="minorHAnsi"/>
        </w:rPr>
        <w:t>0</w:t>
      </w:r>
      <w:r w:rsidRPr="001B7D2F">
        <w:rPr>
          <w:rFonts w:cstheme="minorHAnsi"/>
        </w:rPr>
        <w:t>1.</w:t>
      </w:r>
      <w:r>
        <w:rPr>
          <w:rFonts w:cstheme="minorHAnsi"/>
        </w:rPr>
        <w:t>01</w:t>
      </w:r>
      <w:r w:rsidRPr="001B7D2F">
        <w:rPr>
          <w:rFonts w:cstheme="minorHAnsi"/>
        </w:rPr>
        <w:t>.20</w:t>
      </w:r>
      <w:r>
        <w:rPr>
          <w:rFonts w:cstheme="minorHAnsi"/>
        </w:rPr>
        <w:t>2</w:t>
      </w:r>
      <w:r w:rsidR="00F36DD3">
        <w:rPr>
          <w:rFonts w:cstheme="minorHAnsi"/>
        </w:rPr>
        <w:t>4</w:t>
      </w:r>
      <w:r w:rsidRPr="001B7D2F">
        <w:rPr>
          <w:rFonts w:cstheme="minorHAnsi"/>
        </w:rPr>
        <w:t>.</w:t>
      </w:r>
    </w:p>
    <w:p w14:paraId="639684AD" w14:textId="77777777" w:rsidR="00E05E9C" w:rsidRDefault="00E05E9C" w:rsidP="00930D51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</w:p>
    <w:p w14:paraId="206CD8A9" w14:textId="77777777" w:rsidR="00E05E9C" w:rsidRDefault="00E05E9C" w:rsidP="00930D51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</w:p>
    <w:p w14:paraId="58264DC1" w14:textId="77777777" w:rsidR="005735FE" w:rsidRDefault="005735FE" w:rsidP="00930D51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</w:p>
    <w:p w14:paraId="1C0BCDE0" w14:textId="77777777" w:rsidR="005735FE" w:rsidRDefault="005735FE" w:rsidP="00930D51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</w:p>
    <w:p w14:paraId="0B2F1DA6" w14:textId="77777777" w:rsidR="005735FE" w:rsidRDefault="005735FE" w:rsidP="00930D51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</w:p>
    <w:tbl>
      <w:tblPr>
        <w:tblW w:w="1014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685"/>
        <w:gridCol w:w="3763"/>
        <w:gridCol w:w="458"/>
      </w:tblGrid>
      <w:tr w:rsidR="00B92FEB" w14:paraId="6E869484" w14:textId="77777777" w:rsidTr="00387372">
        <w:trPr>
          <w:gridAfter w:val="1"/>
          <w:wAfter w:w="458" w:type="dxa"/>
          <w:trHeight w:val="244"/>
        </w:trPr>
        <w:tc>
          <w:tcPr>
            <w:tcW w:w="9683" w:type="dxa"/>
            <w:gridSpan w:val="3"/>
          </w:tcPr>
          <w:p w14:paraId="0AC08FE2" w14:textId="40704C26" w:rsidR="00B92FEB" w:rsidRDefault="00B92FEB" w:rsidP="00930D51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Hájek</w:t>
            </w:r>
            <w:r w:rsidR="00B20094">
              <w:rPr>
                <w:sz w:val="22"/>
                <w:szCs w:val="22"/>
              </w:rPr>
              <w:t xml:space="preserve"> v. r.</w:t>
            </w:r>
          </w:p>
          <w:p w14:paraId="185C8554" w14:textId="77777777" w:rsidR="00B92FEB" w:rsidRDefault="00387372" w:rsidP="00930D51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92FEB">
              <w:rPr>
                <w:sz w:val="22"/>
                <w:szCs w:val="22"/>
              </w:rPr>
              <w:t>tarosta</w:t>
            </w:r>
          </w:p>
          <w:p w14:paraId="3073B225" w14:textId="77777777" w:rsidR="00387372" w:rsidRDefault="00387372" w:rsidP="00930D51">
            <w:pPr>
              <w:pStyle w:val="Default"/>
              <w:spacing w:line="288" w:lineRule="auto"/>
              <w:jc w:val="center"/>
              <w:rPr>
                <w:sz w:val="36"/>
                <w:szCs w:val="36"/>
              </w:rPr>
            </w:pPr>
          </w:p>
          <w:p w14:paraId="55827E03" w14:textId="77777777" w:rsidR="00387372" w:rsidRDefault="00387372" w:rsidP="00930D51">
            <w:pPr>
              <w:pStyle w:val="Default"/>
              <w:spacing w:line="288" w:lineRule="auto"/>
              <w:jc w:val="center"/>
              <w:rPr>
                <w:sz w:val="16"/>
                <w:szCs w:val="16"/>
              </w:rPr>
            </w:pPr>
          </w:p>
          <w:p w14:paraId="425FAFEB" w14:textId="77777777" w:rsidR="00850A4B" w:rsidRDefault="00850A4B" w:rsidP="00930D51">
            <w:pPr>
              <w:pStyle w:val="Default"/>
              <w:spacing w:line="288" w:lineRule="auto"/>
              <w:jc w:val="center"/>
              <w:rPr>
                <w:sz w:val="16"/>
                <w:szCs w:val="16"/>
              </w:rPr>
            </w:pPr>
          </w:p>
          <w:p w14:paraId="70E017BA" w14:textId="77777777" w:rsidR="005735FE" w:rsidRDefault="005735FE" w:rsidP="00930D51">
            <w:pPr>
              <w:pStyle w:val="Default"/>
              <w:spacing w:line="288" w:lineRule="auto"/>
              <w:jc w:val="center"/>
              <w:rPr>
                <w:sz w:val="16"/>
                <w:szCs w:val="16"/>
              </w:rPr>
            </w:pPr>
          </w:p>
          <w:p w14:paraId="61860BFB" w14:textId="77777777" w:rsidR="005735FE" w:rsidRPr="003D5531" w:rsidRDefault="005735FE" w:rsidP="00930D51">
            <w:pPr>
              <w:pStyle w:val="Default"/>
              <w:spacing w:line="288" w:lineRule="auto"/>
              <w:jc w:val="center"/>
              <w:rPr>
                <w:sz w:val="16"/>
                <w:szCs w:val="16"/>
              </w:rPr>
            </w:pPr>
          </w:p>
        </w:tc>
      </w:tr>
      <w:tr w:rsidR="00B92FEB" w14:paraId="0495C512" w14:textId="77777777" w:rsidTr="00387372">
        <w:trPr>
          <w:trHeight w:val="243"/>
        </w:trPr>
        <w:tc>
          <w:tcPr>
            <w:tcW w:w="2235" w:type="dxa"/>
          </w:tcPr>
          <w:p w14:paraId="3BFC8137" w14:textId="630DBD0A" w:rsidR="00B92FEB" w:rsidRDefault="00B92FEB" w:rsidP="00930D51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Preclík</w:t>
            </w:r>
            <w:r w:rsidR="00B20094">
              <w:rPr>
                <w:sz w:val="22"/>
                <w:szCs w:val="22"/>
              </w:rPr>
              <w:t xml:space="preserve"> v. r.</w:t>
            </w:r>
          </w:p>
          <w:p w14:paraId="60F5FF28" w14:textId="77777777" w:rsidR="00B92FEB" w:rsidRDefault="00B92FEB" w:rsidP="00930D51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místostarosta</w:t>
            </w:r>
          </w:p>
        </w:tc>
        <w:tc>
          <w:tcPr>
            <w:tcW w:w="3685" w:type="dxa"/>
          </w:tcPr>
          <w:p w14:paraId="584A9C1D" w14:textId="04A2BAEF" w:rsidR="00B92FEB" w:rsidRDefault="00B92FEB" w:rsidP="004B72AB">
            <w:pPr>
              <w:pStyle w:val="Default"/>
              <w:spacing w:line="288" w:lineRule="auto"/>
              <w:ind w:left="1173" w:firstLine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Pavel Svatoš</w:t>
            </w:r>
            <w:r w:rsidR="00B20094">
              <w:rPr>
                <w:sz w:val="22"/>
                <w:szCs w:val="22"/>
              </w:rPr>
              <w:t xml:space="preserve"> v. r.</w:t>
            </w:r>
            <w:r>
              <w:rPr>
                <w:sz w:val="22"/>
                <w:szCs w:val="22"/>
              </w:rPr>
              <w:t xml:space="preserve"> </w:t>
            </w:r>
            <w:r w:rsidR="004B72AB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>místostarosta</w:t>
            </w:r>
          </w:p>
        </w:tc>
        <w:tc>
          <w:tcPr>
            <w:tcW w:w="4221" w:type="dxa"/>
            <w:gridSpan w:val="2"/>
          </w:tcPr>
          <w:p w14:paraId="4153E4AB" w14:textId="5C2CE992" w:rsidR="00B92FEB" w:rsidRDefault="004B72AB" w:rsidP="004B72AB">
            <w:pPr>
              <w:pStyle w:val="Default"/>
              <w:spacing w:line="288" w:lineRule="auto"/>
              <w:ind w:left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B92FEB">
              <w:rPr>
                <w:sz w:val="22"/>
                <w:szCs w:val="22"/>
              </w:rPr>
              <w:t xml:space="preserve">Matouš </w:t>
            </w:r>
            <w:proofErr w:type="spellStart"/>
            <w:r w:rsidR="00B92FEB">
              <w:rPr>
                <w:sz w:val="22"/>
                <w:szCs w:val="22"/>
              </w:rPr>
              <w:t>Pořický</w:t>
            </w:r>
            <w:proofErr w:type="spellEnd"/>
            <w:r w:rsidR="00B20094">
              <w:rPr>
                <w:sz w:val="22"/>
                <w:szCs w:val="22"/>
              </w:rPr>
              <w:t xml:space="preserve"> v. r.</w:t>
            </w:r>
          </w:p>
          <w:p w14:paraId="4A784FAF" w14:textId="77777777" w:rsidR="00B92FEB" w:rsidRDefault="00B92FEB" w:rsidP="00930D51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místostarosta</w:t>
            </w:r>
          </w:p>
        </w:tc>
      </w:tr>
    </w:tbl>
    <w:p w14:paraId="00B5E483" w14:textId="77777777" w:rsidR="00EC21B8" w:rsidRDefault="00EC21B8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5D0C2611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361D4806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1C60D810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0A292178" w14:textId="77777777" w:rsidR="00850A4B" w:rsidRDefault="00850A4B" w:rsidP="00850A4B">
      <w:pPr>
        <w:pStyle w:val="Zkladntext2"/>
        <w:tabs>
          <w:tab w:val="left" w:pos="1701"/>
          <w:tab w:val="left" w:pos="5009"/>
        </w:tabs>
      </w:pPr>
    </w:p>
    <w:p w14:paraId="1D5B4F17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52F5F082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40188C2F" w14:textId="77777777" w:rsidR="00163287" w:rsidRDefault="00163287" w:rsidP="00E05E9C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70F1E031" w14:textId="2CF2F3B8" w:rsidR="00163287" w:rsidRPr="00163287" w:rsidRDefault="00163287" w:rsidP="00BC29E2">
      <w:pPr>
        <w:spacing w:after="0" w:line="360" w:lineRule="auto"/>
        <w:rPr>
          <w:rFonts w:ascii="Calibri" w:hAnsi="Calibri" w:cs="Arial"/>
        </w:rPr>
      </w:pPr>
      <w:r w:rsidRPr="00163287">
        <w:rPr>
          <w:rFonts w:ascii="Calibri" w:hAnsi="Calibri" w:cs="Arial"/>
        </w:rPr>
        <w:t>Zasláno správci daně dne</w:t>
      </w:r>
      <w:r w:rsidR="00DA1885">
        <w:rPr>
          <w:rFonts w:ascii="Calibri" w:hAnsi="Calibri" w:cs="Arial"/>
        </w:rPr>
        <w:t>:</w:t>
      </w:r>
      <w:r w:rsidR="009827AD">
        <w:rPr>
          <w:rFonts w:ascii="Calibri" w:hAnsi="Calibri" w:cs="Arial"/>
        </w:rPr>
        <w:t xml:space="preserve"> </w:t>
      </w:r>
    </w:p>
    <w:p w14:paraId="0A32B4A3" w14:textId="77777777" w:rsidR="00163287" w:rsidRPr="00163287" w:rsidRDefault="00163287" w:rsidP="00BC29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sectPr w:rsidR="00163287" w:rsidRPr="00163287" w:rsidSect="00163287">
      <w:footerReference w:type="default" r:id="rId8"/>
      <w:pgSz w:w="11906" w:h="16838"/>
      <w:pgMar w:top="1134" w:right="1134" w:bottom="1134" w:left="113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9D8E" w14:textId="77777777" w:rsidR="00367199" w:rsidRDefault="00367199" w:rsidP="00B92FEB">
      <w:pPr>
        <w:spacing w:after="0" w:line="240" w:lineRule="auto"/>
      </w:pPr>
      <w:r>
        <w:separator/>
      </w:r>
    </w:p>
  </w:endnote>
  <w:endnote w:type="continuationSeparator" w:id="0">
    <w:p w14:paraId="11DD0904" w14:textId="77777777" w:rsidR="00367199" w:rsidRDefault="00367199" w:rsidP="00B9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52420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F2D1C1" w14:textId="77777777" w:rsidR="00B92FEB" w:rsidRPr="00387372" w:rsidRDefault="00B92FEB" w:rsidP="00387372">
            <w:pPr>
              <w:pStyle w:val="Zpat"/>
              <w:ind w:left="-567"/>
            </w:pPr>
            <w:r w:rsidRPr="00387372">
              <w:rPr>
                <w:noProof/>
                <w:lang w:eastAsia="cs-CZ"/>
              </w:rPr>
              <w:drawing>
                <wp:inline distT="0" distB="0" distL="0" distR="0" wp14:anchorId="6840EC58" wp14:editId="1DB7E6A1">
                  <wp:extent cx="1701579" cy="241929"/>
                  <wp:effectExtent l="0" t="0" r="0" b="635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216" cy="288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57A01" w14:textId="1A626DD7" w:rsidR="00B92FEB" w:rsidRPr="00387372" w:rsidRDefault="00B92FEB" w:rsidP="00B92FEB">
            <w:pPr>
              <w:pStyle w:val="Zpat"/>
              <w:jc w:val="right"/>
            </w:pPr>
            <w:r w:rsidRPr="00387372">
              <w:t xml:space="preserve">Stránka </w:t>
            </w:r>
            <w:r w:rsidRPr="00387372">
              <w:rPr>
                <w:sz w:val="24"/>
                <w:szCs w:val="24"/>
              </w:rPr>
              <w:fldChar w:fldCharType="begin"/>
            </w:r>
            <w:r w:rsidRPr="00387372">
              <w:instrText>PAGE</w:instrText>
            </w:r>
            <w:r w:rsidRPr="00387372">
              <w:rPr>
                <w:sz w:val="24"/>
                <w:szCs w:val="24"/>
              </w:rPr>
              <w:fldChar w:fldCharType="separate"/>
            </w:r>
            <w:r w:rsidR="00487428">
              <w:rPr>
                <w:noProof/>
              </w:rPr>
              <w:t>1</w:t>
            </w:r>
            <w:r w:rsidRPr="00387372">
              <w:rPr>
                <w:sz w:val="24"/>
                <w:szCs w:val="24"/>
              </w:rPr>
              <w:fldChar w:fldCharType="end"/>
            </w:r>
            <w:r w:rsidRPr="00387372">
              <w:t xml:space="preserve"> z </w:t>
            </w:r>
            <w:r w:rsidRPr="00387372">
              <w:rPr>
                <w:sz w:val="24"/>
                <w:szCs w:val="24"/>
              </w:rPr>
              <w:fldChar w:fldCharType="begin"/>
            </w:r>
            <w:r w:rsidRPr="00387372">
              <w:instrText>NUMPAGES</w:instrText>
            </w:r>
            <w:r w:rsidRPr="00387372">
              <w:rPr>
                <w:sz w:val="24"/>
                <w:szCs w:val="24"/>
              </w:rPr>
              <w:fldChar w:fldCharType="separate"/>
            </w:r>
            <w:r w:rsidR="00487428">
              <w:rPr>
                <w:noProof/>
              </w:rPr>
              <w:t>1</w:t>
            </w:r>
            <w:r w:rsidRPr="00387372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9979" w14:textId="77777777" w:rsidR="00367199" w:rsidRDefault="00367199" w:rsidP="00B92FEB">
      <w:pPr>
        <w:spacing w:after="0" w:line="240" w:lineRule="auto"/>
      </w:pPr>
      <w:r>
        <w:separator/>
      </w:r>
    </w:p>
  </w:footnote>
  <w:footnote w:type="continuationSeparator" w:id="0">
    <w:p w14:paraId="24D0164C" w14:textId="77777777" w:rsidR="00367199" w:rsidRDefault="00367199" w:rsidP="00B9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1B9"/>
    <w:multiLevelType w:val="hybridMultilevel"/>
    <w:tmpl w:val="7ADA9B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26C8"/>
    <w:multiLevelType w:val="hybridMultilevel"/>
    <w:tmpl w:val="0444F4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2D72"/>
    <w:multiLevelType w:val="hybridMultilevel"/>
    <w:tmpl w:val="24F2BA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22DCA"/>
    <w:multiLevelType w:val="hybridMultilevel"/>
    <w:tmpl w:val="DC10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E396F"/>
    <w:multiLevelType w:val="hybridMultilevel"/>
    <w:tmpl w:val="4D3E9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F03D9"/>
    <w:multiLevelType w:val="hybridMultilevel"/>
    <w:tmpl w:val="AF6AF7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71270"/>
    <w:multiLevelType w:val="hybridMultilevel"/>
    <w:tmpl w:val="01D6C1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6487172">
    <w:abstractNumId w:val="1"/>
  </w:num>
  <w:num w:numId="2" w16cid:durableId="812525927">
    <w:abstractNumId w:val="0"/>
  </w:num>
  <w:num w:numId="3" w16cid:durableId="1114641733">
    <w:abstractNumId w:val="6"/>
  </w:num>
  <w:num w:numId="4" w16cid:durableId="712311952">
    <w:abstractNumId w:val="4"/>
  </w:num>
  <w:num w:numId="5" w16cid:durableId="1437482563">
    <w:abstractNumId w:val="5"/>
  </w:num>
  <w:num w:numId="6" w16cid:durableId="1771469524">
    <w:abstractNumId w:val="2"/>
  </w:num>
  <w:num w:numId="7" w16cid:durableId="1778209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2F"/>
    <w:rsid w:val="00002C67"/>
    <w:rsid w:val="000504E6"/>
    <w:rsid w:val="00090888"/>
    <w:rsid w:val="00094715"/>
    <w:rsid w:val="00140FB3"/>
    <w:rsid w:val="00163287"/>
    <w:rsid w:val="00175D5A"/>
    <w:rsid w:val="001B7D2F"/>
    <w:rsid w:val="002144BD"/>
    <w:rsid w:val="002D2AFD"/>
    <w:rsid w:val="003537ED"/>
    <w:rsid w:val="00367199"/>
    <w:rsid w:val="00387372"/>
    <w:rsid w:val="003C4CC9"/>
    <w:rsid w:val="003D5531"/>
    <w:rsid w:val="003E46E1"/>
    <w:rsid w:val="004870C4"/>
    <w:rsid w:val="00487428"/>
    <w:rsid w:val="004A02C2"/>
    <w:rsid w:val="004B72AB"/>
    <w:rsid w:val="00514A1A"/>
    <w:rsid w:val="00536699"/>
    <w:rsid w:val="005735FE"/>
    <w:rsid w:val="00592B62"/>
    <w:rsid w:val="006B72B9"/>
    <w:rsid w:val="0080429C"/>
    <w:rsid w:val="00850A4B"/>
    <w:rsid w:val="008718DC"/>
    <w:rsid w:val="00930D51"/>
    <w:rsid w:val="00960788"/>
    <w:rsid w:val="009827AD"/>
    <w:rsid w:val="00997F0C"/>
    <w:rsid w:val="009A4C5F"/>
    <w:rsid w:val="009A7710"/>
    <w:rsid w:val="00A214F5"/>
    <w:rsid w:val="00A26EEA"/>
    <w:rsid w:val="00A57D7A"/>
    <w:rsid w:val="00A63C47"/>
    <w:rsid w:val="00A74D73"/>
    <w:rsid w:val="00A764A8"/>
    <w:rsid w:val="00AA5F69"/>
    <w:rsid w:val="00AD3903"/>
    <w:rsid w:val="00B20094"/>
    <w:rsid w:val="00B22A0D"/>
    <w:rsid w:val="00B92FEB"/>
    <w:rsid w:val="00BC29E2"/>
    <w:rsid w:val="00BE2157"/>
    <w:rsid w:val="00D328A6"/>
    <w:rsid w:val="00D6368A"/>
    <w:rsid w:val="00D76416"/>
    <w:rsid w:val="00DA1885"/>
    <w:rsid w:val="00DF5E2E"/>
    <w:rsid w:val="00E05E9C"/>
    <w:rsid w:val="00EC21B8"/>
    <w:rsid w:val="00ED2E9D"/>
    <w:rsid w:val="00EE2B8D"/>
    <w:rsid w:val="00F359FB"/>
    <w:rsid w:val="00F36DD3"/>
    <w:rsid w:val="00F455BB"/>
    <w:rsid w:val="00F6375B"/>
    <w:rsid w:val="00FD50B8"/>
    <w:rsid w:val="00FE3FC0"/>
    <w:rsid w:val="00F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2DB83"/>
  <w15:docId w15:val="{EFC5569A-CB2C-467A-8343-AE86EB9D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30D51"/>
    <w:pPr>
      <w:keepNext/>
      <w:widowControl w:val="0"/>
      <w:spacing w:after="0" w:line="240" w:lineRule="auto"/>
      <w:jc w:val="center"/>
      <w:outlineLvl w:val="0"/>
    </w:pPr>
    <w:rPr>
      <w:rFonts w:eastAsia="Times New Roman" w:cs="Times New Roman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97F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FEB"/>
  </w:style>
  <w:style w:type="paragraph" w:styleId="Zpat">
    <w:name w:val="footer"/>
    <w:basedOn w:val="Normln"/>
    <w:link w:val="ZpatChar"/>
    <w:uiPriority w:val="99"/>
    <w:unhideWhenUsed/>
    <w:rsid w:val="00B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FEB"/>
  </w:style>
  <w:style w:type="character" w:customStyle="1" w:styleId="Nadpis1Char">
    <w:name w:val="Nadpis 1 Char"/>
    <w:basedOn w:val="Standardnpsmoodstavce"/>
    <w:link w:val="Nadpis1"/>
    <w:rsid w:val="00930D51"/>
    <w:rPr>
      <w:rFonts w:eastAsia="Times New Roman" w:cs="Times New Roman"/>
      <w:b/>
      <w:lang w:eastAsia="cs-CZ"/>
    </w:rPr>
  </w:style>
  <w:style w:type="paragraph" w:styleId="Zkladntext">
    <w:name w:val="Body Text"/>
    <w:basedOn w:val="Normln"/>
    <w:link w:val="ZkladntextChar"/>
    <w:rsid w:val="00930D51"/>
    <w:pPr>
      <w:widowControl w:val="0"/>
      <w:spacing w:after="0" w:line="240" w:lineRule="auto"/>
      <w:jc w:val="both"/>
    </w:pPr>
    <w:rPr>
      <w:rFonts w:eastAsia="Times New Roman" w:cs="Times New Roman"/>
      <w:b/>
      <w:i/>
      <w:sz w:val="4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0D51"/>
    <w:rPr>
      <w:rFonts w:eastAsia="Times New Roman" w:cs="Times New Roman"/>
      <w:b/>
      <w:i/>
      <w:sz w:val="44"/>
      <w:lang w:eastAsia="cs-CZ"/>
    </w:rPr>
  </w:style>
  <w:style w:type="paragraph" w:styleId="Odstavecseseznamem">
    <w:name w:val="List Paragraph"/>
    <w:basedOn w:val="Normln"/>
    <w:uiPriority w:val="34"/>
    <w:qFormat/>
    <w:rsid w:val="00A764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B6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0A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0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Brejšová</dc:creator>
  <cp:lastModifiedBy>lukas prokes</cp:lastModifiedBy>
  <cp:revision>2</cp:revision>
  <cp:lastPrinted>2023-08-28T13:12:00Z</cp:lastPrinted>
  <dcterms:created xsi:type="dcterms:W3CDTF">2023-09-14T10:41:00Z</dcterms:created>
  <dcterms:modified xsi:type="dcterms:W3CDTF">2023-09-14T10:41:00Z</dcterms:modified>
</cp:coreProperties>
</file>