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sz w:val="32"/>
          <w:spacing w:val="40"/>
          <w:u w:val="none"/>
          <w:b/>
          <w:sz w:val="32"/>
          <w:b/>
          <w:szCs w:val="32"/>
          <w:bCs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b/>
          <w:bCs/>
          <w:color w:val="00000A"/>
          <w:spacing w:val="40"/>
          <w:sz w:val="32"/>
          <w:szCs w:val="32"/>
          <w:u w:val="none"/>
          <w:lang w:val="cs-CZ" w:eastAsia="cs-CZ" w:bidi="ar-SA"/>
        </w:rPr>
      </w:r>
      <w:r/>
    </w:p>
    <w:p>
      <w:pPr>
        <w:pStyle w:val="Nadpis2"/>
        <w:spacing w:lineRule="atLeast" w:line="280"/>
        <w:jc w:val="center"/>
        <w:rPr>
          <w:sz w:val="24"/>
          <w:u w:val="single"/>
          <w:sz w:val="24"/>
          <w:szCs w:val="24"/>
          <w:rFonts w:ascii="Times New Roman" w:hAnsi="Times New Roman" w:eastAsia="Times New Roman" w:cs="Times New Roman"/>
          <w:color w:val="00000A"/>
          <w:lang w:val="cs-CZ" w:eastAsia="cs-CZ" w:bidi="ar-SA"/>
        </w:rPr>
      </w:pPr>
      <w:r>
        <w:rPr>
          <w:rFonts w:eastAsia="Times New Roman" w:cs="Times New Roman"/>
          <w:color w:val="00000A"/>
          <w:sz w:val="24"/>
          <w:szCs w:val="24"/>
          <w:u w:val="single"/>
          <w:lang w:val="cs-CZ" w:eastAsia="cs-CZ" w:bidi="ar-SA"/>
        </w:rPr>
      </w:r>
      <w:r/>
    </w:p>
    <w:p>
      <w:pPr>
        <w:pStyle w:val="Nadpis2"/>
        <w:spacing w:lineRule="atLeast" w:line="280"/>
        <w:jc w:val="center"/>
        <w:rPr>
          <w:sz w:val="32"/>
          <w:spacing w:val="40"/>
          <w:u w:val="none"/>
          <w:b/>
          <w:sz w:val="32"/>
          <w:b/>
          <w:szCs w:val="32"/>
          <w:bCs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00000A"/>
          <w:spacing w:val="40"/>
          <w:sz w:val="32"/>
          <w:szCs w:val="32"/>
          <w:u w:val="none"/>
          <w:lang w:val="cs-CZ" w:eastAsia="cs-CZ" w:bidi="ar-SA"/>
        </w:rPr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>OBEC PAČEJOV</w:t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>Zastupitelstvo obce Pačejov</w:t>
      </w:r>
      <w:r/>
    </w:p>
    <w:p>
      <w:pPr>
        <w:pStyle w:val="Normal"/>
        <w:spacing w:lineRule="auto" w:line="276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spacing w:lineRule="auto" w:line="276"/>
        <w:jc w:val="center"/>
      </w:pPr>
      <w:r>
        <w:rPr>
          <w:rFonts w:cs="Arial" w:ascii="Arial" w:hAnsi="Arial"/>
          <w:b/>
        </w:rPr>
        <w:t xml:space="preserve">Obecně závazná vyhláška obce  </w:t>
      </w:r>
      <w:r/>
    </w:p>
    <w:p>
      <w:pPr>
        <w:pStyle w:val="Normal"/>
        <w:spacing w:lineRule="auto" w:line="276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o místním poplatku za užívání veřejného prostranství</w:t>
      </w:r>
      <w:r/>
    </w:p>
    <w:p>
      <w:pPr>
        <w:pStyle w:val="Normal"/>
        <w:spacing w:lineRule="auto" w:line="276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cs-CZ" w:bidi="ar-SA"/>
        </w:rPr>
      </w:r>
      <w:r/>
    </w:p>
    <w:p>
      <w:pPr>
        <w:pStyle w:val="Normal"/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 xml:space="preserve">Zastupitelstvo obce Pačejov se na svém zasedání dne 27. 9.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  <w:r/>
    </w:p>
    <w:p>
      <w:pPr>
        <w:pStyle w:val="Sla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Čl. 1</w:t>
      </w:r>
      <w:r/>
    </w:p>
    <w:p>
      <w:pPr>
        <w:pStyle w:val="Nzvy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Úvodní ustanovení</w:t>
      </w:r>
      <w:r/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>Obec Pačejov touto vyhláškou zavádí místní poplatek za užívání veřejného prostranství (dále jen „poplatek“).</w:t>
      </w:r>
      <w:r/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/>
    </w:p>
    <w:p>
      <w:pPr>
        <w:pStyle w:val="Sla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Čl. 2</w:t>
      </w:r>
      <w:r/>
    </w:p>
    <w:p>
      <w:pPr>
        <w:pStyle w:val="Nzvy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Předmět poplatku a poplatník</w:t>
      </w:r>
      <w:r/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>
        <w:rPr>
          <w:rFonts w:cs="Tahoma" w:ascii="Arial" w:hAnsi="Arial"/>
          <w:sz w:val="22"/>
          <w:szCs w:val="22"/>
          <w:lang w:bidi="zxx"/>
        </w:rPr>
        <w:t>umístění zařízení sloužících pro poskytování prodeje a služeb, pro umístění stavebních nebo reklamních zařízení a umístění skládek.</w:t>
      </w:r>
      <w:r>
        <w:rPr>
          <w:rStyle w:val="Ukotvenpoznmkypodarou"/>
          <w:rFonts w:cs="Tahoma" w:ascii="Arial" w:hAnsi="Arial"/>
          <w:sz w:val="22"/>
          <w:szCs w:val="22"/>
          <w:lang w:bidi="zxx"/>
        </w:rPr>
        <w:footnoteReference w:id="3"/>
      </w:r>
      <w:r/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/>
    </w:p>
    <w:p>
      <w:pPr>
        <w:pStyle w:val="Slalnk"/>
        <w:rPr>
          <w:b w:val="false"/>
          <w:b w:val="false"/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Čl. 3</w:t>
      </w:r>
      <w:r/>
    </w:p>
    <w:p>
      <w:pPr>
        <w:pStyle w:val="Nzvy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 xml:space="preserve">Veřejná prostranství </w:t>
      </w:r>
      <w:r/>
    </w:p>
    <w:p>
      <w:pPr>
        <w:pStyle w:val="Nzvylnk"/>
        <w:jc w:val="left"/>
      </w:pPr>
      <w:r>
        <w:rPr>
          <w:rFonts w:cs="Arial" w:ascii="Arial" w:hAnsi="Arial"/>
          <w:i/>
          <w:color w:val="0070C0"/>
          <w:szCs w:val="24"/>
        </w:rPr>
        <w:t xml:space="preserve"> </w:t>
      </w:r>
      <w:r/>
    </w:p>
    <w:p>
      <w:pPr>
        <w:pStyle w:val="Normal"/>
        <w:spacing w:lineRule="auto" w:line="312" w:before="120" w:after="0"/>
        <w:ind w:left="705" w:hanging="0"/>
        <w:jc w:val="both"/>
      </w:pPr>
      <w:r>
        <w:rPr>
          <w:rFonts w:cs="Arial" w:ascii="Arial" w:hAnsi="Arial"/>
          <w:sz w:val="22"/>
          <w:szCs w:val="22"/>
        </w:rPr>
        <w:t>Poplatek se platí za užívání veřejných prostranství, která jsou  graficky vyznačena na mapě v příloze č.1a, 1b, 1c, 1d. Tyto přílohy tvoří nedílnou součást této vyhlášky.</w:t>
      </w:r>
      <w:r/>
    </w:p>
    <w:p>
      <w:pPr>
        <w:pStyle w:val="Normal"/>
        <w:tabs>
          <w:tab w:val="left" w:pos="3780" w:leader="none"/>
        </w:tabs>
        <w:spacing w:lineRule="auto" w:line="264"/>
        <w:jc w:val="both"/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  <w:t xml:space="preserve"> </w:t>
      </w:r>
      <w:r/>
    </w:p>
    <w:p>
      <w:pPr>
        <w:pStyle w:val="Slalnk"/>
      </w:pPr>
      <w:r>
        <w:rPr>
          <w:rFonts w:cs="Arial" w:ascii="Arial" w:hAnsi="Arial"/>
          <w:sz w:val="22"/>
          <w:szCs w:val="22"/>
        </w:rPr>
        <w:t>Čl. 4</w:t>
      </w:r>
      <w:r/>
    </w:p>
    <w:p>
      <w:pPr>
        <w:pStyle w:val="Nzvylnk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Ohlašovací povinnost</w:t>
      </w:r>
      <w:r/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  <w:r/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  <w:r/>
    </w:p>
    <w:p>
      <w:pPr>
        <w:pStyle w:val="Normal"/>
        <w:numPr>
          <w:ilvl w:val="0"/>
          <w:numId w:val="7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i/>
          <w:color w:val="ED7D3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/>
    </w:p>
    <w:p>
      <w:pPr>
        <w:pStyle w:val="Normal"/>
        <w:spacing w:lineRule="auto" w:line="312" w:before="120" w:after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Sla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Čl. 5</w:t>
      </w:r>
      <w:r/>
    </w:p>
    <w:p>
      <w:pPr>
        <w:pStyle w:val="Nzvy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Sazba poplatku</w:t>
      </w:r>
      <w:r/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  <w:r/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</w:pPr>
      <w:r>
        <w:rPr>
          <w:rFonts w:cs="Tahoma" w:ascii="Arial" w:hAnsi="Arial"/>
          <w:sz w:val="22"/>
          <w:szCs w:val="22"/>
          <w:lang w:bidi="zxx"/>
        </w:rPr>
        <w:t>a)  za umístění stavebního zařízení a skládky stavebního materiálu................1.00 Kč</w:t>
      </w:r>
      <w:r/>
    </w:p>
    <w:p>
      <w:pPr>
        <w:pStyle w:val="Normal"/>
        <w:numPr>
          <w:ilvl w:val="0"/>
          <w:numId w:val="0"/>
        </w:numPr>
        <w:ind w:left="567" w:hanging="0"/>
      </w:pPr>
      <w:r>
        <w:rPr>
          <w:rFonts w:cs="Tahoma" w:ascii="Arial" w:hAnsi="Arial"/>
          <w:sz w:val="22"/>
          <w:szCs w:val="22"/>
          <w:lang w:bidi="zxx"/>
        </w:rPr>
        <w:t>b)  za umístění zařízení pro poskytování služeb.............................................10.00 Kč</w:t>
      </w:r>
      <w:r/>
    </w:p>
    <w:p>
      <w:pPr>
        <w:pStyle w:val="Normal"/>
        <w:numPr>
          <w:ilvl w:val="0"/>
          <w:numId w:val="0"/>
        </w:numPr>
        <w:ind w:left="567" w:hanging="0"/>
      </w:pPr>
      <w:r>
        <w:rPr>
          <w:rFonts w:cs="Tahoma" w:ascii="Arial" w:hAnsi="Arial"/>
          <w:sz w:val="22"/>
          <w:szCs w:val="22"/>
          <w:lang w:bidi="zxx"/>
        </w:rPr>
        <w:t>c)  za umístění zařízení pro poskytování prodeje............................................35.00 Kč</w:t>
      </w:r>
      <w:r/>
    </w:p>
    <w:p>
      <w:pPr>
        <w:pStyle w:val="Normal"/>
        <w:numPr>
          <w:ilvl w:val="0"/>
          <w:numId w:val="0"/>
        </w:numPr>
        <w:ind w:left="567" w:hanging="0"/>
      </w:pPr>
      <w:r>
        <w:rPr>
          <w:rFonts w:cs="Tahoma" w:ascii="Arial" w:hAnsi="Arial"/>
          <w:sz w:val="22"/>
          <w:szCs w:val="22"/>
          <w:lang w:bidi="zxx"/>
        </w:rPr>
        <w:t>d)  za umístění reklamního zařízení..........................................................….....5.00 Kč</w:t>
      </w:r>
      <w:r/>
    </w:p>
    <w:p>
      <w:pPr>
        <w:pStyle w:val="Normal"/>
        <w:numPr>
          <w:ilvl w:val="0"/>
          <w:numId w:val="0"/>
        </w:numPr>
        <w:ind w:left="567" w:hanging="0"/>
      </w:pPr>
      <w:r>
        <w:rPr>
          <w:rFonts w:cs="Tahoma" w:ascii="Arial" w:hAnsi="Arial"/>
          <w:sz w:val="22"/>
          <w:szCs w:val="22"/>
          <w:lang w:bidi="zxx"/>
        </w:rPr>
        <w:t>e)  za umístění skládek (vyjma stavebního materiálu).....................…..............2.00 Kč</w:t>
      </w:r>
      <w:r/>
    </w:p>
    <w:p>
      <w:pPr>
        <w:pStyle w:val="Normal"/>
        <w:tabs>
          <w:tab w:val="left" w:pos="3780" w:leader="none"/>
        </w:tabs>
        <w:jc w:val="both"/>
        <w:rPr>
          <w:sz w:val="20"/>
          <w:i/>
          <w:u w:val="single"/>
          <w:sz w:val="20"/>
          <w:i/>
          <w:szCs w:val="20"/>
          <w:rFonts w:ascii="Arial" w:hAnsi="Arial" w:eastAsia="Times New Roman" w:cs="Arial"/>
          <w:color w:val="0070C0"/>
          <w:lang w:val="cs-CZ" w:eastAsia="cs-CZ" w:bidi="ar-SA"/>
        </w:rPr>
      </w:pPr>
      <w:r>
        <w:rPr>
          <w:rFonts w:eastAsia="Times New Roman" w:cs="Arial" w:ascii="Arial" w:hAnsi="Arial"/>
          <w:i/>
          <w:color w:val="0070C0"/>
          <w:sz w:val="20"/>
          <w:szCs w:val="20"/>
          <w:u w:val="single"/>
          <w:lang w:val="cs-CZ" w:eastAsia="cs-CZ" w:bidi="ar-SA"/>
        </w:rPr>
      </w:r>
      <w:r/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Obec stanovuje poplatek paušální částkou takto:</w:t>
      </w:r>
      <w:r/>
    </w:p>
    <w:p>
      <w:pPr>
        <w:pStyle w:val="Normal"/>
        <w:numPr>
          <w:ilvl w:val="0"/>
          <w:numId w:val="0"/>
        </w:numPr>
        <w:ind w:left="567" w:hanging="0"/>
      </w:pPr>
      <w:r>
        <w:rPr>
          <w:rFonts w:cs="Tahoma" w:ascii="Arial" w:hAnsi="Arial"/>
          <w:sz w:val="22"/>
          <w:szCs w:val="22"/>
          <w:lang w:bidi="zxx"/>
        </w:rPr>
        <w:t>za umístění reklamního zařízení ...........................……………..................500.00 Kč/rok</w:t>
      </w:r>
      <w:r/>
    </w:p>
    <w:p>
      <w:pPr>
        <w:pStyle w:val="Normal"/>
        <w:numPr>
          <w:ilvl w:val="0"/>
          <w:numId w:val="0"/>
        </w:numPr>
        <w:tabs>
          <w:tab w:val="left" w:pos="7740" w:leader="none"/>
        </w:tabs>
        <w:spacing w:lineRule="auto" w:line="312" w:before="60" w:after="0"/>
        <w:ind w:left="567" w:hanging="0"/>
        <w:jc w:val="both"/>
        <w:rPr>
          <w:sz w:val="20"/>
          <w:i/>
          <w:sz w:val="20"/>
          <w:i/>
          <w:szCs w:val="20"/>
          <w:iCs/>
          <w:rFonts w:ascii="Arial" w:hAnsi="Arial" w:eastAsia="Times New Roman" w:cs="Arial"/>
          <w:color w:val="ED7D31"/>
          <w:lang w:val="cs-CZ" w:eastAsia="cs-CZ" w:bidi="ar-SA"/>
        </w:rPr>
      </w:pPr>
      <w:r>
        <w:rPr>
          <w:rFonts w:eastAsia="Times New Roman" w:cs="Arial" w:ascii="Arial" w:hAnsi="Arial"/>
          <w:i/>
          <w:iCs/>
          <w:color w:val="ED7D31"/>
          <w:sz w:val="20"/>
          <w:szCs w:val="20"/>
          <w:lang w:val="cs-CZ" w:eastAsia="cs-CZ" w:bidi="ar-SA"/>
        </w:rPr>
      </w:r>
      <w:r/>
    </w:p>
    <w:p>
      <w:pPr>
        <w:pStyle w:val="Slalnk"/>
        <w:numPr>
          <w:ilvl w:val="0"/>
          <w:numId w:val="6"/>
        </w:numPr>
        <w:spacing w:lineRule="auto" w:line="312" w:before="120" w:after="0"/>
        <w:jc w:val="both"/>
      </w:pPr>
      <w:r>
        <w:rPr>
          <w:rFonts w:cs="Arial" w:ascii="Arial" w:hAnsi="Arial"/>
          <w:b w:val="false"/>
          <w:sz w:val="22"/>
          <w:szCs w:val="22"/>
        </w:rPr>
        <w:t>Volbu placení poplatku paušální částkou   sdělí poplatník správci poplatku v rámci ohlášení dle čl. 4 odst. 1.</w:t>
      </w:r>
      <w:r>
        <w:rPr>
          <w:rFonts w:cs="Arial" w:ascii="Arial" w:hAnsi="Arial"/>
          <w:i/>
          <w:color w:val="ED7D31"/>
          <w:sz w:val="20"/>
          <w:szCs w:val="20"/>
        </w:rPr>
        <w:t xml:space="preserve"> </w:t>
      </w:r>
      <w:r/>
    </w:p>
    <w:p>
      <w:pPr>
        <w:pStyle w:val="Slalnk"/>
        <w:rPr>
          <w:szCs w:val="24"/>
          <w:rFonts w:ascii="Arial" w:hAnsi="Arial" w:cs="Arial"/>
        </w:rPr>
      </w:pPr>
      <w:r>
        <w:rPr>
          <w:rFonts w:cs="Arial" w:ascii="Arial" w:hAnsi="Arial"/>
          <w:szCs w:val="24"/>
        </w:rPr>
        <w:t>Čl. 6</w:t>
      </w:r>
      <w:r/>
    </w:p>
    <w:p>
      <w:pPr>
        <w:pStyle w:val="Nzvylnk"/>
      </w:pPr>
      <w:r>
        <w:rPr>
          <w:rFonts w:cs="Arial" w:ascii="Arial" w:hAnsi="Arial"/>
          <w:szCs w:val="24"/>
        </w:rPr>
        <w:t xml:space="preserve">Splatnost poplatku </w:t>
      </w:r>
      <w:r/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  <w:r/>
    </w:p>
    <w:p>
      <w:pPr>
        <w:pStyle w:val="Normal"/>
        <w:numPr>
          <w:ilvl w:val="1"/>
          <w:numId w:val="4"/>
        </w:numPr>
        <w:spacing w:lineRule="auto" w:line="264" w:before="120" w:after="60"/>
        <w:jc w:val="both"/>
      </w:pPr>
      <w:r>
        <w:rPr>
          <w:rFonts w:cs="Arial" w:ascii="Arial" w:hAnsi="Arial"/>
          <w:sz w:val="22"/>
          <w:szCs w:val="22"/>
        </w:rPr>
        <w:t>při užívání veřejného prostranství po dobu kratší 30 dnů nejpozději v den ukončení užívání veřejného prostranství,</w:t>
      </w:r>
      <w:r/>
    </w:p>
    <w:p>
      <w:pPr>
        <w:pStyle w:val="Normal"/>
        <w:numPr>
          <w:ilvl w:val="1"/>
          <w:numId w:val="4"/>
        </w:numPr>
        <w:spacing w:lineRule="auto" w:line="264" w:before="120" w:after="60"/>
        <w:jc w:val="both"/>
      </w:pPr>
      <w:r>
        <w:rPr>
          <w:rFonts w:cs="Arial" w:ascii="Arial" w:hAnsi="Arial"/>
          <w:sz w:val="22"/>
          <w:szCs w:val="22"/>
        </w:rPr>
        <w:t xml:space="preserve">při užívání veřejného prostranství po dobu 30  dnů nebo delší nejpozději do </w:t>
      </w:r>
      <w:bookmarkStart w:id="0" w:name="__DdeLink__141_2114024741"/>
      <w:r>
        <w:rPr>
          <w:rFonts w:cs="Arial" w:ascii="Arial" w:hAnsi="Arial"/>
          <w:sz w:val="22"/>
          <w:szCs w:val="22"/>
        </w:rPr>
        <w:t>14</w:t>
      </w:r>
      <w:bookmarkEnd w:id="0"/>
      <w:r>
        <w:rPr>
          <w:rFonts w:cs="Arial" w:ascii="Arial" w:hAnsi="Arial"/>
          <w:sz w:val="22"/>
          <w:szCs w:val="22"/>
        </w:rPr>
        <w:t xml:space="preserve"> dnů od ukončení užívání veřejného prostranství.</w:t>
      </w:r>
      <w:r/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</w:pPr>
      <w:r>
        <w:rPr>
          <w:rFonts w:cs="Arial" w:ascii="Arial" w:hAnsi="Arial"/>
          <w:sz w:val="22"/>
          <w:szCs w:val="22"/>
        </w:rPr>
        <w:t>Poplatek stanovený paušální částkou je splatný do 15 dnů od počátku každého poplatkového období.</w:t>
      </w:r>
      <w:r/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  <w:r/>
    </w:p>
    <w:p>
      <w:pPr>
        <w:pStyle w:val="Normal"/>
        <w:spacing w:lineRule="auto" w:line="312" w:before="36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Čl. 7</w:t>
      </w:r>
      <w:r/>
    </w:p>
    <w:p>
      <w:pPr>
        <w:pStyle w:val="Nzvylnk"/>
      </w:pPr>
      <w:r>
        <w:rPr>
          <w:rFonts w:cs="Arial" w:ascii="Arial" w:hAnsi="Arial"/>
          <w:szCs w:val="24"/>
        </w:rPr>
        <w:t xml:space="preserve">Osvobození </w:t>
      </w:r>
      <w:r/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Poplatek se neplatí:</w:t>
      </w:r>
      <w:r/>
    </w:p>
    <w:p>
      <w:pPr>
        <w:pStyle w:val="Normal"/>
        <w:spacing w:lineRule="auto" w:line="264" w:before="120" w:after="60"/>
        <w:ind w:left="567" w:hanging="0"/>
        <w:jc w:val="both"/>
      </w:pPr>
      <w:r>
        <w:rPr>
          <w:rFonts w:cs="Arial" w:ascii="Arial" w:hAnsi="Arial"/>
          <w:sz w:val="22"/>
          <w:szCs w:val="22"/>
        </w:rPr>
        <w:t>a)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/>
    </w:p>
    <w:p>
      <w:pPr>
        <w:pStyle w:val="Normal"/>
        <w:spacing w:lineRule="auto" w:line="312" w:before="60" w:after="0"/>
        <w:ind w:left="567" w:hanging="0"/>
        <w:jc w:val="both"/>
      </w:pPr>
      <w:r>
        <w:rPr>
          <w:rFonts w:cs="Arial" w:ascii="Arial" w:hAnsi="Arial"/>
          <w:sz w:val="22"/>
          <w:szCs w:val="22"/>
        </w:rPr>
        <w:t xml:space="preserve">b) jedná-li </w:t>
      </w:r>
      <w:r>
        <w:rPr>
          <w:rFonts w:cs="Tahoma" w:ascii="Arial" w:hAnsi="Arial"/>
          <w:sz w:val="22"/>
          <w:szCs w:val="22"/>
          <w:lang w:bidi="zxx"/>
        </w:rPr>
        <w:t>se o reklamní zařízení místního spolku</w:t>
      </w:r>
      <w:r>
        <w:rPr>
          <w:rFonts w:cs="Arial" w:ascii="Arial" w:hAnsi="Arial"/>
          <w:sz w:val="22"/>
          <w:szCs w:val="22"/>
        </w:rPr>
        <w:t xml:space="preserve"> </w:t>
      </w:r>
      <w:r/>
    </w:p>
    <w:p>
      <w:pPr>
        <w:pStyle w:val="Normal"/>
        <w:numPr>
          <w:ilvl w:val="0"/>
          <w:numId w:val="5"/>
        </w:numPr>
        <w:spacing w:lineRule="auto" w:line="312" w:before="60" w:after="0"/>
        <w:jc w:val="both"/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ve lhůtách stanovených touto vyhláškou nebo zákonem, nárok na osvobození 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  <w:r/>
    </w:p>
    <w:p>
      <w:pPr>
        <w:pStyle w:val="Normal"/>
        <w:tabs>
          <w:tab w:val="left" w:pos="3780" w:leader="none"/>
        </w:tabs>
        <w:jc w:val="both"/>
      </w:pPr>
      <w:r>
        <w:rPr>
          <w:rFonts w:cs="Arial" w:ascii="Arial" w:hAnsi="Arial"/>
          <w:i/>
          <w:color w:val="ED7D31"/>
          <w:sz w:val="22"/>
          <w:szCs w:val="22"/>
        </w:rPr>
        <w:t xml:space="preserve"> </w:t>
      </w:r>
      <w:r/>
    </w:p>
    <w:p>
      <w:pPr>
        <w:pStyle w:val="Slalnk"/>
        <w:spacing w:before="480" w:after="60"/>
      </w:pPr>
      <w:r>
        <w:rPr>
          <w:rFonts w:cs="Arial" w:ascii="Arial" w:hAnsi="Arial"/>
        </w:rPr>
        <w:t>Čl. 8</w:t>
      </w:r>
      <w:r/>
    </w:p>
    <w:p>
      <w:pPr>
        <w:pStyle w:val="Nzvylnk"/>
        <w:tabs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  <w:r/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  <w:r/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Zrušuje se obecně závazná vyhláška 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č. 8/2019 - </w:t>
      </w:r>
      <w:r>
        <w:rPr>
          <w:rFonts w:cs="Tahoma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bidi="zxx"/>
        </w:rPr>
        <w:t>Obecně závazná vyhláška  č</w:t>
      </w:r>
      <w:r>
        <w:rPr>
          <w:rFonts w:cs="Tahoma" w:ascii="Arial" w:hAnsi="Arial"/>
          <w:b w:val="false"/>
          <w:bCs w:val="false"/>
          <w:color w:val="000000"/>
          <w:sz w:val="22"/>
          <w:szCs w:val="22"/>
          <w:lang w:bidi="zxx"/>
        </w:rPr>
        <w:t xml:space="preserve">. 8/2019 </w:t>
      </w:r>
      <w:r>
        <w:rPr>
          <w:rFonts w:cs="Tahoma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bidi="zxx"/>
        </w:rPr>
        <w:t>o místním poplatku za užívání veřejného prostranství</w:t>
      </w:r>
      <w:r>
        <w:rPr>
          <w:rFonts w:cs="Arial" w:ascii="Arial" w:hAnsi="Arial"/>
          <w:i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>ze d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ne 12. 12. 2019.</w:t>
      </w:r>
      <w:r/>
    </w:p>
    <w:p>
      <w:pPr>
        <w:pStyle w:val="Normal"/>
        <w:spacing w:lineRule="auto" w:line="312" w:before="120" w:after="0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Slalnk"/>
      </w:pPr>
      <w:r>
        <w:rPr>
          <w:rFonts w:cs="Arial" w:ascii="Arial" w:hAnsi="Arial"/>
          <w:szCs w:val="24"/>
        </w:rPr>
        <w:t>Čl. 9</w:t>
      </w:r>
      <w:r/>
    </w:p>
    <w:p>
      <w:pPr>
        <w:pStyle w:val="Nzvylnk"/>
      </w:pPr>
      <w:r>
        <w:rPr>
          <w:rFonts w:cs="Arial" w:ascii="Arial" w:hAnsi="Arial"/>
          <w:szCs w:val="24"/>
        </w:rPr>
        <w:t>Účinnost</w:t>
      </w:r>
      <w:r>
        <w:rPr>
          <w:rFonts w:cs="Arial" w:ascii="Arial" w:hAnsi="Arial"/>
          <w:i/>
          <w:color w:val="0070C0"/>
          <w:szCs w:val="24"/>
        </w:rPr>
        <w:t xml:space="preserve"> </w:t>
      </w:r>
      <w:r/>
    </w:p>
    <w:p>
      <w:pPr>
        <w:pStyle w:val="Normal"/>
        <w:spacing w:lineRule="auto" w:line="312" w:before="120" w:after="0"/>
        <w:ind w:firstLine="709"/>
        <w:jc w:val="both"/>
      </w:pPr>
      <w:r>
        <w:rPr>
          <w:rFonts w:cs="Arial" w:ascii="Arial" w:hAnsi="Arial"/>
          <w:sz w:val="22"/>
          <w:szCs w:val="22"/>
        </w:rPr>
        <w:t>Tato vyhláška nabývá účinnosti dnem  1. 1. 2024</w:t>
      </w:r>
      <w:r/>
    </w:p>
    <w:p>
      <w:pPr>
        <w:pStyle w:val="Nzvylnk"/>
        <w:jc w:val="left"/>
        <w:rPr>
          <w:sz w:val="24"/>
          <w:i/>
          <w:b w:val="false"/>
          <w:sz w:val="24"/>
          <w:i/>
          <w:b w:val="false"/>
          <w:szCs w:val="24"/>
          <w:bCs w:val="false"/>
          <w:rFonts w:ascii="Arial" w:hAnsi="Arial" w:eastAsia="Times New Roman" w:cs="Arial"/>
          <w:color w:val="1A4BD6"/>
          <w:lang w:val="cs-CZ" w:eastAsia="cs-CZ" w:bidi="ar-SA"/>
        </w:rPr>
      </w:pPr>
      <w:r>
        <w:rPr>
          <w:rFonts w:eastAsia="Times New Roman" w:cs="Arial" w:ascii="Arial" w:hAnsi="Arial"/>
          <w:b w:val="false"/>
          <w:bCs w:val="false"/>
          <w:i/>
          <w:color w:val="1A4BD6"/>
          <w:sz w:val="24"/>
          <w:szCs w:val="24"/>
          <w:lang w:val="cs-CZ" w:eastAsia="cs-CZ" w:bidi="ar-SA"/>
        </w:rPr>
      </w:r>
      <w:r/>
    </w:p>
    <w:p>
      <w:pPr>
        <w:pStyle w:val="Nzvylnk"/>
        <w:jc w:val="left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i/>
          <w:color w:val="0070C0"/>
          <w:sz w:val="22"/>
          <w:szCs w:val="24"/>
          <w:lang w:val="cs-CZ" w:eastAsia="cs-CZ" w:bidi="ar-SA"/>
        </w:rPr>
        <w:t xml:space="preserve"> </w:t>
      </w:r>
      <w:r/>
    </w:p>
    <w:p>
      <w:pPr>
        <w:pStyle w:val="Normal"/>
        <w:spacing w:lineRule="auto" w:line="288" w:before="120" w:after="0"/>
        <w:ind w:firstLine="708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Normal"/>
        <w:spacing w:lineRule="auto" w:line="288" w:before="120" w:after="0"/>
        <w:ind w:firstLine="708"/>
        <w:jc w:val="both"/>
        <w:rPr>
          <w:sz w:val="22"/>
          <w:sz w:val="22"/>
          <w:szCs w:val="22"/>
          <w:rFonts w:ascii="Arial" w:hAnsi="Arial" w:eastAsia="Times New Roman" w:cs="Arial"/>
          <w:color w:val="00000A"/>
          <w:lang w:val="cs-CZ" w:eastAsia="cs-CZ" w:bidi="ar-SA"/>
        </w:rPr>
      </w:pPr>
      <w:r>
        <w:rPr>
          <w:rFonts w:eastAsia="Times New Roman" w:cs="Arial" w:ascii="Arial" w:hAnsi="Arial"/>
          <w:color w:val="00000A"/>
          <w:sz w:val="22"/>
          <w:szCs w:val="22"/>
          <w:lang w:val="cs-CZ" w:eastAsia="cs-CZ" w:bidi="ar-SA"/>
        </w:rPr>
      </w:r>
      <w:r/>
    </w:p>
    <w:p>
      <w:pPr>
        <w:pStyle w:val="Tlotextu"/>
        <w:tabs>
          <w:tab w:val="left" w:pos="1440" w:leader="none"/>
          <w:tab w:val="left" w:pos="7020" w:leader="none"/>
        </w:tabs>
        <w:spacing w:lineRule="auto" w:line="288" w:before="0" w:after="0"/>
      </w:pPr>
      <w:r>
        <w:rPr>
          <w:rFonts w:cs="Arial" w:ascii="Arial" w:hAnsi="Arial"/>
          <w:i/>
          <w:sz w:val="22"/>
          <w:szCs w:val="22"/>
        </w:rPr>
        <w:tab/>
        <w:t xml:space="preserve"> </w:t>
        <w:tab/>
        <w:t xml:space="preserve">      </w:t>
      </w:r>
      <w:r/>
    </w:p>
    <w:p>
      <w:pPr>
        <w:pStyle w:val="Tlotextu"/>
        <w:tabs>
          <w:tab w:val="left" w:pos="720" w:leader="none"/>
          <w:tab w:val="left" w:pos="6120" w:leader="none"/>
        </w:tabs>
        <w:spacing w:lineRule="auto" w:line="288" w:before="0" w:after="0"/>
        <w:rPr>
          <w:sz w:val="22"/>
          <w:i/>
          <w:sz w:val="22"/>
          <w:i/>
          <w:szCs w:val="22"/>
          <w:rFonts w:ascii="Arial" w:hAnsi="Arial" w:cs="Arial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  <w:r/>
    </w:p>
    <w:p>
      <w:pPr>
        <w:pStyle w:val="Tlotextu"/>
        <w:tabs>
          <w:tab w:val="left" w:pos="1080" w:leader="none"/>
          <w:tab w:val="left" w:pos="6660" w:leader="none"/>
        </w:tabs>
        <w:spacing w:lineRule="auto" w:line="288" w:before="0" w:after="0"/>
      </w:pPr>
      <w:r>
        <w:rPr>
          <w:rFonts w:cs="Arial" w:ascii="Arial" w:hAnsi="Arial"/>
          <w:sz w:val="22"/>
          <w:szCs w:val="22"/>
        </w:rPr>
        <w:tab/>
        <w:t xml:space="preserve">Ing. Jan Vavřička </w:t>
        <w:tab/>
        <w:t xml:space="preserve"> Bc. Radek Junger</w:t>
      </w:r>
      <w:r/>
    </w:p>
    <w:p>
      <w:pPr>
        <w:pStyle w:val="Tlotextu"/>
        <w:tabs>
          <w:tab w:val="left" w:pos="1080" w:leader="none"/>
          <w:tab w:val="left" w:pos="7020" w:leader="none"/>
        </w:tabs>
        <w:spacing w:lineRule="auto" w:line="288" w:before="0" w:after="0"/>
      </w:pPr>
      <w:r>
        <w:rPr>
          <w:rFonts w:cs="Arial" w:ascii="Arial" w:hAnsi="Arial"/>
          <w:sz w:val="22"/>
          <w:szCs w:val="22"/>
        </w:rPr>
        <w:tab/>
        <w:t xml:space="preserve">     starosta </w:t>
      </w:r>
      <w:r>
        <w:rPr>
          <w:rFonts w:cs="Arial" w:ascii="Arial" w:hAnsi="Arial"/>
          <w:sz w:val="22"/>
          <w:szCs w:val="22"/>
        </w:rPr>
        <w:t>v.r.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místostarosta  </w:t>
      </w:r>
      <w:r>
        <w:rPr>
          <w:rFonts w:cs="Arial" w:ascii="Arial" w:hAnsi="Arial"/>
          <w:sz w:val="22"/>
          <w:szCs w:val="22"/>
        </w:rPr>
        <w:t>v.r.</w:t>
      </w:r>
      <w:r/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/>
  </w:p>
  <w:p>
    <w:pPr>
      <w:pStyle w:val="Zpat"/>
    </w:pPr>
    <w:r>
      <w:rPr/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  <w:t xml:space="preserve">  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  <w:r/>
    </w:p>
  </w:footnote>
  <w:footnote w:id="3">
    <w:p>
      <w:pPr>
        <w:pStyle w:val="Poznmkapodarou"/>
      </w:pPr>
      <w:r>
        <w:rPr>
          <w:rStyle w:val="Footnotereference"/>
          <w:rFonts w:cs="Arial" w:ascii="Arial" w:hAnsi="Arial"/>
        </w:rPr>
        <w:footnoteRef/>
        <w:tab/>
        <w:t xml:space="preserve">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  <w:r/>
    </w:p>
  </w:footnote>
  <w:footnote w:id="4">
    <w:p>
      <w:pPr>
        <w:pStyle w:val="Poznmkapodarou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  <w:t xml:space="preserve">  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  <w:r/>
    </w:p>
  </w:footnote>
  <w:footnote w:id="5">
    <w:p>
      <w:pPr>
        <w:pStyle w:val="Poznmkapodarou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  <w:t xml:space="preserve"> 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                  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  <w:r/>
    </w:p>
    <w:p>
      <w:pPr>
        <w:pStyle w:val="Poznmkapodarou"/>
      </w:pPr>
      <w:r>
        <w:rPr/>
      </w:r>
      <w:r/>
    </w:p>
  </w:footnote>
  <w:footnote w:id="6">
    <w:p>
      <w:pPr>
        <w:pStyle w:val="Poznmkapodarou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  <w:t xml:space="preserve">  </w:t>
      </w:r>
      <w:r>
        <w:rPr>
          <w:rFonts w:cs="Arial" w:ascii="Arial" w:hAnsi="Arial"/>
          <w:sz w:val="18"/>
          <w:szCs w:val="18"/>
        </w:rPr>
        <w:t>§ 14a odst. 4 zákona o místních poplatcích</w:t>
      </w:r>
      <w:r/>
    </w:p>
  </w:footnote>
  <w:footnote w:id="7">
    <w:p>
      <w:pPr>
        <w:pStyle w:val="Poznmkapodarou"/>
      </w:pPr>
      <w:r>
        <w:rPr>
          <w:rStyle w:val="Footnotereference"/>
          <w:rFonts w:cs="Arial" w:ascii="Arial" w:hAnsi="Arial"/>
        </w:rPr>
        <w:footnoteRef/>
        <w:tab/>
        <w:t xml:space="preserve">     </w:t>
      </w:r>
      <w:r>
        <w:rPr>
          <w:rFonts w:cs="Arial" w:ascii="Arial" w:hAnsi="Arial"/>
          <w:sz w:val="18"/>
          <w:szCs w:val="18"/>
        </w:rPr>
        <w:t>§ 4 odst. 1 zákona o místních poplatcích</w:t>
      </w:r>
      <w:r/>
    </w:p>
  </w:footnote>
  <w:footnote w:id="8">
    <w:p>
      <w:pPr>
        <w:pStyle w:val="Poznmkapodarou"/>
      </w:pPr>
      <w:r>
        <w:rPr>
          <w:rStyle w:val="Footnotereference"/>
          <w:rFonts w:cs="Arial" w:ascii="Arial" w:hAnsi="Arial"/>
          <w:sz w:val="18"/>
          <w:szCs w:val="18"/>
        </w:rPr>
        <w:footnoteRef/>
        <w:tab/>
        <w:t xml:space="preserve">     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  <w:r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"/>
      <w:lvlJc w:val="left"/>
      <w:pPr>
        <w:ind w:left="567" w:hanging="567"/>
      </w:pPr>
      <w:rPr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"/>
      <w:lvlJc w:val="left"/>
      <w:pPr>
        <w:ind w:left="1021" w:hanging="454"/>
      </w:pPr>
    </w:lvl>
    <w:lvl w:ilvl="2">
      <w:start w:val="1"/>
      <w:numFmt w:val="lowerRoman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lowerLetter"/>
      <w:lvlText w:val="%5"/>
      <w:lvlJc w:val="left"/>
      <w:pPr>
        <w:ind w:left="2160" w:hanging="360"/>
      </w:pPr>
    </w:lvl>
    <w:lvl w:ilvl="5">
      <w:start w:val="1"/>
      <w:numFmt w:val="lowerRoman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lowerLetter"/>
      <w:lvlText w:val="%8"/>
      <w:lvlJc w:val="left"/>
      <w:pPr>
        <w:ind w:left="3240" w:hanging="360"/>
      </w:pPr>
    </w:lvl>
    <w:lvl w:ilvl="8">
      <w:start w:val="1"/>
      <w:numFmt w:val="lowerRoman"/>
      <w:lvlText w:val="%9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iPriority="0" w:name="footnote text"/>
    <w:lsdException w:semiHidden="1" w:name="annotation text"/>
    <w:lsdException w:semiHidden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iPriority="0" w:name="footnote reference"/>
    <w:lsdException w:semiHidden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name="Title"/>
    <w:lsdException w:semiHidden="1" w:unhideWhenUsed="1" w:name="Closing"/>
    <w:lsdException w:semiHidden="1" w:unhideWhenUsed="1" w:name="Signature"/>
    <w:lsdException w:semiHidden="1" w:name="Default Paragraph Font"/>
    <w:lsdException w:semiHidden="1" w:uiPriority="0" w:name="Body Text"/>
    <w:lsdException w:semiHidden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name="Body Text 2"/>
    <w:lsdException w:semiHidden="1" w:name="Body Text 3"/>
    <w:lsdException w:semiHidden="1" w:name="Body Text Indent 2"/>
    <w:lsdException w:semiHidden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Nadpis 2"/>
    <w:basedOn w:val="Normal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Nadpis 6"/>
    <w:basedOn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Footnotereference">
    <w:name w:val="footnote reference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sz w:val="32"/>
      <w:szCs w:val="32"/>
    </w:rPr>
  </w:style>
  <w:style w:type="character" w:styleId="ZpatChar" w:customStyle="1">
    <w:name w:val="Zápatí Char"/>
    <w:link w:val="Zpat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ListLabel1">
    <w:name w:val="ListLabel 1"/>
    <w:qFormat/>
    <w:rPr>
      <w:b w:val="false"/>
      <w:bCs w:val="false"/>
      <w:u w:val="none"/>
    </w:rPr>
  </w:style>
  <w:style w:type="character" w:styleId="ListLabel2">
    <w:name w:val="ListLabel 2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4"/>
      <w:sz w:val="24"/>
      <w:u w:val="none"/>
      <w:effect w:val="none"/>
      <w:vertAlign w:val="baseline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ListLabel4">
    <w:name w:val="ListLabel 4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5">
    <w:name w:val="ListLabel 5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4"/>
      <w:sz w:val="24"/>
      <w:u w:val="none"/>
      <w:effect w:val="none"/>
      <w:vertAlign w:val="baseline"/>
    </w:rPr>
  </w:style>
  <w:style w:type="character" w:styleId="Znakypropoznmkupodarou">
    <w:name w:val="Znaky pro poznámku pod čarou"/>
    <w:qFormat/>
    <w:rPr/>
  </w:style>
  <w:style w:type="character" w:styleId="Znakyprovysvtlivky">
    <w:name w:val="Znaky pro vysvětlivky"/>
    <w:qFormat/>
    <w:rPr/>
  </w:style>
  <w:style w:type="character" w:styleId="ListLabel6">
    <w:name w:val="ListLabel 6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7">
    <w:name w:val="ListLabel 7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8">
    <w:name w:val="ListLabel 8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9">
    <w:name w:val="ListLabel 9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0">
    <w:name w:val="ListLabel 10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1">
    <w:name w:val="ListLabel 11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2">
    <w:name w:val="ListLabel 12"/>
    <w:qFormat/>
    <w:rPr>
      <w:rFonts w:ascii="Arial" w:hAnsi="Arial"/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13">
    <w:name w:val="ListLabel 13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4">
    <w:name w:val="ListLabel 14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15">
    <w:name w:val="ListLabel 15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6">
    <w:name w:val="ListLabel 16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7">
    <w:name w:val="ListLabel 17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8">
    <w:name w:val="ListLabel 18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19">
    <w:name w:val="ListLabel 19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0">
    <w:name w:val="ListLabel 20"/>
    <w:qFormat/>
    <w:rPr>
      <w:rFonts w:ascii="Arial" w:hAnsi="Arial"/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21">
    <w:name w:val="ListLabel 21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2">
    <w:name w:val="ListLabel 22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23">
    <w:name w:val="ListLabel 23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4">
    <w:name w:val="ListLabel 24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5">
    <w:name w:val="ListLabel 25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6">
    <w:name w:val="ListLabel 26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7">
    <w:name w:val="ListLabel 27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28">
    <w:name w:val="ListLabel 28"/>
    <w:qFormat/>
    <w:rPr>
      <w:rFonts w:ascii="Arial" w:hAnsi="Arial"/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29">
    <w:name w:val="ListLabel 29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30">
    <w:name w:val="ListLabel 30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31">
    <w:name w:val="ListLabel 31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32">
    <w:name w:val="ListLabel 32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33">
    <w:name w:val="ListLabel 33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34">
    <w:name w:val="ListLabel 34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35">
    <w:name w:val="ListLabel 35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36">
    <w:name w:val="ListLabel 36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37">
    <w:name w:val="ListLabel 37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38">
    <w:name w:val="ListLabel 38"/>
    <w:qFormat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39">
    <w:name w:val="ListLabel 39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40">
    <w:name w:val="ListLabel 40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2">
    <w:name w:val="ListLabel 42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3">
    <w:name w:val="ListLabel 43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4">
    <w:name w:val="ListLabel 44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5">
    <w:name w:val="ListLabel 45"/>
    <w:qFormat/>
    <w:rPr>
      <w:rFonts w:ascii="Arial" w:hAnsi="Arial"/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46">
    <w:name w:val="ListLabel 46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7">
    <w:name w:val="ListLabel 47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48">
    <w:name w:val="ListLabel 48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49">
    <w:name w:val="ListLabel 49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1">
    <w:name w:val="ListLabel 51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2">
    <w:name w:val="ListLabel 52"/>
    <w:qFormat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3">
    <w:name w:val="ListLabel 53"/>
    <w:qFormat/>
    <w:rPr>
      <w:rFonts w:ascii="Arial" w:hAnsi="Arial"/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54">
    <w:name w:val="ListLabel 54"/>
    <w:qFormat/>
    <w:rPr>
      <w:rFonts w:ascii="Arial" w:hAnsi="Arial"/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5">
    <w:name w:val="ListLabel 55"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56">
    <w:name w:val="ListLabel 56"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57">
    <w:name w:val="ListLabel 57"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character" w:styleId="ListLabel58">
    <w:name w:val="ListLabel 58"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4"/>
      <w:sz w:val="24"/>
      <w:vertAlign w:val="baseline"/>
    </w:rPr>
  </w:style>
  <w:style w:type="character" w:styleId="ListLabel59">
    <w:name w:val="ListLabel 59"/>
    <w:rPr>
      <w:b w:val="false"/>
      <w:i w:val="false"/>
      <w:strike w:val="false"/>
      <w:dstrike w:val="false"/>
      <w:shadow w:val="false"/>
      <w:emboss w:val="false"/>
      <w:imprint w:val="false"/>
      <w:position w:val="0"/>
      <w:sz w:val="22"/>
      <w:sz w:val="22"/>
      <w:vertAlign w:val="baseline"/>
    </w:rPr>
  </w:style>
  <w:style w:type="character" w:styleId="ListLabel60">
    <w:name w:val="ListLabel 60"/>
    <w:rPr>
      <w:b w:val="false"/>
      <w:i w:val="false"/>
      <w:strike w:val="false"/>
      <w:dstrike w:val="false"/>
      <w:outline w:val="false"/>
      <w:shadow w:val="false"/>
      <w:emboss w:val="false"/>
      <w:imprint w:val="false"/>
      <w:position w:val="0"/>
      <w:sz w:val="22"/>
      <w:sz w:val="22"/>
      <w:u w:val="none"/>
      <w:effect w:val="none"/>
      <w:vertAlign w:val="baseli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link w:val="ZkladntextChar"/>
    <w:rsid w:val="00a7253d"/>
    <w:pPr>
      <w:spacing w:lineRule="auto" w:line="288" w:before="0" w:after="12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Odsazení těla textu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">
    <w:name w:val="Záhlaví"/>
    <w:basedOn w:val="Normal"/>
    <w:link w:val="ZhlavChar"/>
    <w:uiPriority w:val="99"/>
    <w:rsid w:val="00a7253d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qFormat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Název"/>
    <w:basedOn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Zápatí"/>
    <w:basedOn w:val="Normal"/>
    <w:link w:val="ZpatChar"/>
    <w:uiPriority w:val="99"/>
    <w:unhideWhenUsed/>
    <w:rsid w:val="00d01f2f"/>
    <w:pPr>
      <w:tabs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Poznmkapodarou">
    <w:name w:val="Poznámka pod čarou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8558</TotalTime>
  <Application>LibreOffice/4.3.4.1$Windows_x86 LibreOffice_project/bc356b2f991740509f321d70e4512a6a54c5f243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2023-08-03T12:06:00Z</dcterms:created>
  <dc:creator>DA210036</dc:creator>
  <dc:language>cs-CZ</dc:language>
  <cp:lastPrinted>2010-06-16T12:17:00Z</cp:lastPrinted>
  <dcterms:modified xsi:type="dcterms:W3CDTF">2023-10-02T11:25:56Z</dcterms:modified>
  <cp:revision>26</cp:revision>
  <dc:title>Vzor obecně závazné vyhlášky obce o stanovení systému shromažďování, sběru, přepravy, třídění, využívání a odstraňování komuná</dc:title>
</cp:coreProperties>
</file>