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A6B6" w14:textId="401F485D" w:rsidR="006A3237" w:rsidRPr="006A3237" w:rsidRDefault="00674E77" w:rsidP="006A3237">
      <w:pPr>
        <w:pStyle w:val="AdresaOJ"/>
      </w:pPr>
      <w:r w:rsidRPr="009B78B0">
        <w:drawing>
          <wp:anchor distT="0" distB="0" distL="114300" distR="114300" simplePos="0" relativeHeight="251659264" behindDoc="1" locked="0" layoutInCell="1" allowOverlap="1" wp14:anchorId="779ED1A4" wp14:editId="22DD8AF9">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p>
    <w:p w14:paraId="0B4A9004"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Content>
          <w:sdt>
            <w:sdtPr>
              <w:alias w:val="Naše č. j."/>
              <w:tag w:val="spis_objektsps/evidencni_cislo"/>
              <w:id w:val="699746200"/>
              <w:placeholder>
                <w:docPart w:val="130D4884C3784F02BF94A969A96D415B"/>
              </w:placeholder>
              <w:showingPlcHdr/>
            </w:sdtPr>
            <w:sdtContent>
              <w:r w:rsidRPr="009B0B61">
                <w:t>SVS/2025/029894</w:t>
              </w:r>
            </w:sdtContent>
          </w:sdt>
        </w:sdtContent>
      </w:sdt>
    </w:p>
    <w:p w14:paraId="3508337F" w14:textId="77777777" w:rsidR="009E7CAC" w:rsidRPr="00551293" w:rsidRDefault="009E7CAC" w:rsidP="009E7CAC">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Pr>
          <w:rFonts w:eastAsia="Times New Roman"/>
          <w:b/>
          <w:bCs/>
          <w:sz w:val="26"/>
          <w:szCs w:val="28"/>
          <w:lang w:eastAsia="en-US"/>
        </w:rPr>
        <w:t>N</w:t>
      </w:r>
      <w:r w:rsidRPr="00551293">
        <w:rPr>
          <w:rFonts w:eastAsia="Times New Roman"/>
          <w:b/>
          <w:bCs/>
          <w:sz w:val="26"/>
          <w:szCs w:val="28"/>
          <w:lang w:eastAsia="en-US"/>
        </w:rPr>
        <w:t xml:space="preserve">ařízení Státní veterinární správy </w:t>
      </w:r>
    </w:p>
    <w:p w14:paraId="16AC6682" w14:textId="77777777" w:rsidR="009E7CAC" w:rsidRPr="00551293" w:rsidRDefault="009E7CAC" w:rsidP="009E7CAC">
      <w:pPr>
        <w:spacing w:before="120" w:after="120"/>
        <w:ind w:firstLine="651"/>
        <w:rPr>
          <w:rFonts w:eastAsia="Times New Roman"/>
        </w:rPr>
      </w:pPr>
      <w:r w:rsidRPr="00551293">
        <w:rPr>
          <w:rFonts w:eastAsia="Times New Roman"/>
          <w:sz w:val="22"/>
        </w:rPr>
        <w:t xml:space="preserve">Krajská veterinární správa Státní veterinární správy pro Plzeňský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w:t>
      </w:r>
      <w:r w:rsidRPr="00551293">
        <w:rPr>
          <w:rFonts w:eastAsia="Times New Roman"/>
          <w:sz w:val="22"/>
        </w:rPr>
        <w:br/>
        <w:t>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6EE534C2" w14:textId="77777777" w:rsidR="009E7CAC" w:rsidRPr="00551293" w:rsidRDefault="009E7CAC" w:rsidP="009E7CAC">
      <w:pPr>
        <w:numPr>
          <w:ilvl w:val="1"/>
          <w:numId w:val="0"/>
        </w:numPr>
        <w:spacing w:after="240"/>
        <w:jc w:val="center"/>
        <w:rPr>
          <w:rFonts w:eastAsia="Times New Roman" w:cs="Arial"/>
          <w:b/>
          <w:iCs/>
          <w:spacing w:val="15"/>
          <w:sz w:val="26"/>
          <w:szCs w:val="26"/>
        </w:rPr>
      </w:pPr>
      <w:r w:rsidRPr="00551293">
        <w:rPr>
          <w:rFonts w:eastAsia="Times New Roman" w:cs="Arial"/>
          <w:b/>
          <w:iCs/>
          <w:spacing w:val="15"/>
          <w:sz w:val="26"/>
          <w:szCs w:val="26"/>
        </w:rPr>
        <w:t>mimořádná veterinární opatření</w:t>
      </w:r>
    </w:p>
    <w:p w14:paraId="6A25E4C5" w14:textId="77777777" w:rsidR="009E7CAC" w:rsidRPr="00551293" w:rsidRDefault="009E7CAC" w:rsidP="009E7CAC">
      <w:pPr>
        <w:spacing w:before="120" w:after="120"/>
        <w:jc w:val="center"/>
        <w:rPr>
          <w:rFonts w:eastAsia="Times New Roman" w:cs="Arial"/>
          <w:b/>
          <w:bCs/>
          <w:sz w:val="22"/>
        </w:rPr>
      </w:pPr>
      <w:r w:rsidRPr="00551293">
        <w:rPr>
          <w:rFonts w:eastAsia="Times New Roman" w:cs="Arial"/>
          <w:b/>
          <w:bCs/>
          <w:sz w:val="22"/>
        </w:rPr>
        <w:t>k zamezení šíření nebezpečné nákazy – vysoce patogenní influenzy ptáků (aviární influenzy, tzv. „ptačí chřipky“) na území části Plzeňského kraje:</w:t>
      </w:r>
    </w:p>
    <w:p w14:paraId="4AC641CB" w14:textId="77777777" w:rsidR="009E7CAC" w:rsidRPr="00551293" w:rsidRDefault="009E7CAC" w:rsidP="009E7CAC">
      <w:pPr>
        <w:spacing w:before="120" w:after="120"/>
        <w:jc w:val="center"/>
        <w:rPr>
          <w:rFonts w:eastAsia="Times New Roman" w:cs="Arial"/>
          <w:b/>
          <w:bCs/>
          <w:sz w:val="22"/>
        </w:rPr>
      </w:pPr>
    </w:p>
    <w:p w14:paraId="32D6D5A0" w14:textId="77777777" w:rsidR="009E7CAC" w:rsidRPr="00567C0C" w:rsidRDefault="009E7CAC" w:rsidP="009E7CAC">
      <w:pPr>
        <w:spacing w:before="120" w:after="120"/>
        <w:ind w:firstLine="708"/>
        <w:rPr>
          <w:rFonts w:eastAsia="Times New Roman" w:cs="Arial"/>
          <w:sz w:val="22"/>
          <w:szCs w:val="22"/>
        </w:rPr>
      </w:pPr>
      <w:r w:rsidRPr="00551293">
        <w:rPr>
          <w:rFonts w:eastAsia="Times New Roman" w:cs="Arial"/>
          <w:sz w:val="22"/>
        </w:rPr>
        <w:t>Tato mimořádná veterinární opatření jsou vydávána na základě potvrzení výskytu nebezpečné nákazy – vysoce patogenní aviární influenzy v k.ú</w:t>
      </w:r>
      <w:r w:rsidRPr="00567C0C">
        <w:rPr>
          <w:rFonts w:eastAsia="Times New Roman" w:cs="Arial"/>
          <w:sz w:val="22"/>
        </w:rPr>
        <w:t xml:space="preserve">. </w:t>
      </w:r>
      <w:r>
        <w:rPr>
          <w:rFonts w:eastAsia="Times New Roman" w:cs="Arial"/>
          <w:sz w:val="22"/>
        </w:rPr>
        <w:t>701246</w:t>
      </w:r>
      <w:r w:rsidRPr="00567C0C">
        <w:rPr>
          <w:rFonts w:eastAsia="Times New Roman" w:cs="Arial"/>
          <w:sz w:val="22"/>
        </w:rPr>
        <w:t xml:space="preserve"> </w:t>
      </w:r>
      <w:r>
        <w:rPr>
          <w:rFonts w:eastAsia="Times New Roman" w:cs="Arial"/>
          <w:sz w:val="22"/>
          <w:szCs w:val="22"/>
        </w:rPr>
        <w:t>Nahý Újezdec</w:t>
      </w:r>
      <w:r w:rsidRPr="00567C0C">
        <w:rPr>
          <w:rFonts w:eastAsia="Times New Roman" w:cs="Arial"/>
          <w:sz w:val="22"/>
        </w:rPr>
        <w:t xml:space="preserve"> (okres </w:t>
      </w:r>
      <w:r>
        <w:rPr>
          <w:rFonts w:eastAsia="Times New Roman" w:cs="Arial"/>
          <w:sz w:val="22"/>
        </w:rPr>
        <w:t>Tachov</w:t>
      </w:r>
      <w:r w:rsidRPr="00567C0C">
        <w:rPr>
          <w:rFonts w:eastAsia="Times New Roman" w:cs="Arial"/>
          <w:sz w:val="22"/>
        </w:rPr>
        <w:t>).</w:t>
      </w:r>
      <w:r w:rsidRPr="00551293">
        <w:rPr>
          <w:rFonts w:eastAsia="Times New Roman" w:cs="Arial"/>
          <w:sz w:val="22"/>
        </w:rPr>
        <w:t xml:space="preserve">  </w:t>
      </w:r>
    </w:p>
    <w:p w14:paraId="76CE1C89" w14:textId="77777777" w:rsidR="009E7CAC" w:rsidRPr="00551293" w:rsidRDefault="009E7CAC" w:rsidP="009E7CAC">
      <w:pPr>
        <w:spacing w:before="120" w:after="120"/>
        <w:jc w:val="center"/>
        <w:rPr>
          <w:rFonts w:eastAsia="Times New Roman" w:cs="Arial"/>
          <w:bCs/>
          <w:sz w:val="22"/>
        </w:rPr>
      </w:pPr>
      <w:r w:rsidRPr="00551293">
        <w:rPr>
          <w:rFonts w:eastAsia="Times New Roman" w:cs="Arial"/>
          <w:bCs/>
          <w:sz w:val="22"/>
        </w:rPr>
        <w:t>Čl. 1</w:t>
      </w:r>
    </w:p>
    <w:p w14:paraId="5C29A390" w14:textId="77777777" w:rsidR="009E7CAC" w:rsidRPr="00551293" w:rsidRDefault="009E7CAC" w:rsidP="009E7CAC">
      <w:pPr>
        <w:spacing w:before="120" w:after="120"/>
        <w:jc w:val="center"/>
        <w:rPr>
          <w:rFonts w:eastAsia="Times New Roman" w:cs="Arial"/>
          <w:b/>
          <w:bCs/>
          <w:sz w:val="22"/>
        </w:rPr>
      </w:pPr>
      <w:r w:rsidRPr="00551293">
        <w:rPr>
          <w:rFonts w:eastAsia="Times New Roman" w:cs="Arial"/>
          <w:b/>
          <w:bCs/>
          <w:sz w:val="22"/>
        </w:rPr>
        <w:t>Vymezení uzavřeného pásma</w:t>
      </w:r>
    </w:p>
    <w:p w14:paraId="4474A574" w14:textId="77777777" w:rsidR="009E7CAC" w:rsidRPr="00551293" w:rsidRDefault="009E7CAC" w:rsidP="009E7CAC">
      <w:pPr>
        <w:spacing w:before="120" w:after="120"/>
        <w:ind w:firstLine="568"/>
        <w:rPr>
          <w:rFonts w:eastAsia="Times New Roman" w:cs="Arial"/>
          <w:bCs/>
          <w:sz w:val="22"/>
        </w:rPr>
      </w:pPr>
      <w:r w:rsidRPr="00551293">
        <w:rPr>
          <w:rFonts w:eastAsia="Times New Roman" w:cs="Arial"/>
          <w:bCs/>
          <w:sz w:val="22"/>
        </w:rPr>
        <w:t>Vymezuje se uzavřené pásmo</w:t>
      </w:r>
      <w:r>
        <w:rPr>
          <w:rFonts w:eastAsia="Times New Roman" w:cs="Arial"/>
          <w:bCs/>
          <w:sz w:val="22"/>
        </w:rPr>
        <w:t xml:space="preserve">, </w:t>
      </w:r>
      <w:r w:rsidRPr="00567C0C">
        <w:rPr>
          <w:rFonts w:eastAsia="Times New Roman" w:cs="Arial"/>
          <w:bCs/>
          <w:sz w:val="22"/>
        </w:rPr>
        <w:t>které je tvořeno ochranným pásmem a pásmem dozoru</w:t>
      </w:r>
      <w:r w:rsidRPr="00551293">
        <w:rPr>
          <w:rFonts w:eastAsia="Times New Roman" w:cs="Arial"/>
          <w:bCs/>
          <w:sz w:val="22"/>
        </w:rPr>
        <w:t>.</w:t>
      </w:r>
    </w:p>
    <w:p w14:paraId="49FC1A52" w14:textId="77777777" w:rsidR="009E7CAC" w:rsidRDefault="009E7CAC" w:rsidP="009E7CAC">
      <w:pPr>
        <w:pStyle w:val="Odstavecseseznamem"/>
        <w:numPr>
          <w:ilvl w:val="0"/>
          <w:numId w:val="29"/>
        </w:numPr>
        <w:spacing w:before="120" w:after="120"/>
        <w:rPr>
          <w:rFonts w:eastAsia="Times New Roman" w:cs="Arial"/>
          <w:sz w:val="22"/>
        </w:rPr>
      </w:pPr>
      <w:r w:rsidRPr="00F518ED">
        <w:rPr>
          <w:rFonts w:eastAsia="Times New Roman" w:cs="Arial"/>
          <w:b/>
          <w:bCs/>
          <w:sz w:val="22"/>
        </w:rPr>
        <w:t xml:space="preserve">Ochranným pásmem </w:t>
      </w:r>
      <w:r w:rsidRPr="00F518ED">
        <w:rPr>
          <w:rFonts w:eastAsia="Times New Roman" w:cs="Arial"/>
          <w:sz w:val="22"/>
        </w:rPr>
        <w:t>se stanovují</w:t>
      </w:r>
      <w:r>
        <w:rPr>
          <w:rFonts w:eastAsia="Times New Roman" w:cs="Arial"/>
          <w:sz w:val="22"/>
        </w:rPr>
        <w:t>:</w:t>
      </w:r>
    </w:p>
    <w:p w14:paraId="678AAB0E" w14:textId="77777777" w:rsidR="009E7CAC" w:rsidRPr="00F518ED" w:rsidRDefault="009E7CAC" w:rsidP="009E7CAC">
      <w:pPr>
        <w:spacing w:before="120" w:after="120"/>
        <w:ind w:left="568"/>
        <w:rPr>
          <w:rFonts w:eastAsia="Times New Roman" w:cs="Arial"/>
          <w:sz w:val="22"/>
        </w:rPr>
      </w:pPr>
      <w:r>
        <w:rPr>
          <w:rFonts w:eastAsia="Times New Roman" w:cs="Arial"/>
          <w:sz w:val="22"/>
        </w:rPr>
        <w:t>a)</w:t>
      </w:r>
      <w:r w:rsidRPr="00F518ED">
        <w:rPr>
          <w:rFonts w:eastAsia="Times New Roman" w:cs="Arial"/>
          <w:sz w:val="22"/>
        </w:rPr>
        <w:t xml:space="preserve"> </w:t>
      </w:r>
      <w:r w:rsidRPr="00F518ED">
        <w:rPr>
          <w:rFonts w:eastAsia="Times New Roman" w:cs="Arial"/>
          <w:bCs/>
          <w:sz w:val="22"/>
        </w:rPr>
        <w:t>celá</w:t>
      </w:r>
      <w:r w:rsidRPr="00F518ED">
        <w:rPr>
          <w:rFonts w:eastAsia="Times New Roman" w:cs="Arial"/>
          <w:sz w:val="22"/>
        </w:rPr>
        <w:t xml:space="preserve"> následující katastrální území: </w:t>
      </w:r>
    </w:p>
    <w:p w14:paraId="4DD12E2C" w14:textId="2DA731A5" w:rsidR="009E7CAC" w:rsidRDefault="009E7CAC" w:rsidP="009E7CAC">
      <w:pPr>
        <w:spacing w:before="120" w:after="120"/>
        <w:ind w:left="568"/>
        <w:rPr>
          <w:rFonts w:eastAsia="Times New Roman" w:cs="Arial"/>
          <w:color w:val="000000"/>
          <w:sz w:val="22"/>
        </w:rPr>
      </w:pPr>
      <w:r>
        <w:rPr>
          <w:rFonts w:eastAsia="Times New Roman" w:cs="Arial"/>
          <w:color w:val="000000"/>
          <w:sz w:val="22"/>
        </w:rPr>
        <w:t xml:space="preserve">Březí u Tachova (618021), Dolní Jadruž (629201), Horní Jadruž (652288), Lom </w:t>
      </w:r>
      <w:r w:rsidR="00FC7D1B">
        <w:rPr>
          <w:rFonts w:eastAsia="Times New Roman" w:cs="Arial"/>
          <w:color w:val="000000"/>
          <w:sz w:val="22"/>
        </w:rPr>
        <w:br/>
      </w:r>
      <w:r>
        <w:rPr>
          <w:rFonts w:eastAsia="Times New Roman" w:cs="Arial"/>
          <w:color w:val="000000"/>
          <w:sz w:val="22"/>
        </w:rPr>
        <w:t>u Tachova (686603), Nahý Újezdec (701246), Neblažov (652300), Tachov (764914), Vítkov u Tachova (764833)</w:t>
      </w:r>
      <w:r w:rsidR="008F2329">
        <w:rPr>
          <w:rFonts w:eastAsia="Times New Roman" w:cs="Arial"/>
          <w:color w:val="000000"/>
          <w:sz w:val="22"/>
        </w:rPr>
        <w:t>;</w:t>
      </w:r>
    </w:p>
    <w:p w14:paraId="6CE53203" w14:textId="5C234A2B" w:rsidR="009E7CAC" w:rsidRDefault="009E7CAC" w:rsidP="009E7CAC">
      <w:pPr>
        <w:spacing w:before="120" w:after="120"/>
        <w:ind w:left="568"/>
        <w:rPr>
          <w:rFonts w:eastAsia="Times New Roman" w:cs="Arial"/>
          <w:color w:val="000000"/>
          <w:sz w:val="22"/>
        </w:rPr>
      </w:pPr>
      <w:r>
        <w:rPr>
          <w:rFonts w:eastAsia="Times New Roman" w:cs="Arial"/>
          <w:color w:val="000000"/>
          <w:sz w:val="22"/>
        </w:rPr>
        <w:t>b) západní část katastr</w:t>
      </w:r>
      <w:r w:rsidR="0049425E">
        <w:rPr>
          <w:rFonts w:eastAsia="Times New Roman" w:cs="Arial"/>
          <w:color w:val="000000"/>
          <w:sz w:val="22"/>
        </w:rPr>
        <w:t>ů</w:t>
      </w:r>
      <w:r>
        <w:rPr>
          <w:rFonts w:eastAsia="Times New Roman" w:cs="Arial"/>
          <w:color w:val="000000"/>
          <w:sz w:val="22"/>
        </w:rPr>
        <w:t xml:space="preserve"> až po silnici I. třídy č. 21 – </w:t>
      </w:r>
      <w:r w:rsidRPr="0049425E">
        <w:rPr>
          <w:rFonts w:eastAsia="Times New Roman" w:cs="Arial"/>
          <w:color w:val="000000"/>
          <w:sz w:val="22"/>
        </w:rPr>
        <w:t>Brod nad Tichou</w:t>
      </w:r>
      <w:r w:rsidR="0049425E">
        <w:rPr>
          <w:rFonts w:eastAsia="Times New Roman" w:cs="Arial"/>
          <w:color w:val="000000"/>
          <w:sz w:val="22"/>
        </w:rPr>
        <w:t xml:space="preserve"> (612651), </w:t>
      </w:r>
      <w:r w:rsidR="0049425E" w:rsidRPr="0049425E">
        <w:rPr>
          <w:rFonts w:eastAsia="Times New Roman" w:cs="Arial"/>
          <w:color w:val="000000"/>
          <w:sz w:val="22"/>
        </w:rPr>
        <w:t>Kočov</w:t>
      </w:r>
      <w:r w:rsidR="0049425E">
        <w:rPr>
          <w:rFonts w:eastAsia="Times New Roman" w:cs="Arial"/>
          <w:color w:val="000000"/>
          <w:sz w:val="22"/>
        </w:rPr>
        <w:t xml:space="preserve"> (667676),</w:t>
      </w:r>
      <w:r w:rsidR="0049425E" w:rsidRPr="0049425E">
        <w:rPr>
          <w:rFonts w:eastAsia="Times New Roman" w:cs="Arial"/>
          <w:color w:val="000000"/>
          <w:sz w:val="22"/>
        </w:rPr>
        <w:t xml:space="preserve"> Planá</w:t>
      </w:r>
      <w:r w:rsidR="0049425E">
        <w:rPr>
          <w:rFonts w:eastAsia="Times New Roman" w:cs="Arial"/>
          <w:color w:val="000000"/>
          <w:sz w:val="22"/>
        </w:rPr>
        <w:t xml:space="preserve"> u Mariánských Lázní (721280),</w:t>
      </w:r>
    </w:p>
    <w:p w14:paraId="6C967723" w14:textId="0675F3FD" w:rsidR="0049425E" w:rsidRPr="00F518ED" w:rsidRDefault="0049425E" w:rsidP="009E7CAC">
      <w:pPr>
        <w:spacing w:before="120" w:after="120"/>
        <w:ind w:left="568"/>
        <w:rPr>
          <w:rFonts w:eastAsia="Times New Roman" w:cs="Arial"/>
          <w:color w:val="000000"/>
          <w:sz w:val="22"/>
        </w:rPr>
      </w:pPr>
      <w:r>
        <w:rPr>
          <w:rFonts w:eastAsia="Times New Roman" w:cs="Arial"/>
          <w:color w:val="000000"/>
          <w:sz w:val="22"/>
        </w:rPr>
        <w:t>c) část katastru Tachov (764914) s místním názvem Bíletín</w:t>
      </w:r>
    </w:p>
    <w:p w14:paraId="2FBC89BD" w14:textId="77777777" w:rsidR="009E7CAC" w:rsidRDefault="009E7CAC" w:rsidP="009E7CAC">
      <w:pPr>
        <w:spacing w:before="120" w:after="120"/>
        <w:ind w:firstLine="567"/>
        <w:rPr>
          <w:rFonts w:eastAsia="Times New Roman" w:cs="Arial"/>
          <w:sz w:val="22"/>
        </w:rPr>
      </w:pPr>
      <w:r w:rsidRPr="00551293">
        <w:rPr>
          <w:rFonts w:eastAsia="Times New Roman" w:cs="Arial"/>
          <w:bCs/>
          <w:sz w:val="22"/>
        </w:rPr>
        <w:t>(2)</w:t>
      </w:r>
      <w:r w:rsidRPr="00551293">
        <w:rPr>
          <w:rFonts w:eastAsia="Times New Roman" w:cs="Arial"/>
          <w:b/>
          <w:bCs/>
          <w:sz w:val="22"/>
        </w:rPr>
        <w:t xml:space="preserve"> Pásmem dozoru </w:t>
      </w:r>
      <w:r w:rsidRPr="00551293">
        <w:rPr>
          <w:rFonts w:eastAsia="Times New Roman" w:cs="Arial"/>
          <w:sz w:val="22"/>
        </w:rPr>
        <w:t>se stanovují</w:t>
      </w:r>
      <w:r>
        <w:rPr>
          <w:rFonts w:eastAsia="Times New Roman" w:cs="Arial"/>
          <w:sz w:val="22"/>
        </w:rPr>
        <w:t>:</w:t>
      </w:r>
    </w:p>
    <w:p w14:paraId="6EFCD9D2" w14:textId="77777777" w:rsidR="009E7CAC" w:rsidRDefault="009E7CAC" w:rsidP="009E7CAC">
      <w:pPr>
        <w:spacing w:before="120" w:after="120"/>
        <w:ind w:firstLine="567"/>
        <w:rPr>
          <w:rFonts w:eastAsia="Times New Roman" w:cs="Arial"/>
          <w:sz w:val="22"/>
        </w:rPr>
      </w:pPr>
      <w:r>
        <w:rPr>
          <w:rFonts w:eastAsia="Times New Roman" w:cs="Arial"/>
          <w:sz w:val="22"/>
        </w:rPr>
        <w:t xml:space="preserve">a) </w:t>
      </w:r>
      <w:r w:rsidRPr="00551293">
        <w:rPr>
          <w:rFonts w:eastAsia="Times New Roman" w:cs="Arial"/>
          <w:bCs/>
          <w:sz w:val="22"/>
        </w:rPr>
        <w:t>celá</w:t>
      </w:r>
      <w:r w:rsidRPr="00551293">
        <w:rPr>
          <w:rFonts w:eastAsia="Times New Roman" w:cs="Arial"/>
          <w:sz w:val="22"/>
        </w:rPr>
        <w:t xml:space="preserve"> následující katastrální území: </w:t>
      </w:r>
    </w:p>
    <w:p w14:paraId="753D3609" w14:textId="60EAB7C7" w:rsidR="009E7CAC" w:rsidRDefault="005D6526" w:rsidP="005D6526">
      <w:pPr>
        <w:spacing w:before="120" w:after="120"/>
        <w:ind w:left="567"/>
        <w:rPr>
          <w:rFonts w:eastAsia="Times New Roman" w:cs="Arial"/>
          <w:sz w:val="22"/>
        </w:rPr>
      </w:pPr>
      <w:r w:rsidRPr="005E07A1">
        <w:rPr>
          <w:rFonts w:eastAsia="Times New Roman" w:cs="Arial"/>
          <w:sz w:val="22"/>
        </w:rPr>
        <w:t xml:space="preserve">Bezděkov u Damnova (624705), Broumov u Zadního Chodova (789569), Ctiboř </w:t>
      </w:r>
      <w:r w:rsidR="00FC7D1B">
        <w:rPr>
          <w:rFonts w:eastAsia="Times New Roman" w:cs="Arial"/>
          <w:sz w:val="22"/>
        </w:rPr>
        <w:br/>
      </w:r>
      <w:r w:rsidRPr="005E07A1">
        <w:rPr>
          <w:rFonts w:eastAsia="Times New Roman" w:cs="Arial"/>
          <w:sz w:val="22"/>
        </w:rPr>
        <w:t>u Tachova (618039), Částkov u Tachova (618560), Damnov (624713), Dlouhý Újezd (626694), Dolní Kramolín (652199), Halže (636975),</w:t>
      </w:r>
      <w:r w:rsidR="005E07A1" w:rsidRPr="005E07A1">
        <w:rPr>
          <w:rFonts w:eastAsia="Times New Roman" w:cs="Arial"/>
          <w:sz w:val="22"/>
        </w:rPr>
        <w:t xml:space="preserve"> </w:t>
      </w:r>
      <w:r w:rsidRPr="005E07A1">
        <w:rPr>
          <w:rFonts w:eastAsia="Times New Roman" w:cs="Arial"/>
          <w:sz w:val="22"/>
        </w:rPr>
        <w:t xml:space="preserve">Holubín (652202), </w:t>
      </w:r>
      <w:r w:rsidR="00FA7506" w:rsidRPr="005E07A1">
        <w:rPr>
          <w:rFonts w:eastAsia="Times New Roman" w:cs="Arial"/>
          <w:sz w:val="22"/>
        </w:rPr>
        <w:t>Hostíčkov (694002), Chodová Planá (652211), Chodský Újezd (652296), Jemnice u Tisové (767204), Klíčov (667668), Kř</w:t>
      </w:r>
      <w:r w:rsidR="005E07A1" w:rsidRPr="005E07A1">
        <w:rPr>
          <w:rFonts w:eastAsia="Times New Roman" w:cs="Arial"/>
          <w:sz w:val="22"/>
        </w:rPr>
        <w:t>í</w:t>
      </w:r>
      <w:r w:rsidR="00FA7506" w:rsidRPr="005E07A1">
        <w:rPr>
          <w:rFonts w:eastAsia="Times New Roman" w:cs="Arial"/>
          <w:sz w:val="22"/>
        </w:rPr>
        <w:t xml:space="preserve">nov (721255), Kříženec (721263), Kumpolec (767212), Kyjov u Zadního Chodova (789577), Lhota u Tachova (715964), Lučina u Tachova (688312), Malý Rapotín (764922), Maršovy Chody (618578), Michalovy Hory (694011), Milíře u Tachova (688321), Mýto u Tachova (688339), Obora u Tachova (688347), Oldřichov u Tachova (764949), Ostrov u Tachova (715972), Otín u Plané (721271), </w:t>
      </w:r>
      <w:r w:rsidR="00FA7506" w:rsidRPr="005E07A1">
        <w:rPr>
          <w:rFonts w:eastAsia="Times New Roman" w:cs="Arial"/>
          <w:sz w:val="22"/>
        </w:rPr>
        <w:lastRenderedPageBreak/>
        <w:t xml:space="preserve">Pavlovice nad Mží (718521), Pernolec (618586), Stan u Lestkova (680338), Staré Sedliště (754668), Studánka u Tachova (758175), Svahy (759856), Svobodka (636991), Štokov (652318), Tisová u Tachova (767239), Trnová u Tachova (767239), Týnec </w:t>
      </w:r>
      <w:r w:rsidR="00FC7D1B">
        <w:rPr>
          <w:rFonts w:eastAsia="Times New Roman" w:cs="Arial"/>
          <w:sz w:val="22"/>
        </w:rPr>
        <w:br/>
      </w:r>
      <w:r w:rsidR="00FA7506" w:rsidRPr="005E07A1">
        <w:rPr>
          <w:rFonts w:eastAsia="Times New Roman" w:cs="Arial"/>
          <w:sz w:val="22"/>
        </w:rPr>
        <w:t>u Plané (721298),</w:t>
      </w:r>
      <w:r w:rsidR="005E07A1" w:rsidRPr="005E07A1">
        <w:rPr>
          <w:rFonts w:eastAsia="Times New Roman" w:cs="Arial"/>
          <w:sz w:val="22"/>
        </w:rPr>
        <w:t xml:space="preserve"> </w:t>
      </w:r>
      <w:r w:rsidR="00FA7506" w:rsidRPr="005E07A1">
        <w:rPr>
          <w:rFonts w:eastAsia="Times New Roman" w:cs="Arial"/>
          <w:sz w:val="22"/>
        </w:rPr>
        <w:t>Ústí nad Mží (667684), Úšava (754676), Velký Rapotín (618594), Vítkovice u Pavlovic (718530), Vížka (759864), Vysoké Jamné (680354), Vysoké Sedliště (721301), Výšina (636983), Výškov u Chodové Plané (652237), Zadní Chodov (789585), Zliv nad Mží (759872</w:t>
      </w:r>
      <w:r w:rsidR="008F2329" w:rsidRPr="005E07A1">
        <w:rPr>
          <w:rFonts w:eastAsia="Times New Roman" w:cs="Arial"/>
          <w:sz w:val="22"/>
        </w:rPr>
        <w:t>), Žďár u Tachova (637009);</w:t>
      </w:r>
    </w:p>
    <w:p w14:paraId="600078E8" w14:textId="77777777" w:rsidR="0049425E" w:rsidRDefault="009E7CAC" w:rsidP="0049425E">
      <w:pPr>
        <w:spacing w:before="120" w:after="120"/>
        <w:ind w:left="568"/>
        <w:rPr>
          <w:rFonts w:eastAsia="Times New Roman" w:cs="Arial"/>
          <w:color w:val="000000"/>
          <w:sz w:val="22"/>
        </w:rPr>
      </w:pPr>
      <w:r>
        <w:rPr>
          <w:rFonts w:eastAsia="Times New Roman" w:cs="Arial"/>
          <w:sz w:val="22"/>
        </w:rPr>
        <w:t xml:space="preserve">b) východní část katastru od silnice I. třídy č. 21 – </w:t>
      </w:r>
      <w:r w:rsidR="0049425E" w:rsidRPr="0049425E">
        <w:rPr>
          <w:rFonts w:eastAsia="Times New Roman" w:cs="Arial"/>
          <w:color w:val="000000"/>
          <w:sz w:val="22"/>
        </w:rPr>
        <w:t>Brod nad Tichou</w:t>
      </w:r>
      <w:r w:rsidR="0049425E">
        <w:rPr>
          <w:rFonts w:eastAsia="Times New Roman" w:cs="Arial"/>
          <w:color w:val="000000"/>
          <w:sz w:val="22"/>
        </w:rPr>
        <w:t xml:space="preserve"> (612651), </w:t>
      </w:r>
      <w:r w:rsidR="0049425E" w:rsidRPr="0049425E">
        <w:rPr>
          <w:rFonts w:eastAsia="Times New Roman" w:cs="Arial"/>
          <w:color w:val="000000"/>
          <w:sz w:val="22"/>
        </w:rPr>
        <w:t>Kočov</w:t>
      </w:r>
      <w:r w:rsidR="0049425E">
        <w:rPr>
          <w:rFonts w:eastAsia="Times New Roman" w:cs="Arial"/>
          <w:color w:val="000000"/>
          <w:sz w:val="22"/>
        </w:rPr>
        <w:t xml:space="preserve"> (667676),</w:t>
      </w:r>
      <w:r w:rsidR="0049425E" w:rsidRPr="0049425E">
        <w:rPr>
          <w:rFonts w:eastAsia="Times New Roman" w:cs="Arial"/>
          <w:color w:val="000000"/>
          <w:sz w:val="22"/>
        </w:rPr>
        <w:t xml:space="preserve"> Planá</w:t>
      </w:r>
      <w:r w:rsidR="0049425E">
        <w:rPr>
          <w:rFonts w:eastAsia="Times New Roman" w:cs="Arial"/>
          <w:color w:val="000000"/>
          <w:sz w:val="22"/>
        </w:rPr>
        <w:t xml:space="preserve"> u Mariánských Lázní (721280),</w:t>
      </w:r>
    </w:p>
    <w:p w14:paraId="484EF513" w14:textId="6BAE69C0" w:rsidR="009E7CAC" w:rsidRDefault="0049425E" w:rsidP="009E7CAC">
      <w:pPr>
        <w:spacing w:before="120" w:after="120"/>
        <w:ind w:firstLine="567"/>
        <w:rPr>
          <w:rFonts w:eastAsia="Times New Roman" w:cs="Arial"/>
          <w:sz w:val="22"/>
        </w:rPr>
      </w:pPr>
      <w:r>
        <w:rPr>
          <w:rFonts w:eastAsia="Times New Roman" w:cs="Arial"/>
          <w:sz w:val="22"/>
        </w:rPr>
        <w:t>c) zbylá část katastru Tachov bez části s místním názvem Bíletín</w:t>
      </w:r>
    </w:p>
    <w:p w14:paraId="2005D340" w14:textId="77777777" w:rsidR="009E7CAC" w:rsidRPr="00551293" w:rsidRDefault="009E7CAC" w:rsidP="009E7CAC">
      <w:pPr>
        <w:widowControl/>
        <w:spacing w:before="120" w:after="120"/>
        <w:jc w:val="center"/>
        <w:rPr>
          <w:rFonts w:eastAsia="Times New Roman" w:cs="Arial"/>
          <w:sz w:val="22"/>
          <w:szCs w:val="22"/>
        </w:rPr>
      </w:pPr>
      <w:r w:rsidRPr="00551293">
        <w:rPr>
          <w:rFonts w:eastAsia="Times New Roman" w:cs="Arial"/>
          <w:bCs/>
          <w:sz w:val="22"/>
          <w:szCs w:val="22"/>
        </w:rPr>
        <w:t>Čl. 2</w:t>
      </w:r>
    </w:p>
    <w:p w14:paraId="1A85FC5E" w14:textId="77777777" w:rsidR="009E7CAC" w:rsidRPr="00551293" w:rsidRDefault="009E7CAC" w:rsidP="009E7CAC">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Opatření v uzavřeném pásmu</w:t>
      </w:r>
    </w:p>
    <w:p w14:paraId="212F6BE1"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bCs/>
          <w:color w:val="000000"/>
          <w:sz w:val="22"/>
          <w:szCs w:val="22"/>
        </w:rPr>
        <w:t>Obcím v uzavřeném pásmu se nařizuje</w:t>
      </w:r>
      <w:r w:rsidRPr="00551293">
        <w:rPr>
          <w:rFonts w:eastAsia="Times New Roman" w:cs="Arial"/>
          <w:color w:val="000000"/>
          <w:sz w:val="22"/>
          <w:szCs w:val="22"/>
        </w:rPr>
        <w:t xml:space="preserve">: </w:t>
      </w:r>
    </w:p>
    <w:p w14:paraId="334A6663" w14:textId="66CA3708"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bCs/>
          <w:color w:val="000000"/>
          <w:sz w:val="22"/>
          <w:szCs w:val="22"/>
        </w:rPr>
        <w:t>provést soupis všech hospodářství</w:t>
      </w:r>
      <w:r w:rsidRPr="00551293">
        <w:rPr>
          <w:rFonts w:eastAsia="Times New Roman" w:cs="Arial"/>
          <w:bCs/>
          <w:color w:val="000000"/>
          <w:sz w:val="22"/>
          <w:szCs w:val="22"/>
        </w:rPr>
        <w:t xml:space="preserve">, kde je chována či držena drůbež (dále jen </w:t>
      </w:r>
      <w:r>
        <w:rPr>
          <w:rFonts w:eastAsia="Times New Roman" w:cs="Arial"/>
          <w:bCs/>
          <w:color w:val="000000"/>
          <w:sz w:val="22"/>
          <w:szCs w:val="22"/>
        </w:rPr>
        <w:t>„</w:t>
      </w:r>
      <w:r w:rsidRPr="00551293">
        <w:rPr>
          <w:rFonts w:eastAsia="Times New Roman" w:cs="Arial"/>
          <w:bCs/>
          <w:color w:val="000000"/>
          <w:sz w:val="22"/>
          <w:szCs w:val="22"/>
        </w:rPr>
        <w:t>chovaní ptáci</w:t>
      </w:r>
      <w:r>
        <w:rPr>
          <w:rFonts w:eastAsia="Times New Roman" w:cs="Arial"/>
          <w:bCs/>
          <w:color w:val="000000"/>
          <w:sz w:val="22"/>
          <w:szCs w:val="22"/>
        </w:rPr>
        <w:t>“</w:t>
      </w:r>
      <w:r w:rsidRPr="00551293">
        <w:rPr>
          <w:rFonts w:eastAsia="Times New Roman" w:cs="Arial"/>
          <w:bCs/>
          <w:color w:val="000000"/>
          <w:sz w:val="22"/>
          <w:szCs w:val="22"/>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nejpozději </w:t>
      </w:r>
      <w:r w:rsidRPr="00551293">
        <w:rPr>
          <w:rFonts w:eastAsia="Times New Roman" w:cs="Arial"/>
          <w:b/>
          <w:bCs/>
          <w:color w:val="000000"/>
          <w:sz w:val="22"/>
          <w:szCs w:val="22"/>
        </w:rPr>
        <w:t>do</w:t>
      </w:r>
      <w:r w:rsidRPr="00551293">
        <w:rPr>
          <w:rFonts w:eastAsia="Times New Roman" w:cs="Arial"/>
          <w:bCs/>
          <w:color w:val="000000"/>
          <w:sz w:val="22"/>
          <w:szCs w:val="22"/>
        </w:rPr>
        <w:t xml:space="preserve"> </w:t>
      </w:r>
      <w:r w:rsidR="0087215E">
        <w:rPr>
          <w:rFonts w:eastAsia="Times New Roman" w:cs="Arial"/>
          <w:b/>
          <w:bCs/>
          <w:color w:val="000000"/>
          <w:sz w:val="22"/>
          <w:szCs w:val="22"/>
        </w:rPr>
        <w:t>03.03</w:t>
      </w:r>
      <w:r w:rsidRPr="007353DA">
        <w:rPr>
          <w:rFonts w:eastAsia="Times New Roman" w:cs="Arial"/>
          <w:b/>
          <w:bCs/>
          <w:color w:val="000000"/>
          <w:sz w:val="22"/>
          <w:szCs w:val="22"/>
        </w:rPr>
        <w:t>.202</w:t>
      </w:r>
      <w:r>
        <w:rPr>
          <w:rFonts w:eastAsia="Times New Roman" w:cs="Arial"/>
          <w:b/>
          <w:bCs/>
          <w:color w:val="000000"/>
          <w:sz w:val="22"/>
          <w:szCs w:val="22"/>
        </w:rPr>
        <w:t>5</w:t>
      </w:r>
      <w:r w:rsidRPr="00551293">
        <w:rPr>
          <w:rFonts w:eastAsia="Times New Roman" w:cs="Arial"/>
          <w:bCs/>
          <w:color w:val="000000"/>
          <w:sz w:val="22"/>
          <w:szCs w:val="22"/>
        </w:rPr>
        <w:t xml:space="preserve"> </w:t>
      </w:r>
      <w:r w:rsidRPr="00551293">
        <w:rPr>
          <w:rFonts w:eastAsia="Times New Roman" w:cs="Arial"/>
          <w:color w:val="000000"/>
          <w:sz w:val="22"/>
          <w:szCs w:val="22"/>
        </w:rPr>
        <w:t xml:space="preserve">prostřednictvím následujících webových formulářů na webových stránkách Státní veterinární správy: </w:t>
      </w:r>
    </w:p>
    <w:p w14:paraId="4846C107" w14:textId="77777777" w:rsidR="009E7CAC" w:rsidRDefault="009E7CAC" w:rsidP="009E7CAC">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ochranném pásmu formulář:</w:t>
      </w:r>
    </w:p>
    <w:p w14:paraId="157E8267" w14:textId="77777777" w:rsidR="000B0A4C" w:rsidRPr="000B0A4C" w:rsidRDefault="000B0A4C" w:rsidP="000B0A4C">
      <w:pPr>
        <w:widowControl/>
        <w:spacing w:before="120" w:after="120"/>
        <w:rPr>
          <w:rFonts w:eastAsia="Times New Roman" w:cs="Arial"/>
          <w:color w:val="2E74B5" w:themeColor="accent1" w:themeShade="BF"/>
          <w:sz w:val="22"/>
          <w:szCs w:val="22"/>
          <w:u w:val="single"/>
        </w:rPr>
      </w:pPr>
      <w:hyperlink r:id="rId9" w:anchor="pasmo=NAHY-UJEZDEC-KVSP-2025-3KM" w:history="1">
        <w:r w:rsidRPr="000B0A4C">
          <w:rPr>
            <w:rStyle w:val="Hypertextovodkaz"/>
            <w:rFonts w:eastAsia="Times New Roman" w:cs="Arial"/>
            <w:color w:val="2E74B5" w:themeColor="accent1" w:themeShade="BF"/>
            <w:sz w:val="22"/>
            <w:szCs w:val="22"/>
            <w:u w:val="single"/>
          </w:rPr>
          <w:t>https://www.svscr.cz/online-formulare/aviarni-influenza-stavy-drubeze-a-ostatnich-ptaku-v-obci-v2/#pasmo=NAHY-UJEZDEC-KVSP-2025-3KM</w:t>
        </w:r>
      </w:hyperlink>
    </w:p>
    <w:p w14:paraId="5D67F3F2" w14:textId="77777777" w:rsidR="009E7CAC" w:rsidRDefault="009E7CAC" w:rsidP="009E7CAC">
      <w:pPr>
        <w:widowControl/>
        <w:spacing w:before="120" w:after="120"/>
        <w:rPr>
          <w:rFonts w:eastAsia="Times New Roman" w:cs="Arial"/>
          <w:b/>
          <w:bCs/>
          <w:color w:val="000000"/>
          <w:sz w:val="22"/>
          <w:szCs w:val="22"/>
        </w:rPr>
      </w:pPr>
      <w:r w:rsidRPr="00551293">
        <w:rPr>
          <w:rFonts w:eastAsia="Times New Roman" w:cs="Arial"/>
          <w:b/>
          <w:bCs/>
          <w:color w:val="000000"/>
          <w:sz w:val="22"/>
          <w:szCs w:val="22"/>
        </w:rPr>
        <w:t>soupis chovatelů v pásmu dozoru formulář:</w:t>
      </w:r>
    </w:p>
    <w:p w14:paraId="2312709C" w14:textId="77777777" w:rsidR="000B0A4C" w:rsidRPr="000B0A4C" w:rsidRDefault="000B0A4C" w:rsidP="000B0A4C">
      <w:pPr>
        <w:widowControl/>
        <w:spacing w:before="120" w:after="120"/>
        <w:rPr>
          <w:rFonts w:eastAsia="Times New Roman" w:cs="Arial"/>
          <w:color w:val="2E74B5" w:themeColor="accent1" w:themeShade="BF"/>
          <w:sz w:val="22"/>
          <w:szCs w:val="22"/>
          <w:u w:val="single"/>
        </w:rPr>
      </w:pPr>
      <w:hyperlink r:id="rId10" w:anchor="pasmo=NAHY-UJEZDEC-KVSP-2025-10KM" w:history="1">
        <w:r w:rsidRPr="000B0A4C">
          <w:rPr>
            <w:rStyle w:val="Hypertextovodkaz"/>
            <w:rFonts w:eastAsia="Times New Roman" w:cs="Arial"/>
            <w:color w:val="2E74B5" w:themeColor="accent1" w:themeShade="BF"/>
            <w:sz w:val="22"/>
            <w:szCs w:val="22"/>
            <w:u w:val="single"/>
          </w:rPr>
          <w:t>https://www.svscr.cz/online-formulare/aviarni-influenza-stavy-drubeze-a-ostatnich-ptaku-v-obci-v2/#pasmo=NAHY-UJEZDEC-KVSP-2025-10KM</w:t>
        </w:r>
      </w:hyperlink>
    </w:p>
    <w:p w14:paraId="780672E9"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bCs/>
          <w:color w:val="000000"/>
          <w:sz w:val="22"/>
          <w:szCs w:val="22"/>
        </w:rPr>
        <w:t>informovat veřejnost způsobem v obci obvyklým</w:t>
      </w:r>
      <w:r w:rsidRPr="00551293">
        <w:rPr>
          <w:rFonts w:eastAsia="Times New Roman" w:cs="Arial"/>
          <w:color w:val="000000"/>
          <w:sz w:val="22"/>
          <w:szCs w:val="22"/>
        </w:rPr>
        <w:t xml:space="preserve">, s cílem zvýšit povědomí </w:t>
      </w:r>
      <w:r w:rsidRPr="00551293">
        <w:rPr>
          <w:rFonts w:eastAsia="Times New Roman" w:cs="Arial"/>
          <w:color w:val="000000"/>
          <w:sz w:val="22"/>
          <w:szCs w:val="22"/>
        </w:rPr>
        <w:br/>
        <w:t xml:space="preserve">o nákaze zejména mezi chovateli drůbeže nebo jiného ptactva chovaného v zajetí, lovci, pozorovateli ptáků; </w:t>
      </w:r>
    </w:p>
    <w:p w14:paraId="2A735958"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bCs/>
          <w:color w:val="000000"/>
          <w:sz w:val="22"/>
          <w:szCs w:val="22"/>
        </w:rPr>
        <w:t xml:space="preserve">zajistit kontejnery nebo nepropustné uzavíratelné nádoby </w:t>
      </w:r>
      <w:r w:rsidRPr="00551293">
        <w:rPr>
          <w:rFonts w:eastAsia="Times New Roman" w:cs="Arial"/>
          <w:bCs/>
          <w:color w:val="000000"/>
          <w:sz w:val="22"/>
          <w:szCs w:val="22"/>
        </w:rPr>
        <w:t>k bezpečnému uložení uhynulých volně žijících ptáků pro jejich svoz a neškodné odstranění asanačním podnikem</w:t>
      </w:r>
      <w:r w:rsidRPr="00551293">
        <w:rPr>
          <w:rFonts w:eastAsia="Times New Roman" w:cs="Arial"/>
          <w:color w:val="000000"/>
          <w:sz w:val="22"/>
          <w:szCs w:val="22"/>
        </w:rPr>
        <w:t>; tyto nádoby vhodně umístit a označit nápisem „</w:t>
      </w:r>
      <w:r w:rsidRPr="00551293">
        <w:rPr>
          <w:rFonts w:eastAsia="Times New Roman" w:cs="Arial"/>
          <w:i/>
          <w:iCs/>
          <w:color w:val="000000"/>
          <w:sz w:val="22"/>
          <w:szCs w:val="22"/>
        </w:rPr>
        <w:t>VPŽP 2. kategorie - Není určeno ke krmení zvířat</w:t>
      </w:r>
      <w:r w:rsidRPr="00551293">
        <w:rPr>
          <w:rFonts w:eastAsia="Times New Roman" w:cs="Arial"/>
          <w:color w:val="000000"/>
          <w:sz w:val="22"/>
          <w:szCs w:val="22"/>
        </w:rPr>
        <w:t xml:space="preserve">“; neprodleně hlásit výskyt vedlejších produktů živočišného původu asanačnímu podniku a po jejich odvozu asanačním podnikem provést dezinfekci nádoby účinným dezinfekčním přípravkem; </w:t>
      </w:r>
    </w:p>
    <w:p w14:paraId="263752D2"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bCs/>
          <w:color w:val="000000"/>
          <w:sz w:val="22"/>
          <w:szCs w:val="22"/>
        </w:rPr>
        <w:t xml:space="preserve">spolupracovat s KVS </w:t>
      </w:r>
      <w:r w:rsidRPr="00551293">
        <w:rPr>
          <w:rFonts w:eastAsia="Times New Roman" w:cs="Arial"/>
          <w:color w:val="000000"/>
          <w:sz w:val="22"/>
          <w:szCs w:val="22"/>
        </w:rPr>
        <w:t xml:space="preserve">při provádění intenzivního úředního dozoru nad populacemi volně žijícího ptactva, zejména vodního ptactva a dalšího monitorování </w:t>
      </w:r>
      <w:r>
        <w:rPr>
          <w:rFonts w:eastAsia="Times New Roman" w:cs="Arial"/>
          <w:color w:val="000000"/>
          <w:sz w:val="22"/>
          <w:szCs w:val="22"/>
        </w:rPr>
        <w:t>uhynulých nebo nemocných ptáků;</w:t>
      </w:r>
    </w:p>
    <w:p w14:paraId="33711190"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(2) </w:t>
      </w:r>
      <w:r w:rsidRPr="00551293">
        <w:rPr>
          <w:rFonts w:eastAsia="Times New Roman" w:cs="Arial"/>
          <w:b/>
          <w:bCs/>
          <w:color w:val="000000"/>
          <w:sz w:val="22"/>
          <w:szCs w:val="22"/>
        </w:rPr>
        <w:t>Chovatelům ptáků v uzavřeném pásmu se nařizuje</w:t>
      </w:r>
      <w:r w:rsidRPr="00551293">
        <w:rPr>
          <w:rFonts w:eastAsia="Times New Roman" w:cs="Arial"/>
          <w:color w:val="000000"/>
          <w:sz w:val="22"/>
          <w:szCs w:val="22"/>
        </w:rPr>
        <w:t xml:space="preserve">: </w:t>
      </w:r>
    </w:p>
    <w:p w14:paraId="13BBA1E6"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držet chované ptáky odděleně</w:t>
      </w:r>
      <w:r w:rsidRPr="00551293">
        <w:rPr>
          <w:rFonts w:eastAsia="Times New Roman" w:cs="Arial"/>
          <w:color w:val="000000"/>
          <w:sz w:val="22"/>
          <w:szCs w:val="22"/>
        </w:rPr>
        <w:t xml:space="preserve"> od volně žijících zvířat a ostatních zvířat, tzn. </w:t>
      </w:r>
      <w:r w:rsidRPr="00551293">
        <w:rPr>
          <w:rFonts w:eastAsia="Times New Roman" w:cs="Arial"/>
          <w:bCs/>
          <w:color w:val="000000"/>
          <w:sz w:val="22"/>
          <w:szCs w:val="22"/>
        </w:rPr>
        <w:t>zajistit umístění</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551293">
        <w:rPr>
          <w:rFonts w:eastAsia="Times New Roman" w:cs="Arial"/>
          <w:bCs/>
          <w:color w:val="000000"/>
          <w:sz w:val="22"/>
          <w:szCs w:val="22"/>
        </w:rPr>
        <w:t>není-li to proveditelné</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203EAD34" w14:textId="1EE664B3"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b) </w:t>
      </w:r>
      <w:r w:rsidRPr="00551293">
        <w:rPr>
          <w:rFonts w:eastAsia="Times New Roman" w:cs="Arial"/>
          <w:b/>
          <w:color w:val="000000"/>
          <w:sz w:val="22"/>
          <w:szCs w:val="22"/>
        </w:rPr>
        <w:t xml:space="preserve">provádět </w:t>
      </w:r>
      <w:r w:rsidRPr="00551293">
        <w:rPr>
          <w:rFonts w:eastAsia="Times New Roman" w:cs="Arial"/>
          <w:color w:val="000000"/>
          <w:sz w:val="22"/>
          <w:szCs w:val="22"/>
        </w:rPr>
        <w:t>další</w:t>
      </w:r>
      <w:r w:rsidRPr="00551293">
        <w:rPr>
          <w:rFonts w:eastAsia="Times New Roman" w:cs="Arial"/>
          <w:b/>
          <w:color w:val="000000"/>
          <w:sz w:val="22"/>
          <w:szCs w:val="22"/>
        </w:rPr>
        <w:t xml:space="preserve"> dozor v chovu</w:t>
      </w:r>
      <w:r w:rsidRPr="00551293">
        <w:rPr>
          <w:rFonts w:eastAsia="Times New Roman" w:cs="Arial"/>
          <w:color w:val="000000"/>
          <w:sz w:val="22"/>
          <w:szCs w:val="22"/>
        </w:rPr>
        <w:t xml:space="preserve"> s cílem zjistit jakékoli další šíření nákazy do hospodářství či chovu, včetně jakékoli zvýšené nemocnosti nebo úhynů nebo významného poklesu údajů o produkci; každé takové zvýšení nebo pokles </w:t>
      </w:r>
      <w:r w:rsidR="00E94D37">
        <w:rPr>
          <w:rFonts w:eastAsia="Times New Roman" w:cs="Arial"/>
          <w:color w:val="000000"/>
          <w:sz w:val="22"/>
          <w:szCs w:val="22"/>
        </w:rPr>
        <w:t>neprodleně</w:t>
      </w:r>
      <w:r w:rsidRPr="00551293">
        <w:rPr>
          <w:rFonts w:eastAsia="Times New Roman" w:cs="Arial"/>
          <w:color w:val="000000"/>
          <w:sz w:val="22"/>
          <w:szCs w:val="22"/>
        </w:rPr>
        <w:t xml:space="preserve"> oznámit KVS na  krizovou linku </w:t>
      </w:r>
      <w:r w:rsidRPr="00551293">
        <w:rPr>
          <w:rFonts w:eastAsia="Times New Roman" w:cs="Arial"/>
          <w:b/>
          <w:bCs/>
          <w:color w:val="000000"/>
          <w:sz w:val="22"/>
          <w:szCs w:val="22"/>
        </w:rPr>
        <w:t>+420 720 995 205</w:t>
      </w:r>
      <w:r w:rsidRPr="00551293">
        <w:rPr>
          <w:rFonts w:eastAsia="Times New Roman" w:cs="Arial"/>
          <w:color w:val="000000"/>
          <w:sz w:val="22"/>
          <w:szCs w:val="22"/>
        </w:rPr>
        <w:t xml:space="preserve">; </w:t>
      </w:r>
    </w:p>
    <w:p w14:paraId="1F8763A8"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používat</w:t>
      </w:r>
      <w:r w:rsidRPr="00551293">
        <w:rPr>
          <w:rFonts w:eastAsia="Times New Roman" w:cs="Arial"/>
          <w:color w:val="000000"/>
          <w:sz w:val="22"/>
          <w:szCs w:val="22"/>
        </w:rPr>
        <w:t xml:space="preserve"> na vstupech a výstupech do a z hospodářství či chovu dezinfekční </w:t>
      </w:r>
      <w:r w:rsidRPr="00551293">
        <w:rPr>
          <w:rFonts w:eastAsia="Times New Roman" w:cs="Arial"/>
          <w:b/>
          <w:color w:val="000000"/>
          <w:sz w:val="22"/>
          <w:szCs w:val="22"/>
        </w:rPr>
        <w:t>prostředky vhodné k tlumení nákazy</w:t>
      </w:r>
      <w:r w:rsidRPr="00551293">
        <w:rPr>
          <w:rFonts w:eastAsia="Times New Roman" w:cs="Arial"/>
          <w:color w:val="000000"/>
          <w:sz w:val="22"/>
          <w:szCs w:val="22"/>
        </w:rPr>
        <w:t xml:space="preserve">; </w:t>
      </w:r>
    </w:p>
    <w:p w14:paraId="2806ED9D"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uplatňovat vhodná opatření biologické bezpečnosti</w:t>
      </w:r>
      <w:r w:rsidRPr="00551293">
        <w:rPr>
          <w:rFonts w:eastAsia="Times New Roman" w:cs="Arial"/>
          <w:color w:val="000000"/>
          <w:sz w:val="22"/>
          <w:szCs w:val="22"/>
        </w:rPr>
        <w:t xml:space="preserve">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CD661C0"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 xml:space="preserve">vést záznamy </w:t>
      </w:r>
      <w:r w:rsidRPr="00551293">
        <w:rPr>
          <w:rFonts w:eastAsia="Times New Roman" w:cs="Arial"/>
          <w:color w:val="000000"/>
          <w:sz w:val="22"/>
          <w:szCs w:val="22"/>
        </w:rPr>
        <w:t xml:space="preserve">o všech osobách, které hospodářství či chov navštěvují, udržovat je </w:t>
      </w:r>
      <w:r w:rsidRPr="00551293">
        <w:rPr>
          <w:rFonts w:eastAsia="Times New Roman" w:cs="Arial"/>
          <w:color w:val="000000"/>
          <w:sz w:val="22"/>
          <w:szCs w:val="22"/>
        </w:rPr>
        <w:br/>
        <w:t xml:space="preserve">v aktuálním stavu s cílem usnadnit dozor nad nákazou a jejich tlumení a zpřístupnit je KVS na její žádost; záznamy o návštěvách se nevyžadují, pokud návštěvníci nemají přístup do prostor, kde jsou ptáci chováni; </w:t>
      </w:r>
    </w:p>
    <w:p w14:paraId="3770C1B1"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v souladu s § 40 veterinárního zákona </w:t>
      </w:r>
      <w:r w:rsidRPr="00551293">
        <w:rPr>
          <w:rFonts w:eastAsia="Times New Roman" w:cs="Arial"/>
          <w:b/>
          <w:color w:val="000000"/>
          <w:sz w:val="22"/>
          <w:szCs w:val="22"/>
        </w:rPr>
        <w:t>neškodně odstraňovat kadávery</w:t>
      </w:r>
      <w:r w:rsidRPr="00551293">
        <w:rPr>
          <w:rFonts w:eastAsia="Times New Roman" w:cs="Arial"/>
          <w:color w:val="000000"/>
          <w:sz w:val="22"/>
          <w:szCs w:val="22"/>
        </w:rPr>
        <w:t>, a to neprodleně;</w:t>
      </w:r>
    </w:p>
    <w:p w14:paraId="7BC36CF4" w14:textId="11129188"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g</w:t>
      </w:r>
      <w:r w:rsidRPr="00551293">
        <w:rPr>
          <w:rFonts w:eastAsia="Times New Roman" w:cs="Arial"/>
          <w:b/>
          <w:bCs/>
          <w:color w:val="000000"/>
          <w:sz w:val="22"/>
          <w:szCs w:val="22"/>
        </w:rPr>
        <w:t xml:space="preserve">) </w:t>
      </w:r>
      <w:r w:rsidRPr="00551293">
        <w:rPr>
          <w:rFonts w:eastAsia="Times New Roman" w:cs="Arial"/>
          <w:b/>
          <w:color w:val="000000"/>
          <w:sz w:val="22"/>
          <w:szCs w:val="22"/>
        </w:rPr>
        <w:t>poskytnout obci</w:t>
      </w:r>
      <w:r w:rsidRPr="00551293">
        <w:rPr>
          <w:rFonts w:eastAsia="Times New Roman" w:cs="Arial"/>
          <w:color w:val="000000"/>
          <w:sz w:val="22"/>
          <w:szCs w:val="22"/>
        </w:rPr>
        <w:t xml:space="preserve"> pro účely naplnění tohoto nařízení následující </w:t>
      </w:r>
      <w:r w:rsidRPr="00551293">
        <w:rPr>
          <w:rFonts w:eastAsia="Times New Roman" w:cs="Arial"/>
          <w:b/>
          <w:color w:val="000000"/>
          <w:sz w:val="22"/>
          <w:szCs w:val="22"/>
        </w:rPr>
        <w:t>informace</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k provedení soupisu ptáků na hospodářství, a to nejpozději </w:t>
      </w:r>
      <w:r w:rsidRPr="007353DA">
        <w:rPr>
          <w:rFonts w:eastAsia="Times New Roman" w:cs="Arial"/>
          <w:b/>
          <w:bCs/>
          <w:color w:val="000000"/>
          <w:sz w:val="22"/>
          <w:szCs w:val="22"/>
        </w:rPr>
        <w:t xml:space="preserve">do </w:t>
      </w:r>
      <w:r w:rsidR="0087215E">
        <w:rPr>
          <w:rFonts w:eastAsia="Times New Roman" w:cs="Arial"/>
          <w:b/>
          <w:bCs/>
          <w:color w:val="000000"/>
          <w:sz w:val="22"/>
          <w:szCs w:val="22"/>
        </w:rPr>
        <w:t>02.03</w:t>
      </w:r>
      <w:r>
        <w:rPr>
          <w:rFonts w:eastAsia="Times New Roman" w:cs="Arial"/>
          <w:b/>
          <w:bCs/>
          <w:color w:val="000000"/>
          <w:sz w:val="22"/>
          <w:szCs w:val="22"/>
        </w:rPr>
        <w:t>.2025</w:t>
      </w:r>
      <w:r w:rsidRPr="007353DA">
        <w:rPr>
          <w:rFonts w:eastAsia="Times New Roman" w:cs="Arial"/>
          <w:bCs/>
          <w:color w:val="000000"/>
          <w:sz w:val="22"/>
          <w:szCs w:val="22"/>
        </w:rPr>
        <w:t>:</w:t>
      </w:r>
    </w:p>
    <w:p w14:paraId="1337BBB0"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1</w:t>
      </w:r>
      <w:r w:rsidRPr="00551293">
        <w:rPr>
          <w:rFonts w:eastAsia="Times New Roman" w:cs="Arial"/>
          <w:color w:val="000000"/>
          <w:sz w:val="22"/>
          <w:szCs w:val="22"/>
        </w:rPr>
        <w:t xml:space="preserve">. Chovatel (jméno, příjmení, obchodní firma, název) </w:t>
      </w:r>
    </w:p>
    <w:p w14:paraId="5C2809E8"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2</w:t>
      </w:r>
      <w:r w:rsidRPr="00551293">
        <w:rPr>
          <w:rFonts w:eastAsia="Times New Roman" w:cs="Arial"/>
          <w:color w:val="000000"/>
          <w:sz w:val="22"/>
          <w:szCs w:val="22"/>
        </w:rPr>
        <w:t xml:space="preserve">. Adresa (sídlo) chovatele </w:t>
      </w:r>
    </w:p>
    <w:p w14:paraId="0710E140"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3</w:t>
      </w:r>
      <w:r w:rsidRPr="00551293">
        <w:rPr>
          <w:rFonts w:eastAsia="Times New Roman" w:cs="Arial"/>
          <w:color w:val="000000"/>
          <w:sz w:val="22"/>
          <w:szCs w:val="22"/>
        </w:rPr>
        <w:t xml:space="preserve">. Kontaktní osoba </w:t>
      </w:r>
    </w:p>
    <w:p w14:paraId="2D9E112B"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4</w:t>
      </w:r>
      <w:r w:rsidRPr="00551293">
        <w:rPr>
          <w:rFonts w:eastAsia="Times New Roman" w:cs="Arial"/>
          <w:color w:val="000000"/>
          <w:sz w:val="22"/>
          <w:szCs w:val="22"/>
        </w:rPr>
        <w:t xml:space="preserve">. Kontakt (telefonní číslo, nejlépe na mobilní telefon) </w:t>
      </w:r>
    </w:p>
    <w:p w14:paraId="24056BF3"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5</w:t>
      </w:r>
      <w:r w:rsidRPr="00551293">
        <w:rPr>
          <w:rFonts w:eastAsia="Times New Roman" w:cs="Arial"/>
          <w:color w:val="000000"/>
          <w:sz w:val="22"/>
          <w:szCs w:val="22"/>
        </w:rPr>
        <w:t xml:space="preserve">. Adresa místa chovu ptáků </w:t>
      </w:r>
    </w:p>
    <w:p w14:paraId="7F0B0E22"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6</w:t>
      </w:r>
      <w:r w:rsidRPr="00551293">
        <w:rPr>
          <w:rFonts w:eastAsia="Times New Roman" w:cs="Arial"/>
          <w:color w:val="000000"/>
          <w:sz w:val="22"/>
          <w:szCs w:val="22"/>
        </w:rPr>
        <w:t xml:space="preserve"> Určení produktů (pro vlastní potřebu, pro prodej ze dvora, …) </w:t>
      </w:r>
    </w:p>
    <w:p w14:paraId="662A2BC8" w14:textId="77777777" w:rsidR="009E7CAC" w:rsidRPr="00551293" w:rsidRDefault="009E7CAC" w:rsidP="009E7CAC">
      <w:pPr>
        <w:widowControl/>
        <w:spacing w:before="120" w:after="120"/>
        <w:rPr>
          <w:rFonts w:eastAsia="Times New Roman" w:cs="Arial"/>
          <w:color w:val="000000"/>
          <w:sz w:val="22"/>
          <w:szCs w:val="22"/>
        </w:rPr>
      </w:pPr>
      <w:r>
        <w:rPr>
          <w:rFonts w:eastAsia="Times New Roman" w:cs="Arial"/>
          <w:color w:val="000000"/>
          <w:sz w:val="22"/>
          <w:szCs w:val="22"/>
        </w:rPr>
        <w:t>7</w:t>
      </w:r>
      <w:r w:rsidRPr="00551293">
        <w:rPr>
          <w:rFonts w:eastAsia="Times New Roman" w:cs="Arial"/>
          <w:color w:val="000000"/>
          <w:sz w:val="22"/>
          <w:szCs w:val="22"/>
        </w:rPr>
        <w:t xml:space="preserve">. Počty drůbeže chovaných v hospodářství dle kategorie: </w:t>
      </w:r>
    </w:p>
    <w:p w14:paraId="7ADE7430" w14:textId="77777777" w:rsidR="009E7CAC" w:rsidRPr="00551293" w:rsidRDefault="009E7CAC" w:rsidP="009E7CAC">
      <w:pPr>
        <w:widowControl/>
        <w:spacing w:before="120" w:after="120"/>
        <w:ind w:firstLine="284"/>
        <w:rPr>
          <w:rFonts w:eastAsia="Times New Roman" w:cs="Arial"/>
          <w:color w:val="000000"/>
          <w:sz w:val="22"/>
          <w:szCs w:val="22"/>
        </w:rPr>
      </w:pPr>
      <w:r>
        <w:rPr>
          <w:rFonts w:eastAsia="Times New Roman" w:cs="Arial"/>
          <w:color w:val="000000"/>
          <w:sz w:val="22"/>
          <w:szCs w:val="22"/>
        </w:rPr>
        <w:t>I</w:t>
      </w:r>
      <w:r w:rsidRPr="00551293">
        <w:rPr>
          <w:rFonts w:eastAsia="Times New Roman" w:cs="Arial"/>
          <w:color w:val="000000"/>
          <w:sz w:val="22"/>
          <w:szCs w:val="22"/>
        </w:rPr>
        <w:t xml:space="preserve">. Hrabavá (slepice, krůty, perličky, křepelky) </w:t>
      </w:r>
    </w:p>
    <w:p w14:paraId="431C6227" w14:textId="77777777" w:rsidR="009E7CAC" w:rsidRPr="00551293" w:rsidRDefault="009E7CAC" w:rsidP="009E7CAC">
      <w:pPr>
        <w:widowControl/>
        <w:spacing w:before="120" w:after="120"/>
        <w:ind w:firstLine="284"/>
        <w:rPr>
          <w:rFonts w:eastAsia="Times New Roman" w:cs="Arial"/>
          <w:color w:val="000000"/>
          <w:sz w:val="22"/>
          <w:szCs w:val="22"/>
        </w:rPr>
      </w:pPr>
      <w:r>
        <w:rPr>
          <w:rFonts w:eastAsia="Times New Roman" w:cs="Arial"/>
          <w:color w:val="000000"/>
          <w:sz w:val="22"/>
          <w:szCs w:val="22"/>
        </w:rPr>
        <w:t>II</w:t>
      </w:r>
      <w:r w:rsidRPr="00551293">
        <w:rPr>
          <w:rFonts w:eastAsia="Times New Roman" w:cs="Arial"/>
          <w:color w:val="000000"/>
          <w:sz w:val="22"/>
          <w:szCs w:val="22"/>
        </w:rPr>
        <w:t xml:space="preserve">. Vodní (husy, kachny) </w:t>
      </w:r>
    </w:p>
    <w:p w14:paraId="32EE50CE" w14:textId="77777777" w:rsidR="009E7CAC" w:rsidRPr="00551293" w:rsidRDefault="009E7CAC" w:rsidP="009E7CAC">
      <w:pPr>
        <w:widowControl/>
        <w:spacing w:before="120" w:after="120"/>
        <w:ind w:firstLine="284"/>
        <w:rPr>
          <w:rFonts w:eastAsia="Times New Roman" w:cs="Arial"/>
          <w:color w:val="000000"/>
          <w:sz w:val="22"/>
          <w:szCs w:val="22"/>
        </w:rPr>
      </w:pPr>
      <w:r>
        <w:rPr>
          <w:rFonts w:eastAsia="Times New Roman" w:cs="Arial"/>
          <w:color w:val="000000"/>
          <w:sz w:val="22"/>
          <w:szCs w:val="22"/>
        </w:rPr>
        <w:t>III</w:t>
      </w:r>
      <w:r w:rsidRPr="00551293">
        <w:rPr>
          <w:rFonts w:eastAsia="Times New Roman" w:cs="Arial"/>
          <w:color w:val="000000"/>
          <w:sz w:val="22"/>
          <w:szCs w:val="22"/>
        </w:rPr>
        <w:t xml:space="preserve">. Ostatní (pštros, pávi) </w:t>
      </w:r>
    </w:p>
    <w:p w14:paraId="7B9EB21E" w14:textId="77777777" w:rsidR="009E7CAC" w:rsidRPr="00551293" w:rsidRDefault="009E7CAC" w:rsidP="009E7CAC">
      <w:pPr>
        <w:widowControl/>
        <w:spacing w:before="120" w:after="120"/>
        <w:ind w:firstLine="284"/>
        <w:rPr>
          <w:rFonts w:eastAsia="Times New Roman" w:cs="Arial"/>
          <w:color w:val="000000"/>
          <w:sz w:val="22"/>
          <w:szCs w:val="22"/>
        </w:rPr>
      </w:pPr>
      <w:r>
        <w:rPr>
          <w:rFonts w:eastAsia="Times New Roman" w:cs="Arial"/>
          <w:color w:val="000000"/>
          <w:sz w:val="22"/>
          <w:szCs w:val="22"/>
        </w:rPr>
        <w:t>IV</w:t>
      </w:r>
      <w:r w:rsidRPr="00551293">
        <w:rPr>
          <w:rFonts w:eastAsia="Times New Roman" w:cs="Arial"/>
          <w:color w:val="000000"/>
          <w:sz w:val="22"/>
          <w:szCs w:val="22"/>
        </w:rPr>
        <w:t xml:space="preserve">. Holubi </w:t>
      </w:r>
    </w:p>
    <w:p w14:paraId="12242D73" w14:textId="77777777" w:rsidR="009E7CAC" w:rsidRPr="00551293" w:rsidRDefault="009E7CAC" w:rsidP="009E7CAC">
      <w:pPr>
        <w:widowControl/>
        <w:spacing w:before="120" w:after="120"/>
        <w:ind w:firstLine="284"/>
        <w:rPr>
          <w:rFonts w:eastAsia="Times New Roman" w:cs="Arial"/>
          <w:color w:val="000000"/>
          <w:sz w:val="22"/>
          <w:szCs w:val="22"/>
        </w:rPr>
      </w:pPr>
      <w:r>
        <w:rPr>
          <w:rFonts w:eastAsia="Times New Roman" w:cs="Arial"/>
          <w:color w:val="000000"/>
          <w:sz w:val="22"/>
          <w:szCs w:val="22"/>
        </w:rPr>
        <w:t>V</w:t>
      </w:r>
      <w:r w:rsidRPr="00551293">
        <w:rPr>
          <w:rFonts w:eastAsia="Times New Roman" w:cs="Arial"/>
          <w:color w:val="000000"/>
          <w:sz w:val="22"/>
          <w:szCs w:val="22"/>
        </w:rPr>
        <w:t xml:space="preserve">. Jiné ptactvo v zajetí (bažanti, koroptve, papouškovití, exotické ptactvo a ostatní) </w:t>
      </w:r>
    </w:p>
    <w:p w14:paraId="10F054B2" w14:textId="77777777" w:rsidR="009E7CAC" w:rsidRPr="00551293" w:rsidRDefault="009E7CAC" w:rsidP="009E7CAC">
      <w:pPr>
        <w:widowControl/>
        <w:spacing w:before="120" w:after="120"/>
        <w:rPr>
          <w:rFonts w:eastAsia="Times New Roman" w:cs="Arial"/>
          <w:color w:val="000000"/>
          <w:sz w:val="22"/>
          <w:szCs w:val="22"/>
        </w:rPr>
      </w:pPr>
      <w:r w:rsidRPr="00551293">
        <w:rPr>
          <w:rFonts w:eastAsia="Times New Roman" w:cs="Arial"/>
          <w:color w:val="000000"/>
          <w:sz w:val="22"/>
          <w:szCs w:val="22"/>
        </w:rPr>
        <w:t>vyplněním sčítacího listu uvedeného v příloze nařízení;</w:t>
      </w:r>
    </w:p>
    <w:p w14:paraId="6EEDE1D1"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umožnit KVS provedení kontrol</w:t>
      </w:r>
      <w:r w:rsidRPr="00551293">
        <w:rPr>
          <w:rFonts w:eastAsia="Times New Roman" w:cs="Arial"/>
          <w:color w:val="000000"/>
          <w:sz w:val="22"/>
          <w:szCs w:val="22"/>
        </w:rPr>
        <w:t xml:space="preserve"> v chovu vnímavých zvířat k nákaze s případným odběrem vzorků. </w:t>
      </w:r>
    </w:p>
    <w:p w14:paraId="36FCEEC3"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(3)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20606E9B"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přemisťovat</w:t>
      </w:r>
      <w:r w:rsidRPr="00551293">
        <w:rPr>
          <w:rFonts w:eastAsia="Times New Roman" w:cs="Arial"/>
          <w:color w:val="000000"/>
          <w:sz w:val="22"/>
          <w:szCs w:val="22"/>
        </w:rPr>
        <w:t xml:space="preserve"> celá </w:t>
      </w:r>
      <w:r w:rsidRPr="00551293">
        <w:rPr>
          <w:rFonts w:eastAsia="Times New Roman" w:cs="Arial"/>
          <w:b/>
          <w:color w:val="000000"/>
          <w:sz w:val="22"/>
          <w:szCs w:val="22"/>
        </w:rPr>
        <w:t>těla mrtvých</w:t>
      </w:r>
      <w:r w:rsidRPr="00551293">
        <w:rPr>
          <w:rFonts w:eastAsia="Times New Roman" w:cs="Arial"/>
          <w:color w:val="000000"/>
          <w:sz w:val="22"/>
          <w:szCs w:val="22"/>
        </w:rPr>
        <w:t xml:space="preserve"> volně žijících a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nebo jejich částí </w:t>
      </w:r>
      <w:r w:rsidRPr="00551293">
        <w:rPr>
          <w:rFonts w:eastAsia="Times New Roman" w:cs="Arial"/>
          <w:color w:val="000000"/>
          <w:sz w:val="22"/>
          <w:szCs w:val="22"/>
        </w:rPr>
        <w:br/>
        <w:t xml:space="preserve">z uzavřeného pásma ke zpracování nebo k neškodnému odstranění v podniku schváleném pro uvedené účely v souladu s nařízením </w:t>
      </w:r>
      <w:r w:rsidRPr="00F82DE3">
        <w:rPr>
          <w:rFonts w:eastAsia="Times New Roman" w:cs="Arial"/>
          <w:color w:val="000000"/>
          <w:sz w:val="22"/>
          <w:szCs w:val="22"/>
        </w:rPr>
        <w:t xml:space="preserve">Evropského parlamentu a Rady </w:t>
      </w:r>
      <w:r w:rsidRPr="00551293">
        <w:rPr>
          <w:rFonts w:eastAsia="Times New Roman" w:cs="Arial"/>
          <w:color w:val="000000"/>
          <w:sz w:val="22"/>
          <w:szCs w:val="22"/>
        </w:rPr>
        <w:t xml:space="preserve">(ES) č. 1069/2009; </w:t>
      </w:r>
    </w:p>
    <w:p w14:paraId="2E7FF9E4" w14:textId="77777777" w:rsidR="009E7CAC"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neprodleně aplikovat</w:t>
      </w:r>
      <w:r w:rsidRPr="00551293">
        <w:rPr>
          <w:rFonts w:eastAsia="Times New Roman" w:cs="Arial"/>
          <w:color w:val="000000"/>
          <w:sz w:val="22"/>
          <w:szCs w:val="22"/>
        </w:rPr>
        <w:t xml:space="preserve"> na dopravní prostředky a zařízení používané k přepravě drůbeže nebo jiného ptactva chovaného v zajetí, masa, krmiva, hnoje, kejdy a podestýlky, jakož i veškerých jiných materiálů nebo látek, které by mohly být kontaminovány, </w:t>
      </w:r>
      <w:r w:rsidRPr="00551293">
        <w:rPr>
          <w:rFonts w:eastAsia="Times New Roman" w:cs="Arial"/>
          <w:b/>
          <w:color w:val="000000"/>
          <w:sz w:val="22"/>
          <w:szCs w:val="22"/>
        </w:rPr>
        <w:t>přípravek</w:t>
      </w:r>
      <w:r w:rsidRPr="00551293">
        <w:rPr>
          <w:rFonts w:eastAsia="Times New Roman" w:cs="Arial"/>
          <w:color w:val="000000"/>
          <w:sz w:val="22"/>
          <w:szCs w:val="22"/>
        </w:rPr>
        <w:t xml:space="preserve"> </w:t>
      </w:r>
      <w:r w:rsidRPr="00551293">
        <w:rPr>
          <w:rFonts w:eastAsia="Times New Roman" w:cs="Arial"/>
          <w:color w:val="000000"/>
          <w:sz w:val="22"/>
          <w:szCs w:val="22"/>
        </w:rPr>
        <w:br/>
      </w:r>
      <w:r w:rsidRPr="00551293">
        <w:rPr>
          <w:rFonts w:eastAsia="Times New Roman" w:cs="Arial"/>
          <w:b/>
          <w:color w:val="000000"/>
          <w:sz w:val="22"/>
          <w:szCs w:val="22"/>
        </w:rPr>
        <w:t>s účinnou dezinfekční látkou</w:t>
      </w:r>
      <w:r w:rsidRPr="00551293">
        <w:rPr>
          <w:rFonts w:eastAsia="Times New Roman" w:cs="Arial"/>
          <w:color w:val="000000"/>
          <w:sz w:val="22"/>
          <w:szCs w:val="22"/>
        </w:rPr>
        <w:t xml:space="preserve">; uvedené platí i pro dopravní prostředky, které používají zaměstnanci nebo jiné osoby, jež vstupují do hospodářství nebo je opouštějí; </w:t>
      </w:r>
      <w:r>
        <w:rPr>
          <w:rFonts w:eastAsia="Times New Roman" w:cs="Arial"/>
          <w:color w:val="000000"/>
          <w:sz w:val="22"/>
          <w:szCs w:val="22"/>
        </w:rPr>
        <w:t xml:space="preserve"> </w:t>
      </w:r>
    </w:p>
    <w:p w14:paraId="4DCD7063" w14:textId="77777777" w:rsidR="00E94D37" w:rsidRPr="00551293" w:rsidRDefault="00E94D37" w:rsidP="009E7CAC">
      <w:pPr>
        <w:widowControl/>
        <w:spacing w:before="120" w:after="120"/>
        <w:ind w:firstLine="708"/>
        <w:rPr>
          <w:rFonts w:eastAsia="Times New Roman" w:cs="Arial"/>
          <w:color w:val="000000"/>
          <w:sz w:val="22"/>
          <w:szCs w:val="22"/>
        </w:rPr>
      </w:pPr>
    </w:p>
    <w:p w14:paraId="7EA26189"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c) </w:t>
      </w:r>
      <w:r w:rsidRPr="00551293">
        <w:rPr>
          <w:rFonts w:eastAsia="Times New Roman" w:cs="Arial"/>
          <w:b/>
          <w:color w:val="000000"/>
          <w:sz w:val="22"/>
          <w:szCs w:val="22"/>
        </w:rPr>
        <w:t>provádět přepravu</w:t>
      </w:r>
      <w:r w:rsidRPr="00551293">
        <w:rPr>
          <w:rFonts w:eastAsia="Times New Roman" w:cs="Arial"/>
          <w:color w:val="000000"/>
          <w:sz w:val="22"/>
          <w:szCs w:val="22"/>
        </w:rPr>
        <w:t xml:space="preserve"> </w:t>
      </w:r>
      <w:r w:rsidRPr="00551293">
        <w:rPr>
          <w:rFonts w:eastAsia="Times New Roman" w:cs="Arial"/>
          <w:b/>
          <w:color w:val="000000"/>
          <w:sz w:val="22"/>
          <w:szCs w:val="22"/>
        </w:rPr>
        <w:t>zvířat a produktů</w:t>
      </w:r>
      <w:r w:rsidRPr="00551293">
        <w:rPr>
          <w:rFonts w:eastAsia="Times New Roman" w:cs="Arial"/>
          <w:color w:val="000000"/>
          <w:sz w:val="22"/>
          <w:szCs w:val="22"/>
        </w:rPr>
        <w:t xml:space="preserve"> přes uzavřené pásmo </w:t>
      </w:r>
    </w:p>
    <w:p w14:paraId="3684D070" w14:textId="77777777" w:rsidR="009E7CAC" w:rsidRPr="00551293" w:rsidRDefault="009E7CAC" w:rsidP="009E7CAC">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1. bez zastávky nebo vykládky v uzavřeném pásmu; </w:t>
      </w:r>
    </w:p>
    <w:p w14:paraId="203D2258" w14:textId="77777777" w:rsidR="009E7CAC" w:rsidRPr="00551293" w:rsidRDefault="009E7CAC" w:rsidP="009E7CAC">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2. s upřednostněním hlavních silnic nebo železnic a </w:t>
      </w:r>
    </w:p>
    <w:p w14:paraId="645B52A6" w14:textId="77777777" w:rsidR="009E7CAC" w:rsidRPr="00551293" w:rsidRDefault="009E7CAC" w:rsidP="009E7CAC">
      <w:pPr>
        <w:widowControl/>
        <w:spacing w:before="120" w:after="120"/>
        <w:ind w:left="993"/>
        <w:rPr>
          <w:rFonts w:eastAsia="Times New Roman" w:cs="Arial"/>
          <w:color w:val="000000"/>
          <w:sz w:val="22"/>
          <w:szCs w:val="22"/>
        </w:rPr>
      </w:pPr>
      <w:r w:rsidRPr="00551293">
        <w:rPr>
          <w:rFonts w:eastAsia="Times New Roman" w:cs="Arial"/>
          <w:color w:val="000000"/>
          <w:sz w:val="22"/>
          <w:szCs w:val="22"/>
        </w:rPr>
        <w:t xml:space="preserve">3. s vyhýbáním se blízkosti zařízení, která chovají ptáky; </w:t>
      </w:r>
    </w:p>
    <w:p w14:paraId="1E7E8B7D"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přepravovat vedlejší produkty živočišného původu</w:t>
      </w:r>
      <w:r w:rsidRPr="00551293">
        <w:rPr>
          <w:rFonts w:eastAsia="Times New Roman" w:cs="Arial"/>
          <w:color w:val="000000"/>
          <w:sz w:val="22"/>
          <w:szCs w:val="22"/>
        </w:rPr>
        <w:t xml:space="preserve">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Nařízení Komise 2020/687; </w:t>
      </w:r>
    </w:p>
    <w:p w14:paraId="77BA0470"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provádět odběr vzorků</w:t>
      </w:r>
      <w:r w:rsidRPr="00551293">
        <w:rPr>
          <w:rFonts w:eastAsia="Times New Roman" w:cs="Arial"/>
          <w:color w:val="000000"/>
          <w:sz w:val="22"/>
          <w:szCs w:val="22"/>
        </w:rPr>
        <w:t xml:space="preserve"> v chovech či hospodářstvích v uzavřeném pásmu, která chovají drůbež nebo volně žijící ptáky, </w:t>
      </w:r>
      <w:r w:rsidRPr="00551293">
        <w:rPr>
          <w:rFonts w:eastAsia="Times New Roman" w:cs="Arial"/>
          <w:b/>
          <w:color w:val="000000"/>
          <w:sz w:val="22"/>
          <w:szCs w:val="22"/>
        </w:rPr>
        <w:t>k jiným účelům</w:t>
      </w:r>
      <w:r w:rsidRPr="00551293">
        <w:rPr>
          <w:rFonts w:eastAsia="Times New Roman" w:cs="Arial"/>
          <w:color w:val="000000"/>
          <w:sz w:val="22"/>
          <w:szCs w:val="22"/>
        </w:rPr>
        <w:t xml:space="preserve"> než k potvrzení nebo vyloučení nákazy </w:t>
      </w:r>
      <w:r w:rsidRPr="00551293">
        <w:rPr>
          <w:rFonts w:eastAsia="Times New Roman" w:cs="Arial"/>
          <w:b/>
          <w:color w:val="000000"/>
          <w:sz w:val="22"/>
          <w:szCs w:val="22"/>
        </w:rPr>
        <w:t>pouze na základě povolení</w:t>
      </w:r>
      <w:r w:rsidRPr="00551293">
        <w:rPr>
          <w:rFonts w:eastAsia="Times New Roman" w:cs="Arial"/>
          <w:color w:val="000000"/>
          <w:sz w:val="22"/>
          <w:szCs w:val="22"/>
        </w:rPr>
        <w:t xml:space="preserve"> vydaného ze strany KVS; </w:t>
      </w:r>
    </w:p>
    <w:p w14:paraId="36492836"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w:t>
      </w:r>
      <w:r w:rsidRPr="00551293">
        <w:rPr>
          <w:rFonts w:eastAsia="Times New Roman" w:cs="Arial"/>
          <w:b/>
          <w:color w:val="000000"/>
          <w:sz w:val="22"/>
          <w:szCs w:val="22"/>
        </w:rPr>
        <w:t>používat</w:t>
      </w:r>
      <w:r w:rsidRPr="00551293">
        <w:rPr>
          <w:rFonts w:eastAsia="Times New Roman" w:cs="Arial"/>
          <w:color w:val="000000"/>
          <w:sz w:val="22"/>
          <w:szCs w:val="22"/>
        </w:rPr>
        <w:t xml:space="preserve"> k přemísťování </w:t>
      </w:r>
      <w:r w:rsidRPr="00551293">
        <w:rPr>
          <w:rFonts w:eastAsia="Times New Roman" w:cs="Arial"/>
          <w:bCs/>
          <w:color w:val="000000"/>
          <w:sz w:val="22"/>
          <w:szCs w:val="22"/>
        </w:rPr>
        <w:t>chovaných ptáků</w:t>
      </w:r>
      <w:r w:rsidRPr="00551293">
        <w:rPr>
          <w:rFonts w:eastAsia="Times New Roman" w:cs="Arial"/>
          <w:b/>
          <w:bCs/>
          <w:color w:val="000000"/>
          <w:sz w:val="22"/>
          <w:szCs w:val="22"/>
        </w:rPr>
        <w:t xml:space="preserve"> </w:t>
      </w:r>
      <w:r w:rsidRPr="00551293">
        <w:rPr>
          <w:rFonts w:eastAsia="Times New Roman" w:cs="Arial"/>
          <w:color w:val="000000"/>
          <w:sz w:val="22"/>
          <w:szCs w:val="22"/>
        </w:rPr>
        <w:t xml:space="preserve">a produktů z nich v rámci uzavřeného pásma, z něj, do něj a přes něj </w:t>
      </w:r>
      <w:r w:rsidRPr="00551293">
        <w:rPr>
          <w:rFonts w:eastAsia="Times New Roman" w:cs="Arial"/>
          <w:b/>
          <w:color w:val="000000"/>
          <w:sz w:val="22"/>
          <w:szCs w:val="22"/>
        </w:rPr>
        <w:t xml:space="preserve">pouze </w:t>
      </w:r>
      <w:r w:rsidRPr="00551293">
        <w:rPr>
          <w:rFonts w:eastAsia="Times New Roman" w:cs="Arial"/>
          <w:color w:val="000000"/>
          <w:sz w:val="22"/>
          <w:szCs w:val="22"/>
        </w:rPr>
        <w:t xml:space="preserve">takové </w:t>
      </w:r>
      <w:r w:rsidRPr="00551293">
        <w:rPr>
          <w:rFonts w:eastAsia="Times New Roman" w:cs="Arial"/>
          <w:b/>
          <w:color w:val="000000"/>
          <w:sz w:val="22"/>
          <w:szCs w:val="22"/>
        </w:rPr>
        <w:t>dopravní prostředky</w:t>
      </w:r>
      <w:r w:rsidRPr="00551293">
        <w:rPr>
          <w:rFonts w:eastAsia="Times New Roman" w:cs="Arial"/>
          <w:color w:val="000000"/>
          <w:sz w:val="22"/>
          <w:szCs w:val="22"/>
        </w:rPr>
        <w:t xml:space="preserve"> splňující tyto požadavky: </w:t>
      </w:r>
    </w:p>
    <w:p w14:paraId="2F986C45" w14:textId="77777777" w:rsidR="009E7CAC" w:rsidRPr="00551293" w:rsidRDefault="009E7CAC" w:rsidP="009E7CAC">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1. dopravní prostředky musí být konstruovány a udržovány tak, aby se zabránilo jakémukoli úniku nebo útěku zvířat, produktů nebo jakékoli věci představující riziko pro zdraví zvířat; </w:t>
      </w:r>
    </w:p>
    <w:p w14:paraId="057E65F1" w14:textId="77777777" w:rsidR="009E7CAC" w:rsidRPr="00551293" w:rsidRDefault="009E7CAC" w:rsidP="009E7CAC">
      <w:pPr>
        <w:widowControl/>
        <w:spacing w:before="120" w:after="120"/>
        <w:ind w:left="851"/>
        <w:rPr>
          <w:rFonts w:eastAsia="Times New Roman" w:cs="Arial"/>
          <w:color w:val="000000"/>
          <w:sz w:val="22"/>
          <w:szCs w:val="22"/>
        </w:rPr>
      </w:pPr>
      <w:r w:rsidRPr="00551293">
        <w:rPr>
          <w:rFonts w:eastAsia="Times New Roman" w:cs="Arial"/>
          <w:color w:val="000000"/>
          <w:sz w:val="22"/>
          <w:szCs w:val="22"/>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5D197DFB" w14:textId="77777777" w:rsidR="009E7CAC" w:rsidRPr="00551293" w:rsidRDefault="009E7CAC" w:rsidP="009E7CAC">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Čl. 3</w:t>
      </w:r>
    </w:p>
    <w:p w14:paraId="3602DF33" w14:textId="6CA38FD4" w:rsidR="009E7CAC" w:rsidRPr="00551293" w:rsidRDefault="009E7CAC" w:rsidP="009E7CAC">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Další opatření v uzavřeném pásmu</w:t>
      </w:r>
    </w:p>
    <w:p w14:paraId="27397947"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(1) </w:t>
      </w:r>
      <w:r w:rsidRPr="00551293">
        <w:rPr>
          <w:rFonts w:eastAsia="Times New Roman" w:cs="Arial"/>
          <w:b/>
          <w:color w:val="000000"/>
          <w:sz w:val="22"/>
          <w:szCs w:val="22"/>
        </w:rPr>
        <w:t>V uzavřeném pásmu se dále nařizuje</w:t>
      </w:r>
      <w:r w:rsidRPr="00551293">
        <w:rPr>
          <w:rFonts w:eastAsia="Times New Roman" w:cs="Arial"/>
          <w:color w:val="000000"/>
          <w:sz w:val="22"/>
          <w:szCs w:val="22"/>
        </w:rPr>
        <w:t xml:space="preserve">: </w:t>
      </w:r>
    </w:p>
    <w:p w14:paraId="62EE52C9"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a)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(pro účely tohoto nařízení se tím rozumí včetně nákupu, prodeje, darování apod.) chovaných </w:t>
      </w:r>
      <w:r w:rsidRPr="00551293">
        <w:rPr>
          <w:rFonts w:eastAsia="Times New Roman" w:cs="Arial"/>
          <w:b/>
          <w:color w:val="000000"/>
          <w:sz w:val="22"/>
          <w:szCs w:val="22"/>
        </w:rPr>
        <w:t>ptáků</w:t>
      </w:r>
      <w:r w:rsidRPr="00551293">
        <w:rPr>
          <w:rFonts w:eastAsia="Times New Roman" w:cs="Arial"/>
          <w:color w:val="000000"/>
          <w:sz w:val="22"/>
          <w:szCs w:val="22"/>
        </w:rPr>
        <w:t xml:space="preserve"> z a do hospodářství či chovů umístěných </w:t>
      </w:r>
      <w:r w:rsidRPr="00551293">
        <w:rPr>
          <w:rFonts w:eastAsia="Times New Roman" w:cs="Arial"/>
          <w:color w:val="000000"/>
          <w:sz w:val="22"/>
          <w:szCs w:val="22"/>
        </w:rPr>
        <w:br/>
        <w:t xml:space="preserve">v uzavřeném pásmu; </w:t>
      </w:r>
    </w:p>
    <w:p w14:paraId="6BEAD97C"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b) </w:t>
      </w:r>
      <w:r w:rsidRPr="00551293">
        <w:rPr>
          <w:rFonts w:eastAsia="Times New Roman" w:cs="Arial"/>
          <w:b/>
          <w:color w:val="000000"/>
          <w:sz w:val="22"/>
          <w:szCs w:val="22"/>
        </w:rPr>
        <w:t>zákaz přemisťování</w:t>
      </w:r>
      <w:r w:rsidRPr="00551293">
        <w:rPr>
          <w:rFonts w:eastAsia="Times New Roman" w:cs="Arial"/>
          <w:color w:val="000000"/>
          <w:sz w:val="22"/>
          <w:szCs w:val="22"/>
        </w:rPr>
        <w:t xml:space="preserve"> vedlejších produktů živočišného původu (dále jen </w:t>
      </w:r>
      <w:r>
        <w:rPr>
          <w:rFonts w:eastAsia="Times New Roman" w:cs="Arial"/>
          <w:color w:val="000000"/>
          <w:sz w:val="22"/>
          <w:szCs w:val="22"/>
        </w:rPr>
        <w:t>„</w:t>
      </w:r>
      <w:r w:rsidRPr="00551293">
        <w:rPr>
          <w:rFonts w:eastAsia="Times New Roman" w:cs="Arial"/>
          <w:b/>
          <w:color w:val="000000"/>
          <w:sz w:val="22"/>
          <w:szCs w:val="22"/>
        </w:rPr>
        <w:t>VPŽP</w:t>
      </w:r>
      <w:r w:rsidRPr="003B7393">
        <w:rPr>
          <w:rFonts w:eastAsia="Times New Roman" w:cs="Arial"/>
          <w:color w:val="000000"/>
          <w:sz w:val="22"/>
          <w:szCs w:val="22"/>
        </w:rPr>
        <w:t>“</w:t>
      </w:r>
      <w:r w:rsidRPr="00551293">
        <w:rPr>
          <w:rFonts w:eastAsia="Times New Roman" w:cs="Arial"/>
          <w:color w:val="000000"/>
          <w:sz w:val="22"/>
          <w:szCs w:val="22"/>
        </w:rPr>
        <w:t xml:space="preserve">) </w:t>
      </w:r>
      <w:r w:rsidRPr="00551293">
        <w:rPr>
          <w:rFonts w:eastAsia="Times New Roman" w:cs="Arial"/>
          <w:color w:val="000000"/>
          <w:sz w:val="22"/>
          <w:szCs w:val="22"/>
        </w:rPr>
        <w:br/>
        <w:t xml:space="preserve">z ptáků z hospodářství či chovů kromě celých těl mrtvých zvířat nebo jejich částí, tj. např. odvoz či rozmetání použité podestýlky, hnoje, kejdy nebo použitého steliva; </w:t>
      </w:r>
    </w:p>
    <w:p w14:paraId="2BA65C8A"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c) </w:t>
      </w:r>
      <w:r w:rsidRPr="00551293">
        <w:rPr>
          <w:rFonts w:eastAsia="Times New Roman" w:cs="Arial"/>
          <w:b/>
          <w:color w:val="000000"/>
          <w:sz w:val="22"/>
          <w:szCs w:val="22"/>
        </w:rPr>
        <w:t>zákaz doplnění stavů</w:t>
      </w:r>
      <w:r w:rsidRPr="00551293">
        <w:rPr>
          <w:rFonts w:eastAsia="Times New Roman" w:cs="Arial"/>
          <w:color w:val="000000"/>
          <w:sz w:val="22"/>
          <w:szCs w:val="22"/>
        </w:rPr>
        <w:t xml:space="preserve"> pernaté zvěře a vypouštění jiného ptactva chovaného v zajetí v uzavřeném pásmu; </w:t>
      </w:r>
    </w:p>
    <w:p w14:paraId="2838E297"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d) </w:t>
      </w:r>
      <w:r w:rsidRPr="00551293">
        <w:rPr>
          <w:rFonts w:eastAsia="Times New Roman" w:cs="Arial"/>
          <w:b/>
          <w:color w:val="000000"/>
          <w:sz w:val="22"/>
          <w:szCs w:val="22"/>
        </w:rPr>
        <w:t xml:space="preserve">zákaz </w:t>
      </w:r>
      <w:r w:rsidRPr="00551293">
        <w:rPr>
          <w:rFonts w:eastAsia="Times New Roman" w:cs="Arial"/>
          <w:color w:val="000000"/>
          <w:sz w:val="22"/>
          <w:szCs w:val="22"/>
        </w:rPr>
        <w:t xml:space="preserve">pořádání výstav, trhů, přehlídek zvířat a jiné </w:t>
      </w:r>
      <w:r w:rsidRPr="00551293">
        <w:rPr>
          <w:rFonts w:eastAsia="Times New Roman" w:cs="Arial"/>
          <w:b/>
          <w:color w:val="000000"/>
          <w:sz w:val="22"/>
          <w:szCs w:val="22"/>
        </w:rPr>
        <w:t>shromažďování ptáků</w:t>
      </w:r>
      <w:r w:rsidRPr="00551293">
        <w:rPr>
          <w:rFonts w:eastAsia="Times New Roman" w:cs="Arial"/>
          <w:color w:val="000000"/>
          <w:sz w:val="22"/>
          <w:szCs w:val="22"/>
        </w:rPr>
        <w:t xml:space="preserve">; </w:t>
      </w:r>
    </w:p>
    <w:p w14:paraId="29598722"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e) </w:t>
      </w:r>
      <w:r w:rsidRPr="00551293">
        <w:rPr>
          <w:rFonts w:eastAsia="Times New Roman" w:cs="Arial"/>
          <w:b/>
          <w:color w:val="000000"/>
          <w:sz w:val="22"/>
          <w:szCs w:val="22"/>
        </w:rPr>
        <w:t>zákaz přemisťování násadových vajec</w:t>
      </w:r>
      <w:r w:rsidRPr="00551293">
        <w:rPr>
          <w:rFonts w:eastAsia="Times New Roman" w:cs="Arial"/>
          <w:color w:val="000000"/>
          <w:sz w:val="22"/>
          <w:szCs w:val="22"/>
        </w:rPr>
        <w:t xml:space="preserve"> z hospodářství či chovů v uzavřeném pásmu; </w:t>
      </w:r>
    </w:p>
    <w:p w14:paraId="6AA1F9BE"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f) </w:t>
      </w:r>
      <w:r w:rsidRPr="00551293">
        <w:rPr>
          <w:rFonts w:eastAsia="Times New Roman" w:cs="Arial"/>
          <w:b/>
          <w:color w:val="000000"/>
          <w:sz w:val="22"/>
          <w:szCs w:val="22"/>
        </w:rPr>
        <w:t xml:space="preserve">zákaz přemisťování čerstvého masa </w:t>
      </w:r>
      <w:r w:rsidRPr="00551293">
        <w:rPr>
          <w:rFonts w:eastAsia="Times New Roman" w:cs="Arial"/>
          <w:color w:val="000000"/>
          <w:sz w:val="22"/>
          <w:szCs w:val="22"/>
        </w:rPr>
        <w:t xml:space="preserve">včetně drobů z chovaných a volně žijících ptáků z chovů, jatek nebo ze zařízení pro nakládání se zvěřinou v </w:t>
      </w:r>
      <w:r>
        <w:rPr>
          <w:rFonts w:eastAsia="Times New Roman" w:cs="Arial"/>
          <w:color w:val="000000"/>
          <w:sz w:val="22"/>
          <w:szCs w:val="22"/>
        </w:rPr>
        <w:t>uzavřeném</w:t>
      </w:r>
      <w:r w:rsidRPr="00551293">
        <w:rPr>
          <w:rFonts w:eastAsia="Times New Roman" w:cs="Arial"/>
          <w:color w:val="000000"/>
          <w:sz w:val="22"/>
          <w:szCs w:val="22"/>
        </w:rPr>
        <w:t xml:space="preserve"> pásmu; </w:t>
      </w:r>
    </w:p>
    <w:p w14:paraId="62F6D86B"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g) </w:t>
      </w:r>
      <w:r w:rsidRPr="00551293">
        <w:rPr>
          <w:rFonts w:eastAsia="Times New Roman" w:cs="Arial"/>
          <w:b/>
          <w:color w:val="000000"/>
          <w:sz w:val="22"/>
          <w:szCs w:val="22"/>
        </w:rPr>
        <w:t>zákaz přemisťování masných výrobků</w:t>
      </w:r>
      <w:r w:rsidRPr="00551293">
        <w:rPr>
          <w:rFonts w:eastAsia="Times New Roman" w:cs="Arial"/>
          <w:color w:val="000000"/>
          <w:sz w:val="22"/>
          <w:szCs w:val="22"/>
        </w:rPr>
        <w:t xml:space="preserve"> získaných z čerstvého masa drůbeže </w:t>
      </w:r>
      <w:r w:rsidRPr="00551293">
        <w:rPr>
          <w:rFonts w:eastAsia="Times New Roman" w:cs="Arial"/>
          <w:color w:val="000000"/>
          <w:sz w:val="22"/>
          <w:szCs w:val="22"/>
        </w:rPr>
        <w:br/>
        <w:t xml:space="preserve">z potravinářských podniků v ochranném pásmu, pokud tyto nebyly ošetřeny způsobem uvedeným v příloze VII Nařízení Komise 2020/687; </w:t>
      </w:r>
    </w:p>
    <w:p w14:paraId="32D97E61"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h) </w:t>
      </w:r>
      <w:r w:rsidRPr="00551293">
        <w:rPr>
          <w:rFonts w:eastAsia="Times New Roman" w:cs="Arial"/>
          <w:b/>
          <w:color w:val="000000"/>
          <w:sz w:val="22"/>
          <w:szCs w:val="22"/>
        </w:rPr>
        <w:t>zákaz přemisťování vajec</w:t>
      </w:r>
      <w:r w:rsidRPr="00551293">
        <w:rPr>
          <w:rFonts w:eastAsia="Times New Roman" w:cs="Arial"/>
          <w:color w:val="000000"/>
          <w:sz w:val="22"/>
          <w:szCs w:val="22"/>
        </w:rPr>
        <w:t xml:space="preserve"> či tekutých vajec k lidské spotřebě z hospodářství či potravinářských podniků v </w:t>
      </w:r>
      <w:r>
        <w:rPr>
          <w:rFonts w:eastAsia="Times New Roman" w:cs="Arial"/>
          <w:color w:val="000000"/>
          <w:sz w:val="22"/>
          <w:szCs w:val="22"/>
        </w:rPr>
        <w:t>uzavřeném</w:t>
      </w:r>
      <w:r w:rsidRPr="00551293">
        <w:rPr>
          <w:rFonts w:eastAsia="Times New Roman" w:cs="Arial"/>
          <w:color w:val="000000"/>
          <w:sz w:val="22"/>
          <w:szCs w:val="22"/>
        </w:rPr>
        <w:t xml:space="preserve"> pásmu.</w:t>
      </w:r>
    </w:p>
    <w:p w14:paraId="5CD20C3A" w14:textId="77777777" w:rsidR="009E7CAC"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lastRenderedPageBreak/>
        <w:t xml:space="preserve">(2) KVS může v souladu s § 15 odst. 2 veterinárního zákona na žádost chovatele nebo z moci úřední povolit výjimku z opatření k tlumení nákaz za </w:t>
      </w:r>
      <w:r>
        <w:rPr>
          <w:rFonts w:eastAsia="Times New Roman" w:cs="Arial"/>
          <w:color w:val="000000"/>
          <w:sz w:val="22"/>
          <w:szCs w:val="22"/>
        </w:rPr>
        <w:t>podmínek stanovených zejména v n</w:t>
      </w:r>
      <w:r w:rsidRPr="00551293">
        <w:rPr>
          <w:rFonts w:eastAsia="Times New Roman" w:cs="Arial"/>
          <w:color w:val="000000"/>
          <w:sz w:val="22"/>
          <w:szCs w:val="22"/>
        </w:rPr>
        <w:t xml:space="preserve">ařízení Komise 2020/687. </w:t>
      </w:r>
    </w:p>
    <w:p w14:paraId="012C07BB" w14:textId="77777777" w:rsidR="009E7CAC" w:rsidRPr="004E7117" w:rsidRDefault="009E7CAC" w:rsidP="009E7CAC">
      <w:pPr>
        <w:widowControl/>
        <w:spacing w:before="120" w:after="120"/>
        <w:ind w:firstLine="708"/>
        <w:jc w:val="center"/>
        <w:rPr>
          <w:rFonts w:eastAsia="Times New Roman" w:cs="Arial"/>
          <w:color w:val="000000"/>
          <w:sz w:val="22"/>
          <w:szCs w:val="22"/>
        </w:rPr>
      </w:pPr>
      <w:r w:rsidRPr="004E7117">
        <w:rPr>
          <w:rFonts w:eastAsia="Times New Roman" w:cs="Arial"/>
          <w:color w:val="000000"/>
          <w:sz w:val="22"/>
          <w:szCs w:val="22"/>
        </w:rPr>
        <w:t>Čl. 4</w:t>
      </w:r>
    </w:p>
    <w:p w14:paraId="113151AD" w14:textId="77777777" w:rsidR="009E7CAC" w:rsidRPr="004E7117" w:rsidRDefault="009E7CAC" w:rsidP="009E7CAC">
      <w:pPr>
        <w:widowControl/>
        <w:spacing w:before="120" w:after="120"/>
        <w:ind w:firstLine="708"/>
        <w:jc w:val="center"/>
        <w:rPr>
          <w:rFonts w:eastAsia="Times New Roman" w:cs="Arial"/>
          <w:b/>
          <w:bCs/>
          <w:color w:val="000000"/>
          <w:sz w:val="22"/>
          <w:szCs w:val="22"/>
        </w:rPr>
      </w:pPr>
      <w:r w:rsidRPr="004E7117">
        <w:rPr>
          <w:rFonts w:eastAsia="Times New Roman" w:cs="Arial"/>
          <w:b/>
          <w:bCs/>
          <w:color w:val="000000"/>
          <w:sz w:val="22"/>
          <w:szCs w:val="22"/>
        </w:rPr>
        <w:t>Doba trvání opatření v uzavřeném pásmu</w:t>
      </w:r>
    </w:p>
    <w:p w14:paraId="2C170AEE" w14:textId="77777777" w:rsidR="009E7CAC" w:rsidRPr="004E7117" w:rsidRDefault="009E7CAC" w:rsidP="009E7CAC">
      <w:pPr>
        <w:widowControl/>
        <w:spacing w:before="120" w:after="120"/>
        <w:ind w:firstLine="708"/>
        <w:rPr>
          <w:rFonts w:eastAsia="Times New Roman" w:cs="Arial"/>
          <w:color w:val="000000"/>
          <w:sz w:val="22"/>
          <w:szCs w:val="22"/>
        </w:rPr>
      </w:pPr>
      <w:r>
        <w:rPr>
          <w:rFonts w:eastAsia="Times New Roman" w:cs="Arial"/>
          <w:color w:val="000000"/>
          <w:sz w:val="22"/>
          <w:szCs w:val="22"/>
        </w:rPr>
        <w:t xml:space="preserve">(1) </w:t>
      </w:r>
      <w:r w:rsidRPr="004E7117">
        <w:rPr>
          <w:rFonts w:eastAsia="Times New Roman" w:cs="Arial"/>
          <w:color w:val="000000"/>
          <w:sz w:val="22"/>
          <w:szCs w:val="22"/>
        </w:rPr>
        <w:t>Opatření podle tohoto nařízení se zruší pro ochranné pásmo tehdy, pokud uplynula</w:t>
      </w:r>
      <w:r>
        <w:rPr>
          <w:rFonts w:eastAsia="Times New Roman" w:cs="Arial"/>
          <w:color w:val="000000"/>
          <w:sz w:val="22"/>
          <w:szCs w:val="22"/>
        </w:rPr>
        <w:t xml:space="preserve"> </w:t>
      </w:r>
      <w:r w:rsidRPr="004E7117">
        <w:rPr>
          <w:rFonts w:eastAsia="Times New Roman" w:cs="Arial"/>
          <w:color w:val="000000"/>
          <w:sz w:val="22"/>
          <w:szCs w:val="22"/>
        </w:rPr>
        <w:t>doba minimálně 21 dní po datu dokončení předběžného čištění a dezinfekce v</w:t>
      </w:r>
      <w:r>
        <w:rPr>
          <w:rFonts w:eastAsia="Times New Roman" w:cs="Arial"/>
          <w:color w:val="000000"/>
          <w:sz w:val="22"/>
          <w:szCs w:val="22"/>
        </w:rPr>
        <w:t> </w:t>
      </w:r>
      <w:r w:rsidRPr="004E7117">
        <w:rPr>
          <w:rFonts w:eastAsia="Times New Roman" w:cs="Arial"/>
          <w:color w:val="000000"/>
          <w:sz w:val="22"/>
          <w:szCs w:val="22"/>
        </w:rPr>
        <w:t>ohnisku</w:t>
      </w:r>
      <w:r>
        <w:rPr>
          <w:rFonts w:eastAsia="Times New Roman" w:cs="Arial"/>
          <w:color w:val="000000"/>
          <w:sz w:val="22"/>
          <w:szCs w:val="22"/>
        </w:rPr>
        <w:t xml:space="preserve"> </w:t>
      </w:r>
      <w:r w:rsidRPr="004E7117">
        <w:rPr>
          <w:rFonts w:eastAsia="Times New Roman" w:cs="Arial"/>
          <w:color w:val="000000"/>
          <w:sz w:val="22"/>
          <w:szCs w:val="22"/>
        </w:rPr>
        <w:t>a byly splněny další p</w:t>
      </w:r>
      <w:r>
        <w:rPr>
          <w:rFonts w:eastAsia="Times New Roman" w:cs="Arial"/>
          <w:color w:val="000000"/>
          <w:sz w:val="22"/>
          <w:szCs w:val="22"/>
        </w:rPr>
        <w:t>odmínky v souladu s článkem 39 n</w:t>
      </w:r>
      <w:r w:rsidRPr="004E7117">
        <w:rPr>
          <w:rFonts w:eastAsia="Times New Roman" w:cs="Arial"/>
          <w:color w:val="000000"/>
          <w:sz w:val="22"/>
          <w:szCs w:val="22"/>
        </w:rPr>
        <w:t>ařízení Komise 2020/687. Po</w:t>
      </w:r>
      <w:r>
        <w:rPr>
          <w:rFonts w:eastAsia="Times New Roman" w:cs="Arial"/>
          <w:color w:val="000000"/>
          <w:sz w:val="22"/>
          <w:szCs w:val="22"/>
        </w:rPr>
        <w:t xml:space="preserve"> </w:t>
      </w:r>
      <w:r w:rsidRPr="004E7117">
        <w:rPr>
          <w:rFonts w:eastAsia="Times New Roman" w:cs="Arial"/>
          <w:color w:val="000000"/>
          <w:sz w:val="22"/>
          <w:szCs w:val="22"/>
        </w:rPr>
        <w:t>zrušení ochranného pásma budou nadále uplatňovány v celém uzavřeném pásmu</w:t>
      </w:r>
      <w:r>
        <w:rPr>
          <w:rFonts w:eastAsia="Times New Roman" w:cs="Arial"/>
          <w:color w:val="000000"/>
          <w:sz w:val="22"/>
          <w:szCs w:val="22"/>
        </w:rPr>
        <w:t xml:space="preserve"> </w:t>
      </w:r>
      <w:r w:rsidRPr="004E7117">
        <w:rPr>
          <w:rFonts w:eastAsia="Times New Roman" w:cs="Arial"/>
          <w:color w:val="000000"/>
          <w:sz w:val="22"/>
          <w:szCs w:val="22"/>
        </w:rPr>
        <w:t xml:space="preserve">opatření jako pro pásmo dozoru. </w:t>
      </w:r>
    </w:p>
    <w:p w14:paraId="0B0B0A78" w14:textId="77777777" w:rsidR="009E7CAC" w:rsidRDefault="009E7CAC" w:rsidP="009E7CAC">
      <w:pPr>
        <w:widowControl/>
        <w:spacing w:before="120" w:after="120"/>
        <w:ind w:firstLine="708"/>
        <w:rPr>
          <w:rFonts w:eastAsia="Times New Roman" w:cs="Arial"/>
          <w:color w:val="000000"/>
          <w:sz w:val="22"/>
          <w:szCs w:val="22"/>
        </w:rPr>
      </w:pPr>
      <w:r>
        <w:rPr>
          <w:rFonts w:eastAsia="Times New Roman" w:cs="Arial"/>
          <w:color w:val="000000"/>
          <w:sz w:val="22"/>
          <w:szCs w:val="22"/>
        </w:rPr>
        <w:t xml:space="preserve">(2) </w:t>
      </w:r>
      <w:r w:rsidRPr="004E7117">
        <w:rPr>
          <w:rFonts w:eastAsia="Times New Roman" w:cs="Arial"/>
          <w:color w:val="000000"/>
          <w:sz w:val="22"/>
          <w:szCs w:val="22"/>
        </w:rPr>
        <w:t>Opatření podle tohoto nařízení se zruší pro pásmo dozoru tehdy, pokud uplynula doba</w:t>
      </w:r>
      <w:r>
        <w:rPr>
          <w:rFonts w:eastAsia="Times New Roman" w:cs="Arial"/>
          <w:color w:val="000000"/>
          <w:sz w:val="22"/>
          <w:szCs w:val="22"/>
        </w:rPr>
        <w:t xml:space="preserve"> </w:t>
      </w:r>
      <w:r w:rsidRPr="004E7117">
        <w:rPr>
          <w:rFonts w:eastAsia="Times New Roman" w:cs="Arial"/>
          <w:color w:val="000000"/>
          <w:sz w:val="22"/>
          <w:szCs w:val="22"/>
        </w:rPr>
        <w:t>minimálně 30 dní po datu dokončení předběžného čištění a dezinfekce v ohnisku a</w:t>
      </w:r>
      <w:r>
        <w:rPr>
          <w:rFonts w:eastAsia="Times New Roman" w:cs="Arial"/>
          <w:color w:val="000000"/>
          <w:sz w:val="22"/>
          <w:szCs w:val="22"/>
        </w:rPr>
        <w:t xml:space="preserve"> </w:t>
      </w:r>
      <w:r w:rsidRPr="004E7117">
        <w:rPr>
          <w:rFonts w:eastAsia="Times New Roman" w:cs="Arial"/>
          <w:color w:val="000000"/>
          <w:sz w:val="22"/>
          <w:szCs w:val="22"/>
        </w:rPr>
        <w:t>byly splněny další p</w:t>
      </w:r>
      <w:r>
        <w:rPr>
          <w:rFonts w:eastAsia="Times New Roman" w:cs="Arial"/>
          <w:color w:val="000000"/>
          <w:sz w:val="22"/>
          <w:szCs w:val="22"/>
        </w:rPr>
        <w:t>odmínky v souladu s článkem 55 n</w:t>
      </w:r>
      <w:r w:rsidRPr="004E7117">
        <w:rPr>
          <w:rFonts w:eastAsia="Times New Roman" w:cs="Arial"/>
          <w:color w:val="000000"/>
          <w:sz w:val="22"/>
          <w:szCs w:val="22"/>
        </w:rPr>
        <w:t>ařízení Komise 2020/687.</w:t>
      </w:r>
    </w:p>
    <w:p w14:paraId="419D49B0" w14:textId="77777777" w:rsidR="009E7CAC" w:rsidRPr="00551293" w:rsidRDefault="009E7CAC" w:rsidP="009E7CAC">
      <w:pPr>
        <w:widowControl/>
        <w:spacing w:before="120" w:after="120"/>
        <w:jc w:val="center"/>
        <w:rPr>
          <w:rFonts w:eastAsia="Times New Roman" w:cs="Arial"/>
          <w:color w:val="000000"/>
          <w:sz w:val="22"/>
          <w:szCs w:val="22"/>
        </w:rPr>
      </w:pPr>
      <w:r w:rsidRPr="00551293">
        <w:rPr>
          <w:rFonts w:eastAsia="Times New Roman" w:cs="Arial"/>
          <w:color w:val="000000"/>
          <w:sz w:val="22"/>
          <w:szCs w:val="22"/>
        </w:rPr>
        <w:t xml:space="preserve">Čl. </w:t>
      </w:r>
      <w:r>
        <w:rPr>
          <w:rFonts w:eastAsia="Times New Roman" w:cs="Arial"/>
          <w:color w:val="000000"/>
          <w:sz w:val="22"/>
          <w:szCs w:val="22"/>
        </w:rPr>
        <w:t>5</w:t>
      </w:r>
    </w:p>
    <w:p w14:paraId="4A20CDF3" w14:textId="77777777" w:rsidR="009E7CAC" w:rsidRPr="00551293" w:rsidRDefault="009E7CAC" w:rsidP="009E7CAC">
      <w:pPr>
        <w:widowControl/>
        <w:spacing w:before="120" w:after="120"/>
        <w:jc w:val="center"/>
        <w:rPr>
          <w:rFonts w:eastAsia="Times New Roman" w:cs="Arial"/>
          <w:color w:val="000000"/>
          <w:sz w:val="22"/>
          <w:szCs w:val="22"/>
        </w:rPr>
      </w:pPr>
      <w:r w:rsidRPr="00551293">
        <w:rPr>
          <w:rFonts w:eastAsia="Times New Roman" w:cs="Arial"/>
          <w:b/>
          <w:bCs/>
          <w:color w:val="000000"/>
          <w:sz w:val="22"/>
          <w:szCs w:val="22"/>
        </w:rPr>
        <w:t>Sankce</w:t>
      </w:r>
    </w:p>
    <w:p w14:paraId="6789BFBD" w14:textId="77777777" w:rsidR="009E7CAC" w:rsidRPr="00551293" w:rsidRDefault="009E7CAC" w:rsidP="009E7CAC">
      <w:pPr>
        <w:widowControl/>
        <w:spacing w:before="120" w:after="120"/>
        <w:ind w:firstLine="708"/>
        <w:rPr>
          <w:rFonts w:eastAsia="Times New Roman" w:cs="Arial"/>
          <w:color w:val="000000"/>
          <w:sz w:val="22"/>
          <w:szCs w:val="22"/>
        </w:rPr>
      </w:pPr>
      <w:r w:rsidRPr="00551293">
        <w:rPr>
          <w:rFonts w:eastAsia="Times New Roman" w:cs="Arial"/>
          <w:color w:val="000000"/>
          <w:sz w:val="22"/>
          <w:szCs w:val="22"/>
        </w:rPr>
        <w:t xml:space="preserve">Za nesplnění nebo porušení povinností vyplývajících z těchto mimořádných veterinárních opatření může správní orgán podle § 71 nebo § 72 veterinárního zákona uložit pokutu až do výše: </w:t>
      </w:r>
    </w:p>
    <w:p w14:paraId="2A8D950C" w14:textId="77777777" w:rsidR="009E7CAC" w:rsidRPr="00551293" w:rsidRDefault="009E7CAC" w:rsidP="009E7CAC">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a) 100 000 Kč, jde-li o fyzickou osobu, </w:t>
      </w:r>
    </w:p>
    <w:p w14:paraId="149BA99B" w14:textId="77777777" w:rsidR="009E7CAC" w:rsidRPr="00551293" w:rsidRDefault="009E7CAC" w:rsidP="009E7CAC">
      <w:pPr>
        <w:widowControl/>
        <w:spacing w:before="120" w:after="120"/>
        <w:rPr>
          <w:rFonts w:eastAsia="Times New Roman" w:cs="Arial"/>
          <w:color w:val="000000"/>
          <w:sz w:val="22"/>
          <w:szCs w:val="22"/>
        </w:rPr>
      </w:pPr>
      <w:r w:rsidRPr="00551293">
        <w:rPr>
          <w:rFonts w:eastAsia="Times New Roman" w:cs="Arial"/>
          <w:color w:val="000000"/>
          <w:sz w:val="22"/>
          <w:szCs w:val="22"/>
        </w:rPr>
        <w:t xml:space="preserve">b) 2 000 000 Kč, jde-li o právnickou osobu nebo podnikající fyzickou osobu. </w:t>
      </w:r>
    </w:p>
    <w:p w14:paraId="32C65449" w14:textId="77777777" w:rsidR="009E7CAC" w:rsidRPr="00551293" w:rsidRDefault="009E7CAC" w:rsidP="009E7CAC">
      <w:pPr>
        <w:widowControl/>
        <w:spacing w:before="120" w:after="120"/>
        <w:jc w:val="center"/>
        <w:rPr>
          <w:rFonts w:eastAsia="Times New Roman" w:cs="Arial"/>
          <w:sz w:val="22"/>
          <w:szCs w:val="22"/>
        </w:rPr>
      </w:pPr>
      <w:r w:rsidRPr="00551293">
        <w:rPr>
          <w:rFonts w:eastAsia="Times New Roman" w:cs="Arial"/>
          <w:bCs/>
          <w:sz w:val="22"/>
          <w:szCs w:val="22"/>
        </w:rPr>
        <w:t xml:space="preserve">Čl. </w:t>
      </w:r>
      <w:r>
        <w:rPr>
          <w:rFonts w:eastAsia="Times New Roman" w:cs="Arial"/>
          <w:bCs/>
          <w:sz w:val="22"/>
          <w:szCs w:val="22"/>
        </w:rPr>
        <w:t>6</w:t>
      </w:r>
    </w:p>
    <w:p w14:paraId="7D9C381A" w14:textId="77777777" w:rsidR="009E7CAC" w:rsidRPr="00551293" w:rsidRDefault="009E7CAC" w:rsidP="009E7CAC">
      <w:pPr>
        <w:widowControl/>
        <w:spacing w:before="120" w:after="120"/>
        <w:jc w:val="center"/>
        <w:rPr>
          <w:rFonts w:eastAsia="Times New Roman" w:cs="Arial"/>
          <w:b/>
          <w:sz w:val="22"/>
          <w:szCs w:val="22"/>
        </w:rPr>
      </w:pPr>
      <w:r w:rsidRPr="00551293">
        <w:rPr>
          <w:rFonts w:eastAsia="Times New Roman" w:cs="Arial"/>
          <w:b/>
          <w:bCs/>
          <w:sz w:val="22"/>
          <w:szCs w:val="22"/>
        </w:rPr>
        <w:t>Poučení o nákaze</w:t>
      </w:r>
    </w:p>
    <w:p w14:paraId="6D213780" w14:textId="77777777" w:rsidR="009E7CAC" w:rsidRPr="00551293" w:rsidRDefault="009E7CAC" w:rsidP="009E7CAC">
      <w:pPr>
        <w:widowControl/>
        <w:spacing w:before="120" w:after="120"/>
        <w:ind w:firstLine="708"/>
        <w:rPr>
          <w:rFonts w:eastAsia="Times New Roman" w:cs="Arial"/>
          <w:sz w:val="22"/>
          <w:szCs w:val="22"/>
        </w:rPr>
      </w:pPr>
      <w:r w:rsidRPr="00551293">
        <w:rPr>
          <w:rFonts w:eastAsia="Times New Roman"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551293">
        <w:rPr>
          <w:rFonts w:eastAsia="Times New Roman" w:cs="Arial"/>
          <w:sz w:val="22"/>
          <w:szCs w:val="22"/>
        </w:rPr>
        <w:br/>
        <w:t xml:space="preserve">U HPAI může výjimečně dojít při vysoké infekční dávce k přenosu na člověka, nebo na jiné savce. Virus je ničen běžnými dezinfekčními přípravky. </w:t>
      </w:r>
    </w:p>
    <w:p w14:paraId="2E5B25A8" w14:textId="77777777" w:rsidR="009E7CAC" w:rsidRPr="00551293" w:rsidRDefault="009E7CAC" w:rsidP="009E7CAC">
      <w:pPr>
        <w:widowControl/>
        <w:spacing w:before="120" w:after="120"/>
        <w:jc w:val="center"/>
        <w:rPr>
          <w:rFonts w:eastAsia="Times New Roman" w:cs="Arial"/>
          <w:bCs/>
          <w:sz w:val="22"/>
          <w:szCs w:val="22"/>
        </w:rPr>
      </w:pPr>
      <w:r w:rsidRPr="00551293">
        <w:rPr>
          <w:rFonts w:eastAsia="Times New Roman" w:cs="Arial"/>
          <w:bCs/>
          <w:sz w:val="22"/>
          <w:szCs w:val="22"/>
        </w:rPr>
        <w:t xml:space="preserve">Čl. </w:t>
      </w:r>
      <w:r>
        <w:rPr>
          <w:rFonts w:eastAsia="Times New Roman" w:cs="Arial"/>
          <w:bCs/>
          <w:sz w:val="22"/>
          <w:szCs w:val="22"/>
        </w:rPr>
        <w:t>7</w:t>
      </w:r>
    </w:p>
    <w:p w14:paraId="79C0771E" w14:textId="77777777" w:rsidR="009E7CAC" w:rsidRPr="00551293" w:rsidRDefault="009E7CAC" w:rsidP="009E7CAC">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Poučení</w:t>
      </w:r>
      <w:r w:rsidRPr="00551293">
        <w:rPr>
          <w:rFonts w:eastAsia="Times New Roman" w:cs="Arial"/>
          <w:b/>
          <w:bCs/>
          <w:color w:val="000000"/>
          <w:sz w:val="22"/>
          <w:szCs w:val="22"/>
          <w:lang w:eastAsia="en-US"/>
        </w:rPr>
        <w:t xml:space="preserve"> </w:t>
      </w:r>
      <w:r w:rsidRPr="00551293">
        <w:rPr>
          <w:rFonts w:eastAsia="Times New Roman" w:cs="Arial"/>
          <w:b/>
          <w:bCs/>
          <w:kern w:val="32"/>
          <w:sz w:val="22"/>
          <w:szCs w:val="22"/>
        </w:rPr>
        <w:t>o náhradách nákladů a ztrát</w:t>
      </w:r>
    </w:p>
    <w:p w14:paraId="67A6B8FA" w14:textId="77777777" w:rsidR="009E7CAC" w:rsidRPr="00551293" w:rsidRDefault="009E7CAC" w:rsidP="009E7CAC">
      <w:pPr>
        <w:widowControl/>
        <w:tabs>
          <w:tab w:val="left" w:pos="709"/>
          <w:tab w:val="left" w:pos="5387"/>
        </w:tabs>
        <w:spacing w:before="120"/>
        <w:ind w:firstLine="567"/>
        <w:rPr>
          <w:rFonts w:eastAsia="Times New Roman" w:cs="Arial"/>
          <w:sz w:val="22"/>
          <w:szCs w:val="22"/>
          <w:lang w:eastAsia="en-US"/>
        </w:rPr>
      </w:pPr>
      <w:r w:rsidRPr="00551293">
        <w:rPr>
          <w:rFonts w:eastAsia="Times New Roman"/>
          <w:sz w:val="22"/>
          <w:szCs w:val="22"/>
          <w:lang w:eastAsia="en-US"/>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Pr>
          <w:rFonts w:eastAsia="Times New Roman"/>
          <w:sz w:val="22"/>
          <w:szCs w:val="22"/>
          <w:lang w:eastAsia="en-US"/>
        </w:rPr>
        <w:t>176/2023</w:t>
      </w:r>
      <w:r w:rsidRPr="00551293">
        <w:rPr>
          <w:rFonts w:eastAsia="Times New Roman"/>
          <w:sz w:val="22"/>
          <w:szCs w:val="22"/>
          <w:lang w:eastAsia="en-US"/>
        </w:rPr>
        <w:t xml:space="preserve">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2132B10" w14:textId="77777777" w:rsidR="009E7CAC" w:rsidRPr="00551293" w:rsidRDefault="009E7CAC" w:rsidP="009E7CAC">
      <w:pPr>
        <w:keepNext/>
        <w:widowControl/>
        <w:tabs>
          <w:tab w:val="left" w:pos="709"/>
          <w:tab w:val="left" w:pos="5387"/>
        </w:tabs>
        <w:autoSpaceDE/>
        <w:autoSpaceDN/>
        <w:adjustRightInd/>
        <w:spacing w:before="120" w:after="120"/>
        <w:jc w:val="center"/>
        <w:outlineLvl w:val="0"/>
        <w:rPr>
          <w:rFonts w:eastAsia="Times New Roman" w:cs="Arial"/>
          <w:kern w:val="32"/>
          <w:sz w:val="22"/>
          <w:szCs w:val="22"/>
        </w:rPr>
      </w:pPr>
      <w:r w:rsidRPr="00551293">
        <w:rPr>
          <w:rFonts w:eastAsia="Times New Roman" w:cs="Arial"/>
          <w:kern w:val="32"/>
          <w:sz w:val="22"/>
          <w:szCs w:val="22"/>
        </w:rPr>
        <w:lastRenderedPageBreak/>
        <w:t xml:space="preserve">Čl. </w:t>
      </w:r>
      <w:r>
        <w:rPr>
          <w:rFonts w:eastAsia="Times New Roman" w:cs="Arial"/>
          <w:kern w:val="32"/>
          <w:sz w:val="22"/>
          <w:szCs w:val="22"/>
        </w:rPr>
        <w:t>8</w:t>
      </w:r>
    </w:p>
    <w:p w14:paraId="3467A8EE" w14:textId="77777777" w:rsidR="009E7CAC" w:rsidRPr="00551293" w:rsidRDefault="009E7CAC" w:rsidP="009E7CAC">
      <w:pPr>
        <w:keepNext/>
        <w:widowControl/>
        <w:autoSpaceDE/>
        <w:autoSpaceDN/>
        <w:adjustRightInd/>
        <w:spacing w:before="120" w:after="120"/>
        <w:jc w:val="center"/>
        <w:outlineLvl w:val="0"/>
        <w:rPr>
          <w:rFonts w:eastAsia="Times New Roman" w:cs="Arial"/>
          <w:b/>
          <w:bCs/>
          <w:kern w:val="32"/>
          <w:sz w:val="22"/>
          <w:szCs w:val="22"/>
        </w:rPr>
      </w:pPr>
      <w:r w:rsidRPr="00551293">
        <w:rPr>
          <w:rFonts w:eastAsia="Times New Roman" w:cs="Arial"/>
          <w:b/>
          <w:bCs/>
          <w:kern w:val="32"/>
          <w:sz w:val="22"/>
          <w:szCs w:val="22"/>
        </w:rPr>
        <w:t>Společná a závěrečná ustanovení</w:t>
      </w:r>
    </w:p>
    <w:p w14:paraId="07C87B13" w14:textId="77777777" w:rsidR="009E7CAC" w:rsidRPr="00551293" w:rsidRDefault="009E7CAC" w:rsidP="009E7CAC">
      <w:pPr>
        <w:widowControl/>
        <w:tabs>
          <w:tab w:val="left" w:pos="567"/>
          <w:tab w:val="left" w:pos="5387"/>
        </w:tabs>
        <w:spacing w:before="120" w:after="120"/>
        <w:rPr>
          <w:rFonts w:eastAsia="Times New Roman" w:cs="Arial"/>
          <w:sz w:val="22"/>
          <w:szCs w:val="22"/>
          <w:lang w:eastAsia="en-US"/>
        </w:rPr>
      </w:pPr>
      <w:r w:rsidRPr="00551293">
        <w:rPr>
          <w:rFonts w:eastAsia="Times New Roman" w:cs="Arial"/>
          <w:sz w:val="22"/>
          <w:szCs w:val="22"/>
          <w:lang w:eastAsia="en-US"/>
        </w:rPr>
        <w:tab/>
        <w:t xml:space="preserve">(1) Toto nařízení nabývá podle § 2 odst. 1 a § 4 odst. 1 a 2 zákona č. 35/2021 Sb., </w:t>
      </w:r>
      <w:r w:rsidRPr="00551293">
        <w:rPr>
          <w:rFonts w:eastAsia="Times New Roman" w:cs="Arial"/>
          <w:sz w:val="22"/>
          <w:szCs w:val="22"/>
          <w:lang w:eastAsia="en-US"/>
        </w:rPr>
        <w:br/>
        <w:t>o Sbírce právních předpisů územních samosprávných celků a některých správních úřadů</w:t>
      </w:r>
      <w:r w:rsidRPr="00551293">
        <w:rPr>
          <w:rFonts w:eastAsia="Times New Roman" w:cs="Arial"/>
          <w:sz w:val="22"/>
          <w:szCs w:val="22"/>
          <w:lang w:eastAsia="en-US"/>
        </w:rPr>
        <w:br/>
      </w:r>
      <w:r w:rsidRPr="00551293">
        <w:rPr>
          <w:rFonts w:eastAsia="Times New Roman" w:cs="Arial"/>
          <w:color w:val="000000"/>
          <w:sz w:val="22"/>
          <w:szCs w:val="22"/>
          <w:lang w:eastAsia="en-US"/>
        </w:rPr>
        <w:t>z důvodu ohrožení života, zdraví, majetku nebo životního prostředí, platnosti a účinnosti okamžikem jeho vyhlášení formou zveřejnění ve Sbírce právních předpisů</w:t>
      </w:r>
      <w:r w:rsidRPr="00551293">
        <w:rPr>
          <w:rFonts w:eastAsia="Times New Roman" w:cs="Arial"/>
          <w:sz w:val="22"/>
          <w:szCs w:val="22"/>
          <w:lang w:eastAsia="en-US"/>
        </w:rPr>
        <w:t>. D</w:t>
      </w:r>
      <w:r w:rsidRPr="00551293">
        <w:rPr>
          <w:rFonts w:eastAsia="Times New Roman" w:cs="Arial"/>
          <w:color w:val="000000"/>
          <w:sz w:val="22"/>
          <w:szCs w:val="22"/>
          <w:shd w:val="clear" w:color="auto" w:fill="FFFFFF"/>
          <w:lang w:eastAsia="en-US"/>
        </w:rPr>
        <w:t>atum a čas vyhlášení nařízení</w:t>
      </w:r>
      <w:r w:rsidRPr="00551293">
        <w:rPr>
          <w:rFonts w:eastAsia="Times New Roman" w:cs="Arial"/>
          <w:sz w:val="22"/>
          <w:szCs w:val="22"/>
          <w:lang w:eastAsia="en-US"/>
        </w:rPr>
        <w:t xml:space="preserve"> je </w:t>
      </w:r>
      <w:r w:rsidRPr="00551293">
        <w:rPr>
          <w:rFonts w:eastAsia="Times New Roman" w:cs="Arial"/>
          <w:color w:val="000000"/>
          <w:sz w:val="22"/>
          <w:szCs w:val="22"/>
          <w:shd w:val="clear" w:color="auto" w:fill="FFFFFF"/>
          <w:lang w:eastAsia="en-US"/>
        </w:rPr>
        <w:t>vyznačen ve Sbírce právních předpisů.</w:t>
      </w:r>
      <w:r w:rsidRPr="00551293">
        <w:rPr>
          <w:rFonts w:eastAsia="Times New Roman" w:cs="Arial"/>
          <w:sz w:val="22"/>
          <w:szCs w:val="22"/>
          <w:lang w:eastAsia="en-US"/>
        </w:rPr>
        <w:t xml:space="preserve"> </w:t>
      </w:r>
    </w:p>
    <w:p w14:paraId="31262C65" w14:textId="77777777" w:rsidR="009E7CAC" w:rsidRPr="00551293" w:rsidRDefault="009E7CAC" w:rsidP="009E7CAC">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551293">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551293">
        <w:rPr>
          <w:rFonts w:eastAsia="Times New Roman" w:cs="Arial"/>
          <w:sz w:val="22"/>
          <w:szCs w:val="22"/>
          <w:lang w:eastAsia="en-US"/>
        </w:rPr>
        <w:t xml:space="preserve"> </w:t>
      </w:r>
    </w:p>
    <w:p w14:paraId="320C0EE7" w14:textId="59D19C32" w:rsidR="009E7CAC" w:rsidRPr="00551293" w:rsidRDefault="009E7CAC" w:rsidP="00CC2F47">
      <w:pPr>
        <w:widowControl/>
        <w:tabs>
          <w:tab w:val="left" w:pos="709"/>
          <w:tab w:val="left" w:pos="5387"/>
        </w:tabs>
        <w:spacing w:before="120" w:after="120"/>
        <w:ind w:firstLine="567"/>
        <w:rPr>
          <w:rFonts w:eastAsia="Times New Roman" w:cs="Arial"/>
          <w:sz w:val="22"/>
          <w:szCs w:val="22"/>
          <w:lang w:eastAsia="en-US"/>
        </w:rPr>
      </w:pPr>
      <w:r w:rsidRPr="00551293">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13A483F2" w14:textId="6B0EB0F2" w:rsidR="009E7CAC" w:rsidRDefault="009E7CAC" w:rsidP="009E7CAC">
      <w:pPr>
        <w:tabs>
          <w:tab w:val="center" w:pos="4534"/>
        </w:tabs>
        <w:spacing w:before="360" w:after="360"/>
        <w:jc w:val="left"/>
        <w:rPr>
          <w:rFonts w:eastAsia="Times New Roman"/>
          <w:sz w:val="22"/>
          <w:szCs w:val="22"/>
        </w:rPr>
      </w:pPr>
      <w:r w:rsidRPr="00551293">
        <w:rPr>
          <w:rFonts w:eastAsia="Times New Roman" w:cs="Arial"/>
          <w:sz w:val="22"/>
          <w:szCs w:val="22"/>
        </w:rPr>
        <w:t>V </w:t>
      </w:r>
      <w:r w:rsidRPr="00551293">
        <w:rPr>
          <w:rFonts w:eastAsia="Times New Roman" w:cs="Arial"/>
          <w:bCs/>
          <w:sz w:val="22"/>
          <w:szCs w:val="22"/>
        </w:rPr>
        <w:t>Plzni</w:t>
      </w:r>
      <w:r w:rsidRPr="00551293">
        <w:rPr>
          <w:rFonts w:eastAsia="Times New Roman" w:cs="Arial"/>
          <w:sz w:val="22"/>
          <w:szCs w:val="22"/>
        </w:rPr>
        <w:t xml:space="preserve"> dne </w:t>
      </w:r>
      <w:r>
        <w:rPr>
          <w:rFonts w:eastAsia="Times New Roman"/>
          <w:sz w:val="22"/>
          <w:szCs w:val="22"/>
        </w:rPr>
        <w:t>2</w:t>
      </w:r>
      <w:r w:rsidR="00FC7D1B">
        <w:rPr>
          <w:rFonts w:eastAsia="Times New Roman"/>
          <w:sz w:val="22"/>
          <w:szCs w:val="22"/>
        </w:rPr>
        <w:t>1</w:t>
      </w:r>
      <w:r>
        <w:rPr>
          <w:rFonts w:eastAsia="Times New Roman"/>
          <w:sz w:val="22"/>
          <w:szCs w:val="22"/>
        </w:rPr>
        <w:t>.02.2025</w:t>
      </w:r>
    </w:p>
    <w:p w14:paraId="29668E17" w14:textId="77777777" w:rsidR="009E7CAC" w:rsidRPr="00551293" w:rsidRDefault="009E7CAC" w:rsidP="009E7CAC">
      <w:pPr>
        <w:tabs>
          <w:tab w:val="center" w:pos="4534"/>
        </w:tabs>
        <w:spacing w:before="360" w:after="360"/>
        <w:jc w:val="left"/>
        <w:rPr>
          <w:rFonts w:eastAsia="Times New Roman"/>
          <w:sz w:val="22"/>
          <w:szCs w:val="22"/>
        </w:rPr>
      </w:pPr>
    </w:p>
    <w:p w14:paraId="5E65E484" w14:textId="77777777" w:rsidR="009E7CAC" w:rsidRPr="00551293" w:rsidRDefault="009E7CAC" w:rsidP="009E7CAC">
      <w:pPr>
        <w:widowControl/>
        <w:autoSpaceDE/>
        <w:autoSpaceDN/>
        <w:adjustRightInd/>
        <w:spacing w:before="0"/>
        <w:ind w:left="4956"/>
        <w:jc w:val="center"/>
        <w:rPr>
          <w:rFonts w:eastAsia="Times New Roman" w:cs="Arial"/>
          <w:bCs/>
          <w:szCs w:val="22"/>
          <w:lang w:eastAsia="en-US"/>
        </w:rPr>
      </w:pPr>
      <w:r w:rsidRPr="00551293">
        <w:rPr>
          <w:rFonts w:eastAsia="Times New Roman" w:cs="Arial"/>
          <w:bCs/>
          <w:szCs w:val="22"/>
          <w:lang w:eastAsia="en-US"/>
        </w:rPr>
        <w:t>MVDr. Václav Poláček</w:t>
      </w:r>
    </w:p>
    <w:p w14:paraId="05FC85D5" w14:textId="77777777" w:rsidR="009E7CAC" w:rsidRPr="00551293" w:rsidRDefault="009E7CAC" w:rsidP="009E7CAC">
      <w:pPr>
        <w:widowControl/>
        <w:autoSpaceDE/>
        <w:autoSpaceDN/>
        <w:adjustRightInd/>
        <w:spacing w:before="0"/>
        <w:ind w:left="4956"/>
        <w:jc w:val="center"/>
        <w:rPr>
          <w:rFonts w:eastAsia="Times New Roman"/>
          <w:szCs w:val="20"/>
        </w:rPr>
      </w:pPr>
      <w:r w:rsidRPr="00551293">
        <w:rPr>
          <w:rFonts w:eastAsia="Times New Roman"/>
          <w:szCs w:val="20"/>
        </w:rPr>
        <w:t>ředitel Krajské veterinární správy</w:t>
      </w:r>
    </w:p>
    <w:p w14:paraId="43A6E2BE" w14:textId="77777777" w:rsidR="009E7CAC" w:rsidRPr="00551293" w:rsidRDefault="009E7CAC" w:rsidP="009E7CAC">
      <w:pPr>
        <w:widowControl/>
        <w:autoSpaceDE/>
        <w:autoSpaceDN/>
        <w:adjustRightInd/>
        <w:spacing w:before="0"/>
        <w:ind w:left="4956"/>
        <w:jc w:val="center"/>
        <w:rPr>
          <w:rFonts w:eastAsia="Times New Roman"/>
          <w:szCs w:val="20"/>
        </w:rPr>
      </w:pPr>
      <w:r w:rsidRPr="00551293">
        <w:rPr>
          <w:rFonts w:eastAsia="Times New Roman"/>
          <w:szCs w:val="20"/>
        </w:rPr>
        <w:t>Státní veterinární správy pro Plzeňský kraj</w:t>
      </w:r>
    </w:p>
    <w:p w14:paraId="74556CDC" w14:textId="77777777" w:rsidR="009E7CAC" w:rsidRPr="00551293" w:rsidRDefault="009E7CAC" w:rsidP="009E7CAC">
      <w:pPr>
        <w:widowControl/>
        <w:autoSpaceDE/>
        <w:autoSpaceDN/>
        <w:adjustRightInd/>
        <w:spacing w:before="0"/>
        <w:ind w:left="4956"/>
        <w:jc w:val="center"/>
        <w:rPr>
          <w:rFonts w:eastAsia="Times New Roman"/>
          <w:szCs w:val="20"/>
        </w:rPr>
      </w:pPr>
      <w:r w:rsidRPr="00551293">
        <w:rPr>
          <w:rFonts w:eastAsia="Times New Roman"/>
          <w:szCs w:val="20"/>
        </w:rPr>
        <w:t>podepsáno elektronicky</w:t>
      </w:r>
    </w:p>
    <w:p w14:paraId="0C3E2BF6" w14:textId="77777777" w:rsidR="009E7CAC" w:rsidRPr="00551293" w:rsidRDefault="009E7CAC" w:rsidP="009E7CAC">
      <w:pPr>
        <w:spacing w:before="0"/>
        <w:ind w:left="6237"/>
        <w:jc w:val="center"/>
        <w:rPr>
          <w:rFonts w:eastAsia="Times New Roman" w:cs="Arial"/>
          <w:bCs/>
          <w:szCs w:val="20"/>
          <w:lang w:eastAsia="en-US"/>
        </w:rPr>
      </w:pPr>
    </w:p>
    <w:p w14:paraId="48292F8B" w14:textId="77777777" w:rsidR="009E7CAC" w:rsidRPr="00551293" w:rsidRDefault="009E7CAC" w:rsidP="009E7CAC">
      <w:pPr>
        <w:widowControl/>
        <w:spacing w:before="0" w:after="240"/>
        <w:jc w:val="left"/>
        <w:rPr>
          <w:rFonts w:eastAsia="Times New Roman" w:cs="Arial"/>
          <w:sz w:val="22"/>
          <w:szCs w:val="22"/>
        </w:rPr>
      </w:pPr>
    </w:p>
    <w:p w14:paraId="6F11C3A8" w14:textId="77777777" w:rsidR="009E7CAC" w:rsidRPr="00551293" w:rsidRDefault="009E7CAC" w:rsidP="009E7CAC">
      <w:pPr>
        <w:widowControl/>
        <w:spacing w:before="0" w:after="240"/>
        <w:jc w:val="left"/>
        <w:rPr>
          <w:rFonts w:eastAsia="Times New Roman" w:cs="Arial"/>
          <w:b/>
          <w:sz w:val="22"/>
          <w:szCs w:val="22"/>
        </w:rPr>
      </w:pPr>
    </w:p>
    <w:p w14:paraId="178BEDE8" w14:textId="77777777" w:rsidR="009E7CAC" w:rsidRPr="00551293" w:rsidRDefault="009E7CAC" w:rsidP="009E7CAC">
      <w:pPr>
        <w:widowControl/>
        <w:autoSpaceDE/>
        <w:autoSpaceDN/>
        <w:adjustRightInd/>
        <w:spacing w:before="0"/>
        <w:jc w:val="left"/>
        <w:rPr>
          <w:rFonts w:eastAsia="Times New Roman" w:cs="Arial"/>
          <w:b/>
          <w:sz w:val="22"/>
          <w:szCs w:val="22"/>
        </w:rPr>
      </w:pPr>
      <w:r w:rsidRPr="00551293">
        <w:rPr>
          <w:rFonts w:eastAsia="Times New Roman" w:cs="Arial"/>
          <w:b/>
          <w:sz w:val="22"/>
          <w:szCs w:val="22"/>
        </w:rPr>
        <w:t>Obdrží:</w:t>
      </w:r>
    </w:p>
    <w:p w14:paraId="6E32AA15" w14:textId="77777777" w:rsidR="009E7CAC" w:rsidRPr="00551293" w:rsidRDefault="009E7CAC" w:rsidP="009E7CAC">
      <w:pPr>
        <w:widowControl/>
        <w:spacing w:before="120" w:after="120"/>
        <w:jc w:val="left"/>
        <w:rPr>
          <w:rFonts w:eastAsia="Times New Roman" w:cs="Arial"/>
          <w:sz w:val="22"/>
          <w:szCs w:val="22"/>
        </w:rPr>
      </w:pPr>
      <w:r w:rsidRPr="00551293">
        <w:rPr>
          <w:rFonts w:eastAsia="Times New Roman" w:cs="Arial"/>
          <w:sz w:val="22"/>
          <w:szCs w:val="22"/>
        </w:rPr>
        <w:t xml:space="preserve">Do datové schránky: </w:t>
      </w:r>
    </w:p>
    <w:p w14:paraId="28B3C870"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Krajský úřad Plzeňského kraje, Škroupova 1760/18, 301 00 Plzeň 3 - Jižní Předměstí</w:t>
      </w:r>
    </w:p>
    <w:p w14:paraId="141D3E3E"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Hasičský záchranný sbor Plzeňského kraje, Kaplířova 2726/9, 301 00 Plzeň 3</w:t>
      </w:r>
    </w:p>
    <w:p w14:paraId="40E983ED"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Krajské ředitelství policie Plzeňského kraje, Nádražní 2437/2, 301 00 Plzeň 3 - Východní Předměstí</w:t>
      </w:r>
    </w:p>
    <w:p w14:paraId="5976E5CD"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Krajská hygienická stanice Plzeňského kraje se sídlem v Plzni, Skrétova 1188/15, 303 22 Plzeň</w:t>
      </w:r>
    </w:p>
    <w:p w14:paraId="415AC6FC"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Obecní úřady: dotčené obce v pásmech a příslušné obce s rozšířenou působností</w:t>
      </w:r>
    </w:p>
    <w:p w14:paraId="52907F66" w14:textId="77777777" w:rsidR="009E7CAC" w:rsidRPr="00551293" w:rsidRDefault="009E7CAC" w:rsidP="009E7CAC">
      <w:pPr>
        <w:widowControl/>
        <w:spacing w:before="120" w:after="120"/>
        <w:rPr>
          <w:rFonts w:eastAsia="Times New Roman" w:cs="Arial"/>
          <w:sz w:val="22"/>
          <w:szCs w:val="22"/>
        </w:rPr>
      </w:pPr>
      <w:r w:rsidRPr="00551293">
        <w:rPr>
          <w:rFonts w:eastAsia="Times New Roman" w:cs="Arial"/>
          <w:sz w:val="22"/>
          <w:szCs w:val="22"/>
        </w:rPr>
        <w:t xml:space="preserve">E-mailem: </w:t>
      </w:r>
    </w:p>
    <w:p w14:paraId="0C743B55" w14:textId="4D1358AA" w:rsidR="009E7CAC" w:rsidRPr="00551293" w:rsidRDefault="009E7CAC" w:rsidP="009E7CAC">
      <w:pPr>
        <w:widowControl/>
        <w:autoSpaceDE/>
        <w:autoSpaceDN/>
        <w:adjustRightInd/>
        <w:spacing w:before="120"/>
        <w:rPr>
          <w:rFonts w:eastAsia="Times New Roman" w:cs="Arial"/>
          <w:sz w:val="22"/>
          <w:szCs w:val="22"/>
        </w:rPr>
      </w:pPr>
      <w:r w:rsidRPr="00551293">
        <w:rPr>
          <w:rFonts w:eastAsia="Times New Roman" w:cs="Arial"/>
          <w:sz w:val="22"/>
          <w:szCs w:val="22"/>
        </w:rPr>
        <w:t xml:space="preserve">OS KVL, </w:t>
      </w:r>
      <w:r>
        <w:rPr>
          <w:rFonts w:eastAsia="Times New Roman" w:cs="Arial"/>
          <w:sz w:val="22"/>
          <w:szCs w:val="22"/>
        </w:rPr>
        <w:t>Plzeň</w:t>
      </w:r>
    </w:p>
    <w:p w14:paraId="6214E619" w14:textId="77777777" w:rsidR="009E7CAC" w:rsidRPr="00C43A84" w:rsidRDefault="009E7CAC" w:rsidP="009E7CAC">
      <w:pPr>
        <w:pStyle w:val="Nadpis1"/>
        <w:rPr>
          <w:rStyle w:val="Hypertextovodkaz"/>
        </w:rPr>
      </w:pPr>
    </w:p>
    <w:sdt>
      <w:sdtPr>
        <w:rPr>
          <w:rStyle w:val="Hypertextovodkaz"/>
        </w:rPr>
        <w:alias w:val="Jméno a příjmení"/>
        <w:tag w:val="espis_dsb/adresa/full_name"/>
        <w:id w:val="1898698504"/>
        <w:placeholder>
          <w:docPart w:val="99CBB479D28047EE90353C7852BA8D70"/>
        </w:placeholder>
        <w:showingPlcHdr/>
      </w:sdtPr>
      <w:sdtContent>
        <w:p w14:paraId="16EE57C7" w14:textId="77777777" w:rsidR="00674E77" w:rsidRPr="00C43A84" w:rsidRDefault="00000000" w:rsidP="00C43A84">
          <w:pPr>
            <w:pStyle w:val="Adresaadresta"/>
            <w:rPr>
              <w:rStyle w:val="Hypertextovodkaz"/>
            </w:rPr>
          </w:pPr>
        </w:p>
      </w:sdtContent>
    </w:sdt>
    <w:sdt>
      <w:sdtPr>
        <w:rPr>
          <w:rStyle w:val="Hypertextovodkaz"/>
        </w:rPr>
        <w:alias w:val="Obchodní název"/>
        <w:tag w:val="espis_dsb/adresa/obchodni_nazev"/>
        <w:id w:val="-1226449006"/>
        <w:placeholder>
          <w:docPart w:val="99CBB479D28047EE90353C7852BA8D70"/>
        </w:placeholder>
        <w:showingPlcHdr/>
      </w:sdtPr>
      <w:sdtContent>
        <w:p w14:paraId="50AA36B9"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2D023159"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482BEA84" w14:textId="77777777" w:rsidR="00674E77" w:rsidRPr="00C43A84" w:rsidRDefault="00000000" w:rsidP="00C43A84">
          <w:pPr>
            <w:pStyle w:val="Adresaadresta"/>
            <w:rPr>
              <w:rStyle w:val="Hypertextovodkaz"/>
            </w:rPr>
          </w:pPr>
        </w:p>
      </w:sdtContent>
    </w:sdt>
    <w:p w14:paraId="57D092DB" w14:textId="77777777" w:rsidR="000C35E6" w:rsidRPr="00C43A84" w:rsidRDefault="000C35E6" w:rsidP="00C43A84">
      <w:pPr>
        <w:pStyle w:val="Adresaadresta"/>
        <w:rPr>
          <w:rStyle w:val="Hypertextovodkaz"/>
        </w:rPr>
      </w:pPr>
    </w:p>
    <w:sectPr w:rsidR="000C35E6" w:rsidRPr="00C43A84" w:rsidSect="00801D10">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1960" w14:textId="77777777" w:rsidR="00F504C4" w:rsidRDefault="00F504C4">
      <w:pPr>
        <w:spacing w:before="0"/>
      </w:pPr>
      <w:r>
        <w:separator/>
      </w:r>
    </w:p>
  </w:endnote>
  <w:endnote w:type="continuationSeparator" w:id="0">
    <w:p w14:paraId="687F82E0" w14:textId="77777777" w:rsidR="00F504C4" w:rsidRDefault="00F504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EB9E" w14:textId="77777777" w:rsidR="00F1622E" w:rsidRDefault="00F16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912B" w14:textId="77777777" w:rsidR="0041559C" w:rsidRPr="00F1622E" w:rsidRDefault="00B028C1" w:rsidP="0041559C">
    <w:pPr>
      <w:pStyle w:val="Zpat"/>
      <w:jc w:val="center"/>
      <w:rPr>
        <w:rFonts w:cs="Arial"/>
        <w:i w:val="0"/>
      </w:rPr>
    </w:pPr>
    <w:r w:rsidRPr="00F1622E">
      <w:rPr>
        <w:rFonts w:cs="Arial"/>
        <w:i w:val="0"/>
        <w:szCs w:val="16"/>
      </w:rPr>
      <w:t>Rozhodnutí</w:t>
    </w:r>
    <w:r w:rsidR="0041559C" w:rsidRPr="00F1622E">
      <w:rPr>
        <w:rFonts w:cs="Arial"/>
        <w:i w:val="0"/>
        <w:szCs w:val="16"/>
      </w:rPr>
      <w:t xml:space="preserve"> str. </w:t>
    </w:r>
    <w:r w:rsidR="0041559C" w:rsidRPr="00F1622E">
      <w:rPr>
        <w:rFonts w:cs="Arial"/>
        <w:b/>
        <w:bCs/>
        <w:i w:val="0"/>
        <w:szCs w:val="16"/>
      </w:rPr>
      <w:fldChar w:fldCharType="begin"/>
    </w:r>
    <w:r w:rsidR="0041559C" w:rsidRPr="00F1622E">
      <w:rPr>
        <w:rFonts w:cs="Arial"/>
        <w:b/>
        <w:bCs/>
        <w:i w:val="0"/>
        <w:szCs w:val="16"/>
      </w:rPr>
      <w:instrText>PAGE</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r w:rsidR="0041559C" w:rsidRPr="00F1622E">
      <w:rPr>
        <w:rFonts w:cs="Arial"/>
        <w:i w:val="0"/>
        <w:szCs w:val="16"/>
      </w:rPr>
      <w:t xml:space="preserve"> z </w:t>
    </w:r>
    <w:r w:rsidR="0041559C" w:rsidRPr="00F1622E">
      <w:rPr>
        <w:rFonts w:cs="Arial"/>
        <w:b/>
        <w:bCs/>
        <w:i w:val="0"/>
        <w:szCs w:val="16"/>
      </w:rPr>
      <w:fldChar w:fldCharType="begin"/>
    </w:r>
    <w:r w:rsidR="0041559C" w:rsidRPr="00F1622E">
      <w:rPr>
        <w:rFonts w:cs="Arial"/>
        <w:b/>
        <w:bCs/>
        <w:i w:val="0"/>
        <w:szCs w:val="16"/>
      </w:rPr>
      <w:instrText>NUMPAGES</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799DC" w14:textId="77777777" w:rsidR="00F1622E" w:rsidRDefault="00F16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E406E" w14:textId="77777777" w:rsidR="00F504C4" w:rsidRDefault="00F504C4">
      <w:pPr>
        <w:spacing w:before="0"/>
      </w:pPr>
      <w:r>
        <w:separator/>
      </w:r>
    </w:p>
  </w:footnote>
  <w:footnote w:type="continuationSeparator" w:id="0">
    <w:p w14:paraId="2C677731" w14:textId="77777777" w:rsidR="00F504C4" w:rsidRDefault="00F504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B554" w14:textId="77777777" w:rsidR="00F1622E" w:rsidRDefault="00F16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E96BD" w14:textId="77777777" w:rsidR="00F1622E" w:rsidRDefault="00F162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2089" w14:textId="77777777" w:rsidR="00F1622E" w:rsidRDefault="00F162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0A2480"/>
    <w:multiLevelType w:val="hybridMultilevel"/>
    <w:tmpl w:val="5D5AC3AC"/>
    <w:lvl w:ilvl="0" w:tplc="F08A98DA">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4413618">
    <w:abstractNumId w:val="19"/>
  </w:num>
  <w:num w:numId="2" w16cid:durableId="988511189">
    <w:abstractNumId w:val="19"/>
  </w:num>
  <w:num w:numId="3" w16cid:durableId="2043242482">
    <w:abstractNumId w:val="19"/>
  </w:num>
  <w:num w:numId="4" w16cid:durableId="1610577729">
    <w:abstractNumId w:val="19"/>
  </w:num>
  <w:num w:numId="5" w16cid:durableId="310718672">
    <w:abstractNumId w:val="19"/>
  </w:num>
  <w:num w:numId="6" w16cid:durableId="1326740482">
    <w:abstractNumId w:val="13"/>
  </w:num>
  <w:num w:numId="7" w16cid:durableId="1639189140">
    <w:abstractNumId w:val="10"/>
  </w:num>
  <w:num w:numId="8" w16cid:durableId="1090277826">
    <w:abstractNumId w:val="11"/>
  </w:num>
  <w:num w:numId="9" w16cid:durableId="538393662">
    <w:abstractNumId w:val="15"/>
  </w:num>
  <w:num w:numId="10" w16cid:durableId="1609123397">
    <w:abstractNumId w:val="9"/>
  </w:num>
  <w:num w:numId="11" w16cid:durableId="1293827807">
    <w:abstractNumId w:val="24"/>
  </w:num>
  <w:num w:numId="12" w16cid:durableId="458841067">
    <w:abstractNumId w:val="8"/>
  </w:num>
  <w:num w:numId="13" w16cid:durableId="60644666">
    <w:abstractNumId w:val="3"/>
  </w:num>
  <w:num w:numId="14" w16cid:durableId="1691292592">
    <w:abstractNumId w:val="2"/>
  </w:num>
  <w:num w:numId="15" w16cid:durableId="629045945">
    <w:abstractNumId w:val="1"/>
  </w:num>
  <w:num w:numId="16" w16cid:durableId="1313023040">
    <w:abstractNumId w:val="0"/>
  </w:num>
  <w:num w:numId="17" w16cid:durableId="1316566453">
    <w:abstractNumId w:val="7"/>
  </w:num>
  <w:num w:numId="18" w16cid:durableId="168983254">
    <w:abstractNumId w:val="6"/>
  </w:num>
  <w:num w:numId="19" w16cid:durableId="557592264">
    <w:abstractNumId w:val="5"/>
  </w:num>
  <w:num w:numId="20" w16cid:durableId="32771079">
    <w:abstractNumId w:val="4"/>
  </w:num>
  <w:num w:numId="21" w16cid:durableId="444160851">
    <w:abstractNumId w:val="17"/>
  </w:num>
  <w:num w:numId="22" w16cid:durableId="390275811">
    <w:abstractNumId w:val="16"/>
  </w:num>
  <w:num w:numId="23" w16cid:durableId="605962193">
    <w:abstractNumId w:val="20"/>
  </w:num>
  <w:num w:numId="24" w16cid:durableId="1288703458">
    <w:abstractNumId w:val="23"/>
  </w:num>
  <w:num w:numId="25" w16cid:durableId="770515040">
    <w:abstractNumId w:val="12"/>
  </w:num>
  <w:num w:numId="26" w16cid:durableId="579871757">
    <w:abstractNumId w:val="14"/>
  </w:num>
  <w:num w:numId="27" w16cid:durableId="97025178">
    <w:abstractNumId w:val="22"/>
  </w:num>
  <w:num w:numId="28" w16cid:durableId="1972396086">
    <w:abstractNumId w:val="21"/>
  </w:num>
  <w:num w:numId="29" w16cid:durableId="13782404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0A4C"/>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4BBF"/>
    <w:rsid w:val="001E563A"/>
    <w:rsid w:val="002047E9"/>
    <w:rsid w:val="00216B00"/>
    <w:rsid w:val="002225E3"/>
    <w:rsid w:val="0022303F"/>
    <w:rsid w:val="002478B4"/>
    <w:rsid w:val="00254A2E"/>
    <w:rsid w:val="00275257"/>
    <w:rsid w:val="002A3981"/>
    <w:rsid w:val="002B11BF"/>
    <w:rsid w:val="002D088D"/>
    <w:rsid w:val="002D5428"/>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9425E"/>
    <w:rsid w:val="004D1F59"/>
    <w:rsid w:val="004D2DE2"/>
    <w:rsid w:val="004E5468"/>
    <w:rsid w:val="004F1F1B"/>
    <w:rsid w:val="004F60C1"/>
    <w:rsid w:val="00504A26"/>
    <w:rsid w:val="00511F14"/>
    <w:rsid w:val="00511F74"/>
    <w:rsid w:val="00516DEF"/>
    <w:rsid w:val="0053411D"/>
    <w:rsid w:val="00535089"/>
    <w:rsid w:val="00552E42"/>
    <w:rsid w:val="00560F66"/>
    <w:rsid w:val="00565D23"/>
    <w:rsid w:val="00575343"/>
    <w:rsid w:val="0057722C"/>
    <w:rsid w:val="00583FAC"/>
    <w:rsid w:val="00585E19"/>
    <w:rsid w:val="0059014A"/>
    <w:rsid w:val="005956FC"/>
    <w:rsid w:val="005D3C33"/>
    <w:rsid w:val="005D6526"/>
    <w:rsid w:val="005E07A1"/>
    <w:rsid w:val="005E4F9B"/>
    <w:rsid w:val="005F5F22"/>
    <w:rsid w:val="00621FE2"/>
    <w:rsid w:val="0062723B"/>
    <w:rsid w:val="00650A17"/>
    <w:rsid w:val="0066491C"/>
    <w:rsid w:val="00674E77"/>
    <w:rsid w:val="00684DE4"/>
    <w:rsid w:val="00685EFD"/>
    <w:rsid w:val="0069137D"/>
    <w:rsid w:val="006A3237"/>
    <w:rsid w:val="006A537D"/>
    <w:rsid w:val="006C1EBA"/>
    <w:rsid w:val="006D4131"/>
    <w:rsid w:val="006F5FDF"/>
    <w:rsid w:val="006F66EB"/>
    <w:rsid w:val="007070CB"/>
    <w:rsid w:val="00710B1E"/>
    <w:rsid w:val="007114C6"/>
    <w:rsid w:val="0071242B"/>
    <w:rsid w:val="00722D0A"/>
    <w:rsid w:val="0074147C"/>
    <w:rsid w:val="00746A46"/>
    <w:rsid w:val="00770B6E"/>
    <w:rsid w:val="00773EC5"/>
    <w:rsid w:val="00791A8E"/>
    <w:rsid w:val="007979A5"/>
    <w:rsid w:val="007A0381"/>
    <w:rsid w:val="007A2BF8"/>
    <w:rsid w:val="007E1579"/>
    <w:rsid w:val="00801D10"/>
    <w:rsid w:val="0080481E"/>
    <w:rsid w:val="0083114B"/>
    <w:rsid w:val="00840982"/>
    <w:rsid w:val="00841883"/>
    <w:rsid w:val="00865E86"/>
    <w:rsid w:val="00866F76"/>
    <w:rsid w:val="0087215E"/>
    <w:rsid w:val="00896D3E"/>
    <w:rsid w:val="008A4963"/>
    <w:rsid w:val="008D535C"/>
    <w:rsid w:val="008F2329"/>
    <w:rsid w:val="008F44D8"/>
    <w:rsid w:val="008F7F4C"/>
    <w:rsid w:val="00903FBB"/>
    <w:rsid w:val="00922FF6"/>
    <w:rsid w:val="00933A79"/>
    <w:rsid w:val="009450D2"/>
    <w:rsid w:val="00954388"/>
    <w:rsid w:val="009568BC"/>
    <w:rsid w:val="00957C23"/>
    <w:rsid w:val="0096216A"/>
    <w:rsid w:val="00974BEC"/>
    <w:rsid w:val="009935A9"/>
    <w:rsid w:val="009A6D40"/>
    <w:rsid w:val="009B0012"/>
    <w:rsid w:val="009B3E64"/>
    <w:rsid w:val="009B78B0"/>
    <w:rsid w:val="009C60A4"/>
    <w:rsid w:val="009D0A5B"/>
    <w:rsid w:val="009D17C5"/>
    <w:rsid w:val="009D666A"/>
    <w:rsid w:val="009E1B3F"/>
    <w:rsid w:val="009E5340"/>
    <w:rsid w:val="009E5ADA"/>
    <w:rsid w:val="009E7CAC"/>
    <w:rsid w:val="009F34C6"/>
    <w:rsid w:val="00A279E3"/>
    <w:rsid w:val="00A43AEC"/>
    <w:rsid w:val="00A70CA9"/>
    <w:rsid w:val="00A9225A"/>
    <w:rsid w:val="00A93620"/>
    <w:rsid w:val="00AB4C93"/>
    <w:rsid w:val="00AD6B99"/>
    <w:rsid w:val="00AE5E31"/>
    <w:rsid w:val="00AF0DC2"/>
    <w:rsid w:val="00AF1A53"/>
    <w:rsid w:val="00AF3B24"/>
    <w:rsid w:val="00B028C1"/>
    <w:rsid w:val="00B04546"/>
    <w:rsid w:val="00B1355F"/>
    <w:rsid w:val="00B14306"/>
    <w:rsid w:val="00B35654"/>
    <w:rsid w:val="00B37A24"/>
    <w:rsid w:val="00B40158"/>
    <w:rsid w:val="00B50EB2"/>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6E82"/>
    <w:rsid w:val="00CC2F47"/>
    <w:rsid w:val="00CD09DB"/>
    <w:rsid w:val="00CE3B01"/>
    <w:rsid w:val="00CF043E"/>
    <w:rsid w:val="00D055C7"/>
    <w:rsid w:val="00D056D8"/>
    <w:rsid w:val="00D07B39"/>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83EB1"/>
    <w:rsid w:val="00E92F9E"/>
    <w:rsid w:val="00E94D37"/>
    <w:rsid w:val="00EB4C63"/>
    <w:rsid w:val="00EE31AD"/>
    <w:rsid w:val="00EE75C2"/>
    <w:rsid w:val="00EF62C7"/>
    <w:rsid w:val="00EF6363"/>
    <w:rsid w:val="00F03D4C"/>
    <w:rsid w:val="00F1078F"/>
    <w:rsid w:val="00F1622E"/>
    <w:rsid w:val="00F20BB9"/>
    <w:rsid w:val="00F20FC6"/>
    <w:rsid w:val="00F36E49"/>
    <w:rsid w:val="00F45974"/>
    <w:rsid w:val="00F504C4"/>
    <w:rsid w:val="00F5066E"/>
    <w:rsid w:val="00F52DD9"/>
    <w:rsid w:val="00F53E64"/>
    <w:rsid w:val="00F54918"/>
    <w:rsid w:val="00F721F3"/>
    <w:rsid w:val="00F73936"/>
    <w:rsid w:val="00F82ECA"/>
    <w:rsid w:val="00FA7506"/>
    <w:rsid w:val="00FB3F5A"/>
    <w:rsid w:val="00FB6ADF"/>
    <w:rsid w:val="00FC06D0"/>
    <w:rsid w:val="00FC7D1B"/>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C39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qFormat/>
    <w:rsid w:val="009E7CAC"/>
    <w:pPr>
      <w:ind w:left="720"/>
      <w:contextualSpacing/>
    </w:pPr>
  </w:style>
  <w:style w:type="character" w:styleId="Nevyeenzmnka">
    <w:name w:val="Unresolved Mention"/>
    <w:basedOn w:val="Standardnpsmoodstavce"/>
    <w:uiPriority w:val="99"/>
    <w:semiHidden/>
    <w:unhideWhenUsed/>
    <w:rsid w:val="000B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92547">
      <w:bodyDiv w:val="1"/>
      <w:marLeft w:val="0"/>
      <w:marRight w:val="0"/>
      <w:marTop w:val="0"/>
      <w:marBottom w:val="0"/>
      <w:divBdr>
        <w:top w:val="none" w:sz="0" w:space="0" w:color="auto"/>
        <w:left w:val="none" w:sz="0" w:space="0" w:color="auto"/>
        <w:bottom w:val="none" w:sz="0" w:space="0" w:color="auto"/>
        <w:right w:val="none" w:sz="0" w:space="0" w:color="auto"/>
      </w:divBdr>
    </w:div>
    <w:div w:id="917176991">
      <w:bodyDiv w:val="1"/>
      <w:marLeft w:val="0"/>
      <w:marRight w:val="0"/>
      <w:marTop w:val="0"/>
      <w:marBottom w:val="0"/>
      <w:divBdr>
        <w:top w:val="none" w:sz="0" w:space="0" w:color="auto"/>
        <w:left w:val="none" w:sz="0" w:space="0" w:color="auto"/>
        <w:bottom w:val="none" w:sz="0" w:space="0" w:color="auto"/>
        <w:right w:val="none" w:sz="0" w:space="0" w:color="auto"/>
      </w:divBdr>
    </w:div>
    <w:div w:id="1137338834">
      <w:bodyDiv w:val="1"/>
      <w:marLeft w:val="0"/>
      <w:marRight w:val="0"/>
      <w:marTop w:val="0"/>
      <w:marBottom w:val="0"/>
      <w:divBdr>
        <w:top w:val="none" w:sz="0" w:space="0" w:color="auto"/>
        <w:left w:val="none" w:sz="0" w:space="0" w:color="auto"/>
        <w:bottom w:val="none" w:sz="0" w:space="0" w:color="auto"/>
        <w:right w:val="none" w:sz="0" w:space="0" w:color="auto"/>
      </w:divBdr>
    </w:div>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 w:id="20863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vscr.cz/online-formulare/aviarni-influenza-stavy-drubeze-a-ostatnich-ptaku-v-obci-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2902A6"/>
    <w:rsid w:val="00372D57"/>
    <w:rsid w:val="004862DE"/>
    <w:rsid w:val="004C72FB"/>
    <w:rsid w:val="00650A17"/>
    <w:rsid w:val="006C1EBA"/>
    <w:rsid w:val="0074147C"/>
    <w:rsid w:val="00751EFC"/>
    <w:rsid w:val="00841883"/>
    <w:rsid w:val="008C1591"/>
    <w:rsid w:val="00960681"/>
    <w:rsid w:val="00AD1FA9"/>
    <w:rsid w:val="00C60B52"/>
    <w:rsid w:val="00CC7EC8"/>
    <w:rsid w:val="00D07B39"/>
    <w:rsid w:val="00D848FC"/>
    <w:rsid w:val="00E2553D"/>
    <w:rsid w:val="00F10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14133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Tomáš Sýkora</cp:lastModifiedBy>
  <cp:revision>2</cp:revision>
  <cp:lastPrinted>2008-10-15T15:59:00Z</cp:lastPrinted>
  <dcterms:created xsi:type="dcterms:W3CDTF">2025-02-21T08:51:00Z</dcterms:created>
  <dcterms:modified xsi:type="dcterms:W3CDTF">2025-02-21T08:51:00Z</dcterms:modified>
</cp:coreProperties>
</file>