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sz w:val="28"/>
          <w:szCs w:val="28"/>
          <w:u w:val="none"/>
        </w:rPr>
      </w:pPr>
      <w:r>
        <w:rPr>
          <w:rFonts w:cs="Arial" w:ascii="Arial" w:hAnsi="Arial"/>
          <w:b/>
          <w:bCs/>
          <w:sz w:val="28"/>
          <w:szCs w:val="28"/>
          <w:u w:val="none"/>
        </w:rPr>
        <w:t xml:space="preserve"> </w:t>
      </w:r>
    </w:p>
    <w:p>
      <w:pPr>
        <w:pStyle w:val="Normal"/>
        <w:jc w:val="center"/>
        <w:rPr>
          <w:rFonts w:ascii="Arial" w:hAnsi="Arial" w:cs="Arial"/>
          <w:b/>
          <w:b/>
          <w:bCs/>
          <w:color w:val="auto"/>
          <w:sz w:val="26"/>
          <w:szCs w:val="26"/>
        </w:rPr>
      </w:pPr>
      <w:r>
        <w:rPr>
          <w:rFonts w:cs="Arial" w:ascii="Arial" w:hAnsi="Arial"/>
          <w:b/>
          <w:bCs/>
          <w:color w:val="auto"/>
          <w:sz w:val="26"/>
          <w:szCs w:val="26"/>
        </w:rPr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auto"/>
          <w:sz w:val="26"/>
          <w:szCs w:val="26"/>
        </w:rPr>
        <w:t xml:space="preserve"> </w:t>
      </w:r>
      <w:r>
        <w:rPr>
          <w:rFonts w:cs="Arial" w:ascii="Arial" w:hAnsi="Arial"/>
          <w:b/>
          <w:bCs/>
          <w:color w:val="auto"/>
          <w:sz w:val="26"/>
          <w:szCs w:val="26"/>
        </w:rPr>
        <w:t xml:space="preserve">Obecně závazná vyhláška </w:t>
      </w:r>
      <w:r>
        <w:rPr>
          <w:rFonts w:cs="Arial" w:ascii="Arial" w:hAnsi="Arial"/>
          <w:b/>
          <w:bCs/>
          <w:color w:val="auto"/>
          <w:sz w:val="26"/>
          <w:szCs w:val="26"/>
        </w:rPr>
        <w:t>O</w:t>
      </w:r>
      <w:r>
        <w:rPr>
          <w:rFonts w:cs="Arial" w:ascii="Arial" w:hAnsi="Arial"/>
          <w:b/>
          <w:bCs/>
          <w:color w:val="auto"/>
          <w:sz w:val="26"/>
          <w:szCs w:val="26"/>
        </w:rPr>
        <w:t xml:space="preserve">bce </w:t>
      </w:r>
      <w:r>
        <w:rPr>
          <w:rFonts w:cs="Arial" w:ascii="Arial" w:hAnsi="Arial"/>
          <w:b/>
          <w:bCs/>
          <w:color w:val="auto"/>
          <w:sz w:val="26"/>
          <w:szCs w:val="26"/>
        </w:rPr>
        <w:t xml:space="preserve">Želnava </w:t>
      </w:r>
      <w:r>
        <w:rPr>
          <w:rFonts w:cs="Arial" w:ascii="Arial" w:hAnsi="Arial"/>
          <w:b/>
          <w:bCs/>
          <w:color w:val="auto"/>
          <w:sz w:val="26"/>
          <w:szCs w:val="26"/>
        </w:rPr>
        <w:t>o místním poplatku za obecní systém odpadového hospodářství</w:t>
      </w:r>
    </w:p>
    <w:p>
      <w:pPr>
        <w:pStyle w:val="Normal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 ŽELNAVA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Želnava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Želnava  č. 2/2022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Želnava se na svém zasedání dne 29.11.2022 usnesením č. 2/2022/12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Želnava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Želnava.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8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8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30  dnů ode dne vzniku své poplatkové povinnosti. </w:t>
      </w:r>
    </w:p>
    <w:p>
      <w:pPr>
        <w:pStyle w:val="Normal"/>
        <w:numPr>
          <w:ilvl w:val="0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550,00 Kč.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15. června příslušného kalendářního roku.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Osvobození </w:t>
      </w:r>
    </w:p>
    <w:p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</w:t>
      </w:r>
    </w:p>
    <w:p>
      <w:pPr>
        <w:pStyle w:val="Normal"/>
        <w:numPr>
          <w:ilvl w:val="1"/>
          <w:numId w:val="3"/>
        </w:numPr>
        <w:spacing w:lineRule="auto" w:line="264"/>
        <w:jc w:val="both"/>
        <w:rPr>
          <w:rFonts w:ascii="Arial" w:hAnsi="Arial"/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je současně vlastníkem nemovité věci zahrnující byt, rodinný dům nebo stavbu pro rodinnou rekreaci, ve které není přihlášená žádná fyzická osoba a která je umístěna na území obce. Tato osoba platí poplatek pouze z titulu přihlášení v obci, od poplatku za výše uvedenou nemovitou věc je osvobozena. </w:t>
      </w:r>
    </w:p>
    <w:p>
      <w:pPr>
        <w:pStyle w:val="Normal"/>
        <w:numPr>
          <w:ilvl w:val="1"/>
          <w:numId w:val="3"/>
        </w:numPr>
        <w:spacing w:lineRule="auto" w:line="264"/>
        <w:jc w:val="both"/>
        <w:rPr>
          <w:rFonts w:ascii="Arial" w:hAnsi="Arial"/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se na území obce nepřetržitě, po dobu více jak 1 kalendářní rok, nezdržuje 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2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  <w:u w:val="none"/>
        </w:rPr>
        <w:t>Údaje ohlášené poplatníkem místního poplatku za obecní systém odpadového hospodářství ke dni předcházejícímu dni nabytí účinnosti této vyhlášky se považují za údaje ohlášení podle čl. 4 odst. 1 této vyhlášky.</w:t>
      </w:r>
      <w:r>
        <w:rPr>
          <w:rFonts w:cs="Arial" w:ascii="Arial" w:hAnsi="Arial"/>
          <w:i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2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č. 1</w:t>
      </w:r>
      <w:r>
        <w:rPr>
          <w:rFonts w:cs="Arial" w:ascii="Arial" w:hAnsi="Arial"/>
          <w:i w:val="false"/>
          <w:iCs w:val="false"/>
          <w:sz w:val="22"/>
          <w:szCs w:val="22"/>
        </w:rPr>
        <w:t>/2021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o místním poplatku za obecní systém odpadového hospodářství</w:t>
      </w:r>
      <w:r>
        <w:rPr>
          <w:rFonts w:cs="Arial" w:ascii="Arial" w:hAnsi="Arial"/>
          <w:i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</w:rPr>
        <w:t>15.12.2021.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1.1.2023.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</w:t>
      </w:r>
      <w:r>
        <w:rPr>
          <w:rFonts w:cs="Arial" w:ascii="Arial" w:hAnsi="Arial"/>
          <w:sz w:val="22"/>
          <w:szCs w:val="22"/>
        </w:rPr>
        <w:t>Karel Malenovský v.r.</w:t>
        <w:tab/>
        <w:t>Richard Ramba v.r.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>
      <w:outlineLvl w:val="9"/>
    </w:pPr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Application>LibreOffice/7.2.6.2$Windows_X86_64 LibreOffice_project/b0ec3a565991f7569a5a7f5d24fed7f52653d754</Application>
  <AppVersion>15.0000</AppVersion>
  <Pages>5</Pages>
  <Words>1422</Words>
  <Characters>8063</Characters>
  <CharactersWithSpaces>9415</CharactersWithSpaces>
  <Paragraphs>110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2020-12-11T10:10:00Z</dcterms:created>
  <dc:creator>Mgr. Lukáš Toman</dc:creator>
  <dc:description/>
  <dc:language>cs-CZ</dc:language>
  <cp:lastModifiedBy/>
  <cp:lastPrinted>2022-11-21T12:05:19Z</cp:lastPrinted>
  <dcterms:modified xsi:type="dcterms:W3CDTF">2022-12-07T11:24:04Z</dcterms:modified>
  <cp:revision>10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