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480" w14:textId="77777777" w:rsidR="00C318F3" w:rsidRDefault="00A12547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4966F824" wp14:editId="0E4A57E6">
                <wp:simplePos x="0" y="0"/>
                <wp:positionH relativeFrom="page">
                  <wp:posOffset>1367155</wp:posOffset>
                </wp:positionH>
                <wp:positionV relativeFrom="paragraph">
                  <wp:posOffset>7303135</wp:posOffset>
                </wp:positionV>
                <wp:extent cx="826135" cy="30480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13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973D3C" w14:textId="3AE71416" w:rsidR="00C318F3" w:rsidRDefault="00C318F3">
                            <w:pPr>
                              <w:pStyle w:val="Zkladntext1"/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966F824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107.65pt;margin-top:575.05pt;width:65.05pt;height:24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" filled="f" stroked="f">
                <v:textbox inset="0,0,0,0">
                  <w:txbxContent>
                    <w:p w14:paraId="1F973D3C" w14:textId="3AE71416" w:rsidR="00C318F3" w:rsidRDefault="00C318F3">
                      <w:pPr>
                        <w:pStyle w:val="Zkladntext1"/>
                        <w:spacing w:after="0"/>
                        <w:jc w:val="center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09623FB8" w14:textId="6136D5E8" w:rsidR="00C318F3" w:rsidRDefault="00A12547">
      <w:pPr>
        <w:pStyle w:val="Zkladntext1"/>
        <w:spacing w:after="260"/>
        <w:jc w:val="center"/>
      </w:pPr>
      <w:r>
        <w:rPr>
          <w:rStyle w:val="Zkladntext"/>
          <w:b/>
          <w:bCs/>
        </w:rPr>
        <w:t>Město Kosmonosy</w:t>
      </w:r>
    </w:p>
    <w:p w14:paraId="193338AF" w14:textId="77777777" w:rsidR="00C318F3" w:rsidRDefault="00A12547">
      <w:pPr>
        <w:pStyle w:val="Zkladntext1"/>
        <w:spacing w:after="340"/>
        <w:jc w:val="center"/>
      </w:pPr>
      <w:r>
        <w:rPr>
          <w:rStyle w:val="Zkladntext"/>
          <w:b/>
          <w:bCs/>
        </w:rPr>
        <w:t>Obecně závazná vyhláška města Kosmonosy č. 1/2017</w:t>
      </w:r>
    </w:p>
    <w:p w14:paraId="5D1245F3" w14:textId="77777777" w:rsidR="00C318F3" w:rsidRDefault="00A12547">
      <w:pPr>
        <w:pStyle w:val="Zkladntext1"/>
        <w:spacing w:after="340"/>
        <w:jc w:val="center"/>
      </w:pPr>
      <w:r>
        <w:rPr>
          <w:rStyle w:val="Zkladntext"/>
          <w:b/>
          <w:bCs/>
        </w:rPr>
        <w:t>o regulaci provozování hazardních her</w:t>
      </w:r>
    </w:p>
    <w:p w14:paraId="211253D8" w14:textId="77777777" w:rsidR="00C318F3" w:rsidRDefault="00A12547">
      <w:pPr>
        <w:pStyle w:val="Zkladntext1"/>
        <w:jc w:val="both"/>
      </w:pPr>
      <w:r>
        <w:rPr>
          <w:rStyle w:val="Zkladntext"/>
        </w:rPr>
        <w:t>Zastupitelstvo města Kosmonosy se na svém zasedání dne 22.2.2017 usnesením ZM č. 3/2017 usneslo vydat na základě ustanovení § 10 písm. a) a § 84 odst. 2 písm. h) zákona č. 128/2000 Sb., o obcích (obecní zřízení), ve znění pozdějších předpisů, a v souladu s ustanovením § 12 odst. 1 zákona č. 186/2016 Sb., o hazardních hrách, tuto obecně závaznou vyhlášku (dále jen „vyhláška"):</w:t>
      </w:r>
    </w:p>
    <w:p w14:paraId="572753C5" w14:textId="77777777" w:rsidR="00C318F3" w:rsidRDefault="00A12547">
      <w:pPr>
        <w:pStyle w:val="Zkladntext1"/>
        <w:jc w:val="center"/>
      </w:pPr>
      <w:r>
        <w:rPr>
          <w:rStyle w:val="Zkladntext"/>
          <w:b/>
          <w:bCs/>
        </w:rPr>
        <w:t>Článek 1</w:t>
      </w:r>
      <w:r>
        <w:rPr>
          <w:rStyle w:val="Zkladntext"/>
          <w:b/>
          <w:bCs/>
        </w:rPr>
        <w:br/>
        <w:t>Cíl vyhlášky</w:t>
      </w:r>
    </w:p>
    <w:p w14:paraId="1AC57F4A" w14:textId="77777777" w:rsidR="00C318F3" w:rsidRDefault="00A12547">
      <w:pPr>
        <w:pStyle w:val="Zkladntext1"/>
        <w:jc w:val="both"/>
      </w:pPr>
      <w:r>
        <w:rPr>
          <w:rStyle w:val="Zkladntext"/>
        </w:rPr>
        <w:t>Cílem této vyhlášky je zabezpečení místních záležitostí veřejného pořádku na území města Kosmonosy.</w:t>
      </w:r>
    </w:p>
    <w:p w14:paraId="25B101BE" w14:textId="77777777" w:rsidR="00C318F3" w:rsidRDefault="00A12547">
      <w:pPr>
        <w:pStyle w:val="Zkladntext1"/>
        <w:spacing w:after="0"/>
        <w:jc w:val="center"/>
      </w:pPr>
      <w:r>
        <w:rPr>
          <w:rStyle w:val="Zkladntext"/>
          <w:b/>
          <w:bCs/>
        </w:rPr>
        <w:t>Článek 2</w:t>
      </w:r>
    </w:p>
    <w:p w14:paraId="129C90EC" w14:textId="77777777" w:rsidR="00C318F3" w:rsidRDefault="00A12547">
      <w:pPr>
        <w:pStyle w:val="Zkladntext1"/>
        <w:jc w:val="center"/>
      </w:pPr>
      <w:r>
        <w:rPr>
          <w:rStyle w:val="Zkladntext"/>
          <w:b/>
          <w:bCs/>
        </w:rPr>
        <w:t>Povolení provozování</w:t>
      </w:r>
    </w:p>
    <w:p w14:paraId="1B70585F" w14:textId="77777777" w:rsidR="00C318F3" w:rsidRDefault="00A12547">
      <w:pPr>
        <w:pStyle w:val="Zkladntext1"/>
        <w:jc w:val="both"/>
      </w:pPr>
      <w:r>
        <w:rPr>
          <w:rStyle w:val="Zkladntext"/>
        </w:rPr>
        <w:t>Bingo, technickou hru, živou hru a turnaje malého rozsahu lze na území obce provozovat pouze v KASINU na adrese Průmyslová 998, Kosmonosy, v rozsahu 5 hracích stolů živé hry.</w:t>
      </w:r>
    </w:p>
    <w:p w14:paraId="3FFAF58D" w14:textId="77777777" w:rsidR="00C318F3" w:rsidRDefault="00A12547">
      <w:pPr>
        <w:pStyle w:val="Zkladntext1"/>
        <w:jc w:val="center"/>
      </w:pPr>
      <w:r>
        <w:rPr>
          <w:rStyle w:val="Zkladntext"/>
          <w:b/>
          <w:bCs/>
        </w:rPr>
        <w:t>Článek 3</w:t>
      </w:r>
      <w:r>
        <w:rPr>
          <w:rStyle w:val="Zkladntext"/>
          <w:b/>
          <w:bCs/>
        </w:rPr>
        <w:br/>
        <w:t>Přechodné ustanovení</w:t>
      </w:r>
    </w:p>
    <w:p w14:paraId="19AAEF2D" w14:textId="77777777" w:rsidR="00C318F3" w:rsidRDefault="00A12547">
      <w:pPr>
        <w:pStyle w:val="Zkladntext1"/>
        <w:jc w:val="both"/>
      </w:pPr>
      <w:r>
        <w:rPr>
          <w:rStyle w:val="Zkladntext"/>
        </w:rPr>
        <w:t>Bingo, technickou hru, živou hru a turnaje malého rozsahu povolené přede dnem nabytí účinnosti této vyhlášky lze provozovat na místech neuvedených v článku 2 nejdéle do doby platnosti vydaného povolení, a to ve dnech neděle až čtvrtek v době od 17 do 24 hodin, ve dnech pátek a sobota od 17 do 02 hodin následujícího dne.</w:t>
      </w:r>
    </w:p>
    <w:p w14:paraId="4DA659BA" w14:textId="77777777" w:rsidR="00C318F3" w:rsidRDefault="00A12547">
      <w:pPr>
        <w:pStyle w:val="Zkladntext1"/>
        <w:jc w:val="center"/>
      </w:pPr>
      <w:r>
        <w:rPr>
          <w:rStyle w:val="Zkladntext"/>
          <w:b/>
          <w:bCs/>
        </w:rPr>
        <w:t>Článek 4</w:t>
      </w:r>
      <w:r>
        <w:rPr>
          <w:rStyle w:val="Zkladntext"/>
          <w:b/>
          <w:bCs/>
        </w:rPr>
        <w:br/>
        <w:t>Zrušovací ustanovení</w:t>
      </w:r>
    </w:p>
    <w:p w14:paraId="01CD203F" w14:textId="77777777" w:rsidR="00C318F3" w:rsidRDefault="00A12547">
      <w:pPr>
        <w:pStyle w:val="Zkladntext1"/>
        <w:jc w:val="both"/>
      </w:pPr>
      <w:r>
        <w:rPr>
          <w:rStyle w:val="Zkladntext"/>
        </w:rPr>
        <w:t>Obecně závazná vyhláška č. 1/2015, o opatřeních k zabezpečení místních záležitostí veřejného pořádku při provozování sázkových her, loterií a jiných podobných her, ve znění obecně závazné vyhlášky č.1/2016, obecně závazné vyhlášky č. 7/2016 a obecně závazné vyhlášky č. 8/2016, se zrušuje.</w:t>
      </w:r>
    </w:p>
    <w:p w14:paraId="16748B3E" w14:textId="77777777" w:rsidR="00CF167B" w:rsidRDefault="00A12547" w:rsidP="004D7656">
      <w:pPr>
        <w:pStyle w:val="Zkladntext1"/>
        <w:spacing w:after="0"/>
        <w:ind w:left="4100" w:firstLine="40"/>
        <w:jc w:val="both"/>
        <w:rPr>
          <w:rStyle w:val="Zkladntext"/>
          <w:b/>
          <w:bCs/>
        </w:rPr>
      </w:pPr>
      <w:r>
        <w:rPr>
          <w:rStyle w:val="Zkladntext"/>
          <w:b/>
          <w:bCs/>
        </w:rPr>
        <w:t xml:space="preserve">Článek 5 </w:t>
      </w:r>
    </w:p>
    <w:p w14:paraId="355AC50A" w14:textId="6C33B35B" w:rsidR="00C318F3" w:rsidRDefault="00A12547" w:rsidP="004D7656">
      <w:pPr>
        <w:pStyle w:val="Zkladntext1"/>
        <w:spacing w:after="0"/>
        <w:ind w:left="4100" w:firstLine="40"/>
        <w:jc w:val="both"/>
      </w:pPr>
      <w:r>
        <w:rPr>
          <w:rStyle w:val="Zkladntext"/>
          <w:b/>
          <w:bCs/>
        </w:rPr>
        <w:t>Účinnost</w:t>
      </w:r>
    </w:p>
    <w:p w14:paraId="7645D44B" w14:textId="3806A0FF" w:rsidR="00C318F3" w:rsidRDefault="00A12547" w:rsidP="00CA3E19">
      <w:pPr>
        <w:pStyle w:val="Zkladntext1"/>
        <w:spacing w:before="240" w:after="1120"/>
        <w:jc w:val="both"/>
        <w:rPr>
          <w:rStyle w:val="Zkladntext"/>
        </w:rPr>
      </w:pPr>
      <w:r>
        <w:rPr>
          <w:rStyle w:val="Zkladntext"/>
        </w:rPr>
        <w:t>Tato vyhláška nabývá účinnosti 15. dnem po dni vyhlášen</w:t>
      </w:r>
      <w:r w:rsidR="00D86526">
        <w:rPr>
          <w:rStyle w:val="Zkladntext"/>
        </w:rPr>
        <w:t>í.</w:t>
      </w:r>
    </w:p>
    <w:p w14:paraId="59E8C323" w14:textId="409D3F31" w:rsidR="00CF167B" w:rsidRDefault="00CF167B" w:rsidP="00CF167B">
      <w:pPr>
        <w:pStyle w:val="Zkladntext1"/>
        <w:spacing w:after="0"/>
        <w:jc w:val="both"/>
        <w:rPr>
          <w:rStyle w:val="Zkladntext"/>
        </w:rPr>
      </w:pPr>
      <w:r>
        <w:rPr>
          <w:rStyle w:val="Zkladntext"/>
        </w:rPr>
        <w:t xml:space="preserve">Ing. Jiří Müller </w:t>
      </w:r>
      <w:r w:rsidR="00A9379E">
        <w:rPr>
          <w:rStyle w:val="Zkladntext"/>
        </w:rPr>
        <w:t xml:space="preserve">v. r. </w:t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 w:rsidR="00A9379E">
        <w:rPr>
          <w:rStyle w:val="Zkladntext"/>
        </w:rPr>
        <w:t xml:space="preserve">    </w:t>
      </w:r>
      <w:r>
        <w:rPr>
          <w:rStyle w:val="Zkladntext"/>
        </w:rPr>
        <w:t xml:space="preserve">Martin Macoun </w:t>
      </w:r>
      <w:r w:rsidR="00A9379E">
        <w:rPr>
          <w:rStyle w:val="Zkladntext"/>
        </w:rPr>
        <w:t xml:space="preserve">v. r. </w:t>
      </w:r>
    </w:p>
    <w:p w14:paraId="0E836A1C" w14:textId="78B8FFA1" w:rsidR="00CF167B" w:rsidRDefault="00CF167B" w:rsidP="00CF167B">
      <w:pPr>
        <w:pStyle w:val="Zkladntext1"/>
        <w:spacing w:after="0"/>
        <w:jc w:val="both"/>
        <w:rPr>
          <w:rStyle w:val="Zkladntext"/>
        </w:rPr>
      </w:pPr>
      <w:r>
        <w:rPr>
          <w:rStyle w:val="Zkladntext"/>
        </w:rPr>
        <w:t xml:space="preserve">       starosta  </w:t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  <w:t xml:space="preserve">       místostarosta </w:t>
      </w:r>
    </w:p>
    <w:p w14:paraId="2733EFCE" w14:textId="77777777" w:rsidR="00CF167B" w:rsidRDefault="00CF167B">
      <w:pPr>
        <w:pStyle w:val="Zkladntext1"/>
        <w:spacing w:after="1120"/>
        <w:jc w:val="both"/>
        <w:rPr>
          <w:rStyle w:val="Zkladntext"/>
        </w:rPr>
      </w:pPr>
    </w:p>
    <w:p w14:paraId="32AA086E" w14:textId="77777777" w:rsidR="00CF167B" w:rsidRDefault="00CF167B">
      <w:pPr>
        <w:pStyle w:val="Zkladntext1"/>
        <w:spacing w:after="1120"/>
        <w:jc w:val="both"/>
      </w:pPr>
    </w:p>
    <w:p w14:paraId="03114A95" w14:textId="03EA9F69" w:rsidR="00C318F3" w:rsidRDefault="00A12547" w:rsidP="00CF167B">
      <w:pPr>
        <w:pStyle w:val="Zkladntext1"/>
        <w:spacing w:after="840"/>
        <w:jc w:val="center"/>
      </w:pPr>
      <w:r>
        <w:rPr>
          <w:rStyle w:val="Zkladntext"/>
        </w:rPr>
        <w:br/>
      </w:r>
    </w:p>
    <w:sectPr w:rsidR="00C318F3">
      <w:type w:val="continuous"/>
      <w:pgSz w:w="11900" w:h="16840"/>
      <w:pgMar w:top="1659" w:right="1309" w:bottom="422" w:left="14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1A0C8" w14:textId="77777777" w:rsidR="00A12547" w:rsidRDefault="00A12547">
      <w:r>
        <w:separator/>
      </w:r>
    </w:p>
  </w:endnote>
  <w:endnote w:type="continuationSeparator" w:id="0">
    <w:p w14:paraId="175735D8" w14:textId="77777777" w:rsidR="00A12547" w:rsidRDefault="00A1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8C0FC" w14:textId="77777777" w:rsidR="00C318F3" w:rsidRDefault="00C318F3"/>
  </w:footnote>
  <w:footnote w:type="continuationSeparator" w:id="0">
    <w:p w14:paraId="605E9D20" w14:textId="77777777" w:rsidR="00C318F3" w:rsidRDefault="00C318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8F3"/>
    <w:rsid w:val="00111E11"/>
    <w:rsid w:val="00256880"/>
    <w:rsid w:val="004D7656"/>
    <w:rsid w:val="009411ED"/>
    <w:rsid w:val="00A12547"/>
    <w:rsid w:val="00A9379E"/>
    <w:rsid w:val="00C318F3"/>
    <w:rsid w:val="00CA3E19"/>
    <w:rsid w:val="00CF167B"/>
    <w:rsid w:val="00D86526"/>
    <w:rsid w:val="00E01F82"/>
    <w:rsid w:val="00EC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B0AA"/>
  <w15:docId w15:val="{C905A9A2-6CBB-4B61-B50B-4B37AE15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color w:val="222222"/>
      <w:sz w:val="20"/>
      <w:szCs w:val="20"/>
      <w:u w:val="none"/>
    </w:rPr>
  </w:style>
  <w:style w:type="paragraph" w:customStyle="1" w:styleId="Zkladntext1">
    <w:name w:val="Základní text1"/>
    <w:basedOn w:val="Normln"/>
    <w:link w:val="Zkladntext"/>
    <w:pPr>
      <w:spacing w:after="220"/>
    </w:pPr>
    <w:rPr>
      <w:rFonts w:ascii="Arial" w:eastAsia="Arial" w:hAnsi="Arial" w:cs="Arial"/>
      <w:color w:val="2222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S25C-0i24072511340</dc:title>
  <dc:subject/>
  <dc:creator/>
  <cp:keywords/>
  <cp:lastModifiedBy>JUDr.Tereza Folprechtova</cp:lastModifiedBy>
  <cp:revision>7</cp:revision>
  <dcterms:created xsi:type="dcterms:W3CDTF">2024-07-29T12:27:00Z</dcterms:created>
  <dcterms:modified xsi:type="dcterms:W3CDTF">2024-10-30T10:50:00Z</dcterms:modified>
</cp:coreProperties>
</file>