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7BBC" w14:textId="77777777" w:rsidR="00881A1E" w:rsidRPr="00134854" w:rsidRDefault="00881A1E" w:rsidP="00881A1E">
      <w:pPr>
        <w:autoSpaceDE w:val="0"/>
        <w:autoSpaceDN w:val="0"/>
        <w:adjustRightInd w:val="0"/>
        <w:spacing w:after="240" w:line="240" w:lineRule="auto"/>
        <w:jc w:val="center"/>
        <w:rPr>
          <w:rFonts w:ascii="Times New Roman" w:hAnsi="Times New Roman"/>
          <w:b/>
          <w:bCs/>
          <w:sz w:val="24"/>
          <w:szCs w:val="24"/>
          <w:lang w:eastAsia="cs-CZ"/>
        </w:rPr>
      </w:pPr>
      <w:r w:rsidRPr="00134854">
        <w:rPr>
          <w:rFonts w:ascii="Times New Roman" w:hAnsi="Times New Roman"/>
          <w:b/>
          <w:bCs/>
          <w:sz w:val="24"/>
          <w:szCs w:val="24"/>
          <w:lang w:eastAsia="cs-CZ"/>
        </w:rPr>
        <w:t>NAŘÍZENÍ</w:t>
      </w:r>
    </w:p>
    <w:p w14:paraId="6D3EA6F9" w14:textId="77777777" w:rsidR="00881A1E" w:rsidRPr="00134854" w:rsidRDefault="00881A1E" w:rsidP="00881A1E">
      <w:pPr>
        <w:autoSpaceDE w:val="0"/>
        <w:autoSpaceDN w:val="0"/>
        <w:adjustRightInd w:val="0"/>
        <w:spacing w:after="240" w:line="240" w:lineRule="auto"/>
        <w:jc w:val="center"/>
        <w:rPr>
          <w:rFonts w:ascii="Times New Roman" w:hAnsi="Times New Roman"/>
          <w:b/>
          <w:bCs/>
          <w:sz w:val="24"/>
          <w:szCs w:val="24"/>
          <w:lang w:eastAsia="cs-CZ"/>
        </w:rPr>
      </w:pPr>
      <w:r w:rsidRPr="00134854">
        <w:rPr>
          <w:rFonts w:ascii="Times New Roman" w:hAnsi="Times New Roman"/>
          <w:b/>
          <w:bCs/>
          <w:sz w:val="24"/>
          <w:szCs w:val="24"/>
          <w:lang w:eastAsia="cs-CZ"/>
        </w:rPr>
        <w:t>Libereckého kraje</w:t>
      </w:r>
    </w:p>
    <w:p w14:paraId="179889D5" w14:textId="688D9EA5" w:rsidR="00881A1E" w:rsidRPr="00134854" w:rsidRDefault="002D2851" w:rsidP="00881A1E">
      <w:pPr>
        <w:autoSpaceDE w:val="0"/>
        <w:autoSpaceDN w:val="0"/>
        <w:adjustRightInd w:val="0"/>
        <w:spacing w:after="240" w:line="240" w:lineRule="auto"/>
        <w:jc w:val="center"/>
        <w:rPr>
          <w:rFonts w:ascii="Times New Roman" w:hAnsi="Times New Roman"/>
          <w:i/>
          <w:sz w:val="24"/>
          <w:szCs w:val="24"/>
          <w:lang w:eastAsia="cs-CZ"/>
        </w:rPr>
      </w:pPr>
      <w:r>
        <w:rPr>
          <w:rFonts w:ascii="Times New Roman" w:hAnsi="Times New Roman"/>
          <w:i/>
          <w:sz w:val="24"/>
          <w:szCs w:val="24"/>
          <w:lang w:eastAsia="cs-CZ"/>
        </w:rPr>
        <w:t xml:space="preserve">ze dne </w:t>
      </w:r>
      <w:r w:rsidR="002F50E8">
        <w:rPr>
          <w:rFonts w:ascii="Times New Roman" w:hAnsi="Times New Roman"/>
          <w:i/>
          <w:sz w:val="24"/>
          <w:szCs w:val="24"/>
          <w:lang w:eastAsia="cs-CZ"/>
        </w:rPr>
        <w:t>5</w:t>
      </w:r>
      <w:r>
        <w:rPr>
          <w:rFonts w:ascii="Times New Roman" w:hAnsi="Times New Roman"/>
          <w:i/>
          <w:sz w:val="24"/>
          <w:szCs w:val="24"/>
          <w:lang w:eastAsia="cs-CZ"/>
        </w:rPr>
        <w:t xml:space="preserve">. </w:t>
      </w:r>
      <w:r w:rsidR="002F50E8">
        <w:rPr>
          <w:rFonts w:ascii="Times New Roman" w:hAnsi="Times New Roman"/>
          <w:i/>
          <w:sz w:val="24"/>
          <w:szCs w:val="24"/>
          <w:lang w:eastAsia="cs-CZ"/>
        </w:rPr>
        <w:t>3</w:t>
      </w:r>
      <w:r>
        <w:rPr>
          <w:rFonts w:ascii="Times New Roman" w:hAnsi="Times New Roman"/>
          <w:i/>
          <w:sz w:val="24"/>
          <w:szCs w:val="24"/>
          <w:lang w:eastAsia="cs-CZ"/>
        </w:rPr>
        <w:t>. 2024</w:t>
      </w:r>
      <w:r w:rsidR="00881A1E" w:rsidRPr="00134854">
        <w:rPr>
          <w:rFonts w:ascii="Times New Roman" w:hAnsi="Times New Roman"/>
          <w:i/>
          <w:sz w:val="24"/>
          <w:szCs w:val="24"/>
          <w:lang w:eastAsia="cs-CZ"/>
        </w:rPr>
        <w:t>,</w:t>
      </w:r>
    </w:p>
    <w:p w14:paraId="51EC6F18" w14:textId="77777777" w:rsidR="00881A1E" w:rsidRPr="00134854" w:rsidRDefault="00881A1E" w:rsidP="00881A1E">
      <w:pPr>
        <w:autoSpaceDE w:val="0"/>
        <w:autoSpaceDN w:val="0"/>
        <w:adjustRightInd w:val="0"/>
        <w:spacing w:after="240" w:line="240" w:lineRule="auto"/>
        <w:jc w:val="center"/>
        <w:rPr>
          <w:rFonts w:ascii="Times New Roman" w:hAnsi="Times New Roman"/>
          <w:b/>
          <w:bCs/>
          <w:sz w:val="24"/>
          <w:szCs w:val="24"/>
          <w:lang w:eastAsia="cs-CZ"/>
        </w:rPr>
      </w:pPr>
      <w:r w:rsidRPr="00134854">
        <w:rPr>
          <w:rFonts w:ascii="Times New Roman" w:hAnsi="Times New Roman"/>
          <w:b/>
          <w:bCs/>
          <w:sz w:val="24"/>
          <w:szCs w:val="24"/>
          <w:lang w:eastAsia="cs-CZ"/>
        </w:rPr>
        <w:t>kterým se stanoví podmínky k zabezpečení požární ochrany</w:t>
      </w:r>
    </w:p>
    <w:p w14:paraId="766EC6D4" w14:textId="77777777" w:rsidR="00FF3AF2" w:rsidRPr="00A84083" w:rsidRDefault="00FF3AF2" w:rsidP="00696809">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A84083">
        <w:rPr>
          <w:rFonts w:ascii="TimesNewRomanPS-BoldMT" w:hAnsi="TimesNewRomanPS-BoldMT" w:cs="TimesNewRomanPS-BoldMT"/>
          <w:b/>
          <w:bCs/>
          <w:sz w:val="24"/>
          <w:szCs w:val="24"/>
          <w:lang w:eastAsia="cs-CZ"/>
        </w:rPr>
        <w:t>v době zvýšeného nebezpečí</w:t>
      </w:r>
      <w:r w:rsidR="00696809" w:rsidRPr="00A84083">
        <w:rPr>
          <w:rFonts w:ascii="TimesNewRomanPS-BoldMT" w:hAnsi="TimesNewRomanPS-BoldMT" w:cs="TimesNewRomanPS-BoldMT"/>
          <w:b/>
          <w:bCs/>
          <w:sz w:val="24"/>
          <w:szCs w:val="24"/>
          <w:lang w:eastAsia="cs-CZ"/>
        </w:rPr>
        <w:t xml:space="preserve"> </w:t>
      </w:r>
      <w:r w:rsidR="00881A1E">
        <w:rPr>
          <w:rFonts w:ascii="TimesNewRomanPS-BoldMT" w:hAnsi="TimesNewRomanPS-BoldMT" w:cs="TimesNewRomanPS-BoldMT"/>
          <w:b/>
          <w:bCs/>
          <w:sz w:val="24"/>
          <w:szCs w:val="24"/>
          <w:lang w:eastAsia="cs-CZ"/>
        </w:rPr>
        <w:t>vzniku požáru</w:t>
      </w:r>
    </w:p>
    <w:p w14:paraId="12CEAE6D" w14:textId="77777777" w:rsidR="00FF3AF2" w:rsidRPr="00A84083" w:rsidRDefault="00FF3AF2"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p>
    <w:p w14:paraId="1E06455F" w14:textId="387425E7" w:rsidR="009D24FA" w:rsidRDefault="00696809" w:rsidP="00E85319">
      <w:pPr>
        <w:autoSpaceDE w:val="0"/>
        <w:autoSpaceDN w:val="0"/>
        <w:adjustRightInd w:val="0"/>
        <w:spacing w:before="240" w:after="0"/>
        <w:ind w:firstLine="708"/>
        <w:jc w:val="both"/>
        <w:rPr>
          <w:rFonts w:ascii="TimesNewRomanPSMT" w:hAnsi="TimesNewRomanPSMT" w:cs="TimesNewRomanPSMT"/>
          <w:sz w:val="24"/>
          <w:szCs w:val="24"/>
          <w:lang w:eastAsia="cs-CZ"/>
        </w:rPr>
      </w:pPr>
      <w:r w:rsidRPr="00A84083">
        <w:rPr>
          <w:rFonts w:ascii="TimesNewRomanPSMT" w:hAnsi="TimesNewRomanPSMT" w:cs="TimesNewRomanPSMT"/>
          <w:sz w:val="24"/>
          <w:szCs w:val="24"/>
          <w:lang w:eastAsia="cs-CZ"/>
        </w:rPr>
        <w:t xml:space="preserve">Rada </w:t>
      </w:r>
      <w:r w:rsidR="008A429A" w:rsidRPr="00A84083">
        <w:rPr>
          <w:rFonts w:ascii="TimesNewRomanPSMT" w:hAnsi="TimesNewRomanPSMT" w:cs="TimesNewRomanPSMT"/>
          <w:sz w:val="24"/>
          <w:szCs w:val="24"/>
          <w:lang w:eastAsia="cs-CZ"/>
        </w:rPr>
        <w:t>Libereckého</w:t>
      </w:r>
      <w:r w:rsidR="00FF3AF2" w:rsidRPr="00A84083">
        <w:rPr>
          <w:rFonts w:ascii="TimesNewRomanPSMT" w:hAnsi="TimesNewRomanPSMT" w:cs="TimesNewRomanPSMT"/>
          <w:sz w:val="24"/>
          <w:szCs w:val="24"/>
          <w:lang w:eastAsia="cs-CZ"/>
        </w:rPr>
        <w:t xml:space="preserve"> kraje </w:t>
      </w:r>
      <w:r w:rsidRPr="00A84083">
        <w:rPr>
          <w:rFonts w:ascii="TimesNewRomanPSMT" w:hAnsi="TimesNewRomanPSMT" w:cs="TimesNewRomanPSMT"/>
          <w:sz w:val="24"/>
          <w:szCs w:val="24"/>
          <w:lang w:eastAsia="cs-CZ"/>
        </w:rPr>
        <w:t>jako orgán příslušný podle § 7 a § 59 odst. 1 písm. k) zákona č.</w:t>
      </w:r>
      <w:r w:rsidR="00670C1E">
        <w:rPr>
          <w:rFonts w:ascii="TimesNewRomanPSMT" w:hAnsi="TimesNewRomanPSMT" w:cs="TimesNewRomanPSMT"/>
          <w:sz w:val="24"/>
          <w:szCs w:val="24"/>
          <w:lang w:eastAsia="cs-CZ"/>
        </w:rPr>
        <w:t> </w:t>
      </w:r>
      <w:r w:rsidRPr="00A84083">
        <w:rPr>
          <w:rFonts w:ascii="TimesNewRomanPSMT" w:hAnsi="TimesNewRomanPSMT" w:cs="TimesNewRomanPSMT"/>
          <w:sz w:val="24"/>
          <w:szCs w:val="24"/>
          <w:lang w:eastAsia="cs-CZ"/>
        </w:rPr>
        <w:t>129/2000 Sb., o krajích (krajské zřízení), ve znění pozdějších předpisů, a k provedení § 27 odst. 2 písm. b) bodu 3 zákona č. 133/1985 Sb., o požární ochraně, ve znění pozdějších předpisů (dále jen „zákon o požární ochraně“)</w:t>
      </w:r>
      <w:r w:rsidR="00670C1E">
        <w:rPr>
          <w:rFonts w:ascii="TimesNewRomanPSMT" w:hAnsi="TimesNewRomanPSMT" w:cs="TimesNewRomanPSMT"/>
          <w:sz w:val="24"/>
          <w:szCs w:val="24"/>
          <w:lang w:eastAsia="cs-CZ"/>
        </w:rPr>
        <w:t>,</w:t>
      </w:r>
      <w:r w:rsidRPr="00A84083">
        <w:rPr>
          <w:rFonts w:ascii="TimesNewRomanPSMT" w:hAnsi="TimesNewRomanPSMT" w:cs="TimesNewRomanPSMT"/>
          <w:sz w:val="24"/>
          <w:szCs w:val="24"/>
          <w:lang w:eastAsia="cs-CZ"/>
        </w:rPr>
        <w:t xml:space="preserve"> vydává toto nařízení:</w:t>
      </w:r>
    </w:p>
    <w:p w14:paraId="62E7E7F0" w14:textId="77777777" w:rsidR="00E85319" w:rsidRPr="009D24FA" w:rsidRDefault="00E85319" w:rsidP="00E85319">
      <w:pPr>
        <w:autoSpaceDE w:val="0"/>
        <w:autoSpaceDN w:val="0"/>
        <w:adjustRightInd w:val="0"/>
        <w:spacing w:after="0"/>
        <w:ind w:firstLine="708"/>
        <w:jc w:val="both"/>
        <w:rPr>
          <w:rFonts w:ascii="TimesNewRomanPSMT" w:hAnsi="TimesNewRomanPSMT" w:cs="TimesNewRomanPSMT"/>
          <w:sz w:val="24"/>
          <w:szCs w:val="24"/>
          <w:lang w:eastAsia="cs-CZ"/>
        </w:rPr>
      </w:pPr>
    </w:p>
    <w:p w14:paraId="71A002B5" w14:textId="77777777" w:rsidR="009D24FA" w:rsidRPr="009D24FA" w:rsidRDefault="009D24FA" w:rsidP="00DD64DF">
      <w:pPr>
        <w:autoSpaceDE w:val="0"/>
        <w:autoSpaceDN w:val="0"/>
        <w:adjustRightInd w:val="0"/>
        <w:spacing w:before="120" w:after="120"/>
        <w:jc w:val="center"/>
        <w:rPr>
          <w:rFonts w:ascii="TimesNewRomanPSMT" w:hAnsi="TimesNewRomanPSMT" w:cs="TimesNewRomanPSMT"/>
          <w:b/>
          <w:sz w:val="24"/>
          <w:szCs w:val="24"/>
          <w:lang w:eastAsia="cs-CZ"/>
        </w:rPr>
      </w:pPr>
      <w:r w:rsidRPr="009D24FA">
        <w:rPr>
          <w:rFonts w:ascii="TimesNewRomanPSMT" w:hAnsi="TimesNewRomanPSMT" w:cs="TimesNewRomanPSMT"/>
          <w:b/>
          <w:sz w:val="24"/>
          <w:szCs w:val="24"/>
          <w:lang w:eastAsia="cs-CZ"/>
        </w:rPr>
        <w:t>Čl. 1</w:t>
      </w:r>
    </w:p>
    <w:p w14:paraId="2294D89C" w14:textId="77777777" w:rsidR="009D24FA" w:rsidRPr="009D24FA" w:rsidRDefault="009D24FA" w:rsidP="00DD64DF">
      <w:pPr>
        <w:autoSpaceDE w:val="0"/>
        <w:autoSpaceDN w:val="0"/>
        <w:adjustRightInd w:val="0"/>
        <w:spacing w:before="120" w:after="120"/>
        <w:jc w:val="center"/>
        <w:rPr>
          <w:rFonts w:ascii="TimesNewRomanPSMT" w:hAnsi="TimesNewRomanPSMT" w:cs="TimesNewRomanPSMT"/>
          <w:b/>
          <w:sz w:val="24"/>
          <w:szCs w:val="24"/>
          <w:lang w:eastAsia="cs-CZ"/>
        </w:rPr>
      </w:pPr>
      <w:r w:rsidRPr="009D24FA">
        <w:rPr>
          <w:rFonts w:ascii="TimesNewRomanPSMT" w:hAnsi="TimesNewRomanPSMT" w:cs="TimesNewRomanPSMT"/>
          <w:b/>
          <w:sz w:val="24"/>
          <w:szCs w:val="24"/>
          <w:lang w:eastAsia="cs-CZ"/>
        </w:rPr>
        <w:t>Úvodní ustanovení</w:t>
      </w:r>
    </w:p>
    <w:p w14:paraId="4346A014" w14:textId="77777777" w:rsidR="00DD4832" w:rsidRDefault="009D24FA" w:rsidP="00DD64DF">
      <w:pPr>
        <w:pStyle w:val="Odstavecseseznamem"/>
        <w:numPr>
          <w:ilvl w:val="0"/>
          <w:numId w:val="44"/>
        </w:numPr>
        <w:autoSpaceDE w:val="0"/>
        <w:autoSpaceDN w:val="0"/>
        <w:adjustRightInd w:val="0"/>
        <w:spacing w:before="120" w:after="120"/>
        <w:ind w:left="284" w:hanging="426"/>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Toto nařízení stanoví podmínky k zabezpečení požární ochrany v době zvýšeného nebezpečí vzniku požáru na území Libereckého kraje.</w:t>
      </w:r>
    </w:p>
    <w:p w14:paraId="0777FD14" w14:textId="77777777" w:rsidR="00DD4832" w:rsidRDefault="00DD4832" w:rsidP="00DD64DF">
      <w:pPr>
        <w:pStyle w:val="Odstavecseseznamem"/>
        <w:autoSpaceDE w:val="0"/>
        <w:autoSpaceDN w:val="0"/>
        <w:adjustRightInd w:val="0"/>
        <w:spacing w:before="120" w:after="120"/>
        <w:ind w:left="426"/>
        <w:jc w:val="both"/>
        <w:rPr>
          <w:rFonts w:ascii="TimesNewRomanPSMT" w:hAnsi="TimesNewRomanPSMT" w:cs="TimesNewRomanPSMT"/>
          <w:sz w:val="24"/>
          <w:szCs w:val="24"/>
          <w:lang w:eastAsia="cs-CZ"/>
        </w:rPr>
      </w:pPr>
    </w:p>
    <w:p w14:paraId="2134ABA1" w14:textId="77777777" w:rsidR="009D24FA" w:rsidRDefault="009D24FA" w:rsidP="00C043AC">
      <w:pPr>
        <w:pStyle w:val="Odstavecseseznamem"/>
        <w:numPr>
          <w:ilvl w:val="0"/>
          <w:numId w:val="44"/>
        </w:numPr>
        <w:autoSpaceDE w:val="0"/>
        <w:autoSpaceDN w:val="0"/>
        <w:adjustRightInd w:val="0"/>
        <w:spacing w:before="120" w:after="0"/>
        <w:ind w:left="284" w:hanging="426"/>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Za plnění podmínek stanovených tímto nařízením odpovídají právnické osoby, podnikající fyzické osoby a fyzické osoby.</w:t>
      </w:r>
    </w:p>
    <w:p w14:paraId="7CA8FE46" w14:textId="77777777" w:rsidR="00C043AC" w:rsidRPr="00C043AC" w:rsidRDefault="00C043AC" w:rsidP="00C043AC">
      <w:pPr>
        <w:autoSpaceDE w:val="0"/>
        <w:autoSpaceDN w:val="0"/>
        <w:adjustRightInd w:val="0"/>
        <w:spacing w:after="0"/>
        <w:jc w:val="both"/>
        <w:rPr>
          <w:rFonts w:ascii="TimesNewRomanPSMT" w:hAnsi="TimesNewRomanPSMT" w:cs="TimesNewRomanPSMT"/>
          <w:sz w:val="24"/>
          <w:szCs w:val="24"/>
          <w:lang w:eastAsia="cs-CZ"/>
        </w:rPr>
      </w:pPr>
    </w:p>
    <w:p w14:paraId="7A2FCBDF" w14:textId="77777777" w:rsidR="009D24FA" w:rsidRPr="00A84083" w:rsidRDefault="0085373E" w:rsidP="00DD64DF">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Čl</w:t>
      </w:r>
      <w:r w:rsidR="009D24FA">
        <w:rPr>
          <w:rFonts w:ascii="TimesNewRomanPSMT" w:hAnsi="TimesNewRomanPSMT" w:cs="TimesNewRomanPSMT"/>
          <w:b/>
          <w:sz w:val="24"/>
          <w:szCs w:val="24"/>
          <w:lang w:eastAsia="cs-CZ"/>
        </w:rPr>
        <w:t>. 2</w:t>
      </w:r>
    </w:p>
    <w:p w14:paraId="16AD2160" w14:textId="77777777" w:rsidR="00FF3AF2" w:rsidRPr="00A84083" w:rsidRDefault="00FF3AF2" w:rsidP="00DD64DF">
      <w:pPr>
        <w:autoSpaceDE w:val="0"/>
        <w:autoSpaceDN w:val="0"/>
        <w:adjustRightInd w:val="0"/>
        <w:spacing w:before="120" w:after="120"/>
        <w:jc w:val="center"/>
        <w:rPr>
          <w:rFonts w:ascii="TimesNewRomanPS-BoldMT" w:hAnsi="TimesNewRomanPS-BoldMT" w:cs="TimesNewRomanPS-BoldMT"/>
          <w:b/>
          <w:bCs/>
          <w:sz w:val="24"/>
          <w:szCs w:val="24"/>
          <w:lang w:eastAsia="cs-CZ"/>
        </w:rPr>
      </w:pPr>
      <w:r w:rsidRPr="00A84083">
        <w:rPr>
          <w:rFonts w:ascii="TimesNewRomanPS-BoldMT" w:hAnsi="TimesNewRomanPS-BoldMT" w:cs="TimesNewRomanPS-BoldMT"/>
          <w:b/>
          <w:bCs/>
          <w:sz w:val="24"/>
          <w:szCs w:val="24"/>
          <w:lang w:eastAsia="cs-CZ"/>
        </w:rPr>
        <w:t>Doba zvýšeného nebezpečí vzniku požáru</w:t>
      </w:r>
    </w:p>
    <w:p w14:paraId="0AE620FE" w14:textId="77777777" w:rsidR="009D24FA" w:rsidRPr="009D24FA" w:rsidRDefault="009D24FA" w:rsidP="00DD64DF">
      <w:pPr>
        <w:autoSpaceDE w:val="0"/>
        <w:autoSpaceDN w:val="0"/>
        <w:adjustRightInd w:val="0"/>
        <w:spacing w:after="120"/>
        <w:rPr>
          <w:rFonts w:ascii="Times New Roman" w:hAnsi="Times New Roman"/>
          <w:sz w:val="24"/>
          <w:szCs w:val="24"/>
          <w:lang w:eastAsia="cs-CZ"/>
        </w:rPr>
      </w:pPr>
      <w:r w:rsidRPr="009D24FA">
        <w:rPr>
          <w:rFonts w:ascii="Times New Roman" w:hAnsi="Times New Roman"/>
          <w:sz w:val="24"/>
          <w:szCs w:val="24"/>
          <w:lang w:eastAsia="cs-CZ"/>
        </w:rPr>
        <w:t>Dobou zvýšeného nebezpečí vzniku požáru se rozumí:</w:t>
      </w:r>
    </w:p>
    <w:p w14:paraId="398C5DD5" w14:textId="77777777" w:rsidR="00B45674" w:rsidRDefault="009D24FA" w:rsidP="00DD64DF">
      <w:pPr>
        <w:pStyle w:val="Odstavecseseznamem"/>
        <w:numPr>
          <w:ilvl w:val="0"/>
          <w:numId w:val="26"/>
        </w:numPr>
        <w:autoSpaceDE w:val="0"/>
        <w:autoSpaceDN w:val="0"/>
        <w:adjustRightInd w:val="0"/>
        <w:spacing w:after="120"/>
        <w:jc w:val="both"/>
        <w:rPr>
          <w:rFonts w:ascii="Times New Roman" w:hAnsi="Times New Roman"/>
          <w:sz w:val="24"/>
          <w:szCs w:val="24"/>
          <w:lang w:eastAsia="cs-CZ"/>
        </w:rPr>
      </w:pPr>
      <w:r w:rsidRPr="00B45674">
        <w:rPr>
          <w:rFonts w:ascii="Times New Roman" w:hAnsi="Times New Roman"/>
          <w:sz w:val="24"/>
          <w:szCs w:val="24"/>
          <w:lang w:eastAsia="cs-CZ"/>
        </w:rPr>
        <w:t>doba, kdy se klimatické podmínky vyznačují vysokou teplotou ovzduší, dlouhodobým nedostatkem srážek a s tím související níz</w:t>
      </w:r>
      <w:r w:rsidR="004C21E1">
        <w:rPr>
          <w:rFonts w:ascii="Times New Roman" w:hAnsi="Times New Roman"/>
          <w:sz w:val="24"/>
          <w:szCs w:val="24"/>
          <w:lang w:eastAsia="cs-CZ"/>
        </w:rPr>
        <w:t xml:space="preserve">kou vlhkostí v půdě a vegetaci, </w:t>
      </w:r>
      <w:r w:rsidRPr="00B45674">
        <w:rPr>
          <w:rFonts w:ascii="Times New Roman" w:hAnsi="Times New Roman"/>
          <w:sz w:val="24"/>
          <w:szCs w:val="24"/>
          <w:lang w:eastAsia="cs-CZ"/>
        </w:rPr>
        <w:t>a po kterou hrozí zvýšení počtu a závažnosti</w:t>
      </w:r>
      <w:r w:rsidR="00B45674">
        <w:rPr>
          <w:rFonts w:ascii="Times New Roman" w:hAnsi="Times New Roman"/>
          <w:sz w:val="24"/>
          <w:szCs w:val="24"/>
          <w:lang w:eastAsia="cs-CZ"/>
        </w:rPr>
        <w:t xml:space="preserve"> požárů v přírodním prostředí,</w:t>
      </w:r>
      <w:r w:rsidR="002F060C">
        <w:rPr>
          <w:rFonts w:ascii="Times New Roman" w:hAnsi="Times New Roman"/>
          <w:sz w:val="24"/>
          <w:szCs w:val="24"/>
          <w:lang w:eastAsia="cs-CZ"/>
        </w:rPr>
        <w:t xml:space="preserve"> nebo</w:t>
      </w:r>
    </w:p>
    <w:p w14:paraId="58F878A3" w14:textId="32DC5FF0" w:rsidR="004C21E1" w:rsidRDefault="004C21E1" w:rsidP="00DD64DF">
      <w:pPr>
        <w:pStyle w:val="Odstavecseseznamem"/>
        <w:numPr>
          <w:ilvl w:val="0"/>
          <w:numId w:val="26"/>
        </w:numPr>
        <w:autoSpaceDE w:val="0"/>
        <w:autoSpaceDN w:val="0"/>
        <w:adjustRightInd w:val="0"/>
        <w:spacing w:after="120"/>
        <w:jc w:val="both"/>
        <w:rPr>
          <w:rFonts w:ascii="Times New Roman" w:hAnsi="Times New Roman"/>
          <w:sz w:val="24"/>
          <w:szCs w:val="24"/>
          <w:lang w:eastAsia="cs-CZ"/>
        </w:rPr>
      </w:pPr>
      <w:r w:rsidRPr="00B45674">
        <w:rPr>
          <w:rFonts w:ascii="Times New Roman" w:hAnsi="Times New Roman"/>
          <w:sz w:val="24"/>
          <w:szCs w:val="24"/>
          <w:lang w:eastAsia="cs-CZ"/>
        </w:rPr>
        <w:t xml:space="preserve">doba, po kterou je </w:t>
      </w:r>
      <w:r w:rsidR="005B258F">
        <w:rPr>
          <w:rFonts w:ascii="Times New Roman" w:hAnsi="Times New Roman"/>
          <w:sz w:val="24"/>
          <w:szCs w:val="24"/>
          <w:lang w:eastAsia="cs-CZ"/>
        </w:rPr>
        <w:t xml:space="preserve">na určitém území </w:t>
      </w:r>
      <w:r w:rsidRPr="00B45674">
        <w:rPr>
          <w:rFonts w:ascii="Times New Roman" w:hAnsi="Times New Roman"/>
          <w:sz w:val="24"/>
          <w:szCs w:val="24"/>
          <w:lang w:eastAsia="cs-CZ"/>
        </w:rPr>
        <w:t xml:space="preserve">v platnosti výstraha Českého hydrometeorologického ústavu </w:t>
      </w:r>
      <w:r w:rsidR="002F060C">
        <w:rPr>
          <w:rFonts w:ascii="Times New Roman" w:hAnsi="Times New Roman"/>
          <w:sz w:val="24"/>
          <w:szCs w:val="24"/>
          <w:lang w:eastAsia="cs-CZ"/>
        </w:rPr>
        <w:t>jevu „nebezpečí požáru“ v intenzitě jevu „</w:t>
      </w:r>
      <w:r w:rsidR="0046659F">
        <w:rPr>
          <w:rFonts w:ascii="Times New Roman" w:hAnsi="Times New Roman"/>
          <w:sz w:val="24"/>
          <w:szCs w:val="24"/>
          <w:lang w:eastAsia="cs-CZ"/>
        </w:rPr>
        <w:t>nízký</w:t>
      </w:r>
      <w:r w:rsidR="002F060C">
        <w:rPr>
          <w:rFonts w:ascii="Times New Roman" w:hAnsi="Times New Roman"/>
          <w:sz w:val="24"/>
          <w:szCs w:val="24"/>
          <w:lang w:eastAsia="cs-CZ"/>
        </w:rPr>
        <w:t>“ a „</w:t>
      </w:r>
      <w:r w:rsidR="0046659F">
        <w:rPr>
          <w:rFonts w:ascii="Times New Roman" w:hAnsi="Times New Roman"/>
          <w:sz w:val="24"/>
          <w:szCs w:val="24"/>
          <w:lang w:eastAsia="cs-CZ"/>
        </w:rPr>
        <w:t>vysoký</w:t>
      </w:r>
      <w:r w:rsidR="002F060C">
        <w:rPr>
          <w:rFonts w:ascii="Times New Roman" w:hAnsi="Times New Roman"/>
          <w:sz w:val="24"/>
          <w:szCs w:val="24"/>
          <w:lang w:eastAsia="cs-CZ"/>
        </w:rPr>
        <w:t>“ (na stupnici rizika vzniku závažného požáru se tyto kategorie zobrazují jako „střední riziko vzniku závažného požáru“, „vysoké riziko vzniku závažného požáru“ a „extrémní riziko vzniku závažného požáru“)</w:t>
      </w:r>
      <w:r w:rsidR="00670C1E">
        <w:rPr>
          <w:rStyle w:val="Znakapoznpodarou"/>
          <w:rFonts w:ascii="Times New Roman" w:hAnsi="Times New Roman"/>
          <w:sz w:val="24"/>
          <w:szCs w:val="24"/>
          <w:lang w:eastAsia="cs-CZ"/>
        </w:rPr>
        <w:footnoteReference w:id="1"/>
      </w:r>
      <w:r w:rsidR="002463D6">
        <w:rPr>
          <w:rFonts w:ascii="Times New Roman" w:hAnsi="Times New Roman"/>
          <w:sz w:val="24"/>
          <w:szCs w:val="24"/>
          <w:lang w:eastAsia="cs-CZ"/>
        </w:rPr>
        <w:t>,</w:t>
      </w:r>
      <w:r w:rsidR="002F060C">
        <w:rPr>
          <w:rFonts w:ascii="Times New Roman" w:hAnsi="Times New Roman"/>
          <w:sz w:val="24"/>
          <w:szCs w:val="24"/>
          <w:lang w:eastAsia="cs-CZ"/>
        </w:rPr>
        <w:t xml:space="preserve"> </w:t>
      </w:r>
      <w:r w:rsidRPr="00B45674">
        <w:rPr>
          <w:rFonts w:ascii="Times New Roman" w:hAnsi="Times New Roman"/>
          <w:sz w:val="24"/>
          <w:szCs w:val="24"/>
          <w:lang w:eastAsia="cs-CZ"/>
        </w:rPr>
        <w:t>zveřejněná v rámci systému integrov</w:t>
      </w:r>
      <w:r w:rsidR="00CB4277">
        <w:rPr>
          <w:rFonts w:ascii="Times New Roman" w:hAnsi="Times New Roman"/>
          <w:sz w:val="24"/>
          <w:szCs w:val="24"/>
          <w:lang w:eastAsia="cs-CZ"/>
        </w:rPr>
        <w:t>ané výstražné služby,</w:t>
      </w:r>
      <w:r w:rsidR="002F060C">
        <w:rPr>
          <w:rFonts w:ascii="Times New Roman" w:hAnsi="Times New Roman"/>
          <w:sz w:val="24"/>
          <w:szCs w:val="24"/>
          <w:lang w:eastAsia="cs-CZ"/>
        </w:rPr>
        <w:t xml:space="preserve"> nebo</w:t>
      </w:r>
    </w:p>
    <w:p w14:paraId="4F38F143" w14:textId="39A9685E" w:rsidR="00B45674" w:rsidRPr="00551A58" w:rsidRDefault="009D24FA" w:rsidP="00551A58">
      <w:pPr>
        <w:pStyle w:val="Odstavecseseznamem"/>
        <w:numPr>
          <w:ilvl w:val="0"/>
          <w:numId w:val="26"/>
        </w:numPr>
        <w:autoSpaceDE w:val="0"/>
        <w:autoSpaceDN w:val="0"/>
        <w:adjustRightInd w:val="0"/>
        <w:spacing w:after="120"/>
        <w:jc w:val="both"/>
        <w:rPr>
          <w:rFonts w:ascii="Times New Roman" w:hAnsi="Times New Roman"/>
          <w:sz w:val="24"/>
          <w:szCs w:val="24"/>
          <w:lang w:eastAsia="cs-CZ"/>
        </w:rPr>
      </w:pPr>
      <w:r w:rsidRPr="00B45674">
        <w:rPr>
          <w:rFonts w:ascii="Times New Roman" w:hAnsi="Times New Roman"/>
          <w:sz w:val="24"/>
          <w:szCs w:val="24"/>
          <w:lang w:eastAsia="cs-CZ"/>
        </w:rPr>
        <w:t>období sklizně zemědělské úrody (pícnin, obilovin, slámy apod.) a její posklizňové úpravy a skladování (dále jen „období sklizně“)</w:t>
      </w:r>
      <w:r w:rsidRPr="009D24FA">
        <w:rPr>
          <w:rStyle w:val="Znakapoznpodarou"/>
          <w:rFonts w:ascii="Times New Roman" w:hAnsi="Times New Roman"/>
          <w:sz w:val="24"/>
          <w:szCs w:val="24"/>
          <w:lang w:eastAsia="cs-CZ"/>
        </w:rPr>
        <w:footnoteReference w:id="2"/>
      </w:r>
      <w:r w:rsidR="002463D6">
        <w:rPr>
          <w:rFonts w:ascii="Times New Roman" w:hAnsi="Times New Roman"/>
          <w:sz w:val="24"/>
          <w:szCs w:val="24"/>
          <w:lang w:eastAsia="cs-CZ"/>
        </w:rPr>
        <w:t>.</w:t>
      </w:r>
    </w:p>
    <w:p w14:paraId="6471884C" w14:textId="77777777" w:rsidR="00696809" w:rsidRDefault="00392AFE" w:rsidP="00DD64DF">
      <w:pPr>
        <w:autoSpaceDE w:val="0"/>
        <w:autoSpaceDN w:val="0"/>
        <w:adjustRightInd w:val="0"/>
        <w:spacing w:after="120"/>
        <w:ind w:left="284" w:hanging="284"/>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lastRenderedPageBreak/>
        <w:t>Čl. 3</w:t>
      </w:r>
    </w:p>
    <w:p w14:paraId="7286A825" w14:textId="77777777" w:rsidR="00392AFE" w:rsidRPr="00A84083" w:rsidRDefault="00392AFE" w:rsidP="00DD64DF">
      <w:pPr>
        <w:autoSpaceDE w:val="0"/>
        <w:autoSpaceDN w:val="0"/>
        <w:adjustRightInd w:val="0"/>
        <w:spacing w:after="120"/>
        <w:ind w:left="284" w:hanging="284"/>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Způsob vyhlášení začátku a konce doby zvýšeného nebezpečí vzniku požáru</w:t>
      </w:r>
    </w:p>
    <w:p w14:paraId="32ED79CB" w14:textId="5FD96E72" w:rsidR="00DD4832" w:rsidRDefault="00392AFE" w:rsidP="00DD64DF">
      <w:pPr>
        <w:pStyle w:val="Odstavecseseznamem"/>
        <w:numPr>
          <w:ilvl w:val="0"/>
          <w:numId w:val="46"/>
        </w:numPr>
        <w:ind w:left="284"/>
        <w:jc w:val="both"/>
        <w:rPr>
          <w:rFonts w:ascii="Times New Roman" w:hAnsi="Times New Roman"/>
          <w:sz w:val="24"/>
          <w:szCs w:val="24"/>
          <w:lang w:eastAsia="cs-CZ"/>
        </w:rPr>
      </w:pPr>
      <w:r w:rsidRPr="00DD4832">
        <w:rPr>
          <w:rFonts w:ascii="Times New Roman" w:hAnsi="Times New Roman"/>
          <w:sz w:val="24"/>
          <w:szCs w:val="24"/>
          <w:lang w:eastAsia="cs-CZ"/>
        </w:rPr>
        <w:t>Začátek a konec doby zvýšeného nebezpečí vzniku požáru podle čl. 2 písm. a) tohoto nařízení vyhlašuje hejtman Libereckého kraje na doporučení Hasičského záchranného sboru Libereckého kraje, nebo jiného odborného orgánu</w:t>
      </w:r>
      <w:r w:rsidRPr="00392AFE">
        <w:rPr>
          <w:rStyle w:val="Znakapoznpodarou"/>
          <w:rFonts w:ascii="Times New Roman" w:hAnsi="Times New Roman"/>
          <w:sz w:val="24"/>
          <w:szCs w:val="24"/>
          <w:lang w:eastAsia="cs-CZ"/>
        </w:rPr>
        <w:footnoteReference w:id="3"/>
      </w:r>
      <w:r w:rsidRPr="00DD4832">
        <w:rPr>
          <w:rFonts w:ascii="Times New Roman" w:hAnsi="Times New Roman"/>
          <w:sz w:val="24"/>
          <w:szCs w:val="24"/>
          <w:lang w:eastAsia="cs-CZ"/>
        </w:rPr>
        <w:t>, pro území celého kraje nebo jeho části.</w:t>
      </w:r>
    </w:p>
    <w:p w14:paraId="5B663F61" w14:textId="77777777" w:rsidR="00DD4832" w:rsidRDefault="00DD4832" w:rsidP="00E85319">
      <w:pPr>
        <w:pStyle w:val="Odstavecseseznamem"/>
        <w:spacing w:after="0"/>
        <w:ind w:left="284"/>
        <w:jc w:val="both"/>
        <w:rPr>
          <w:rFonts w:ascii="Times New Roman" w:hAnsi="Times New Roman"/>
          <w:sz w:val="24"/>
          <w:szCs w:val="24"/>
          <w:lang w:eastAsia="cs-CZ"/>
        </w:rPr>
      </w:pPr>
    </w:p>
    <w:p w14:paraId="7C9A55E2" w14:textId="77777777" w:rsidR="00551A58" w:rsidRDefault="00392AFE" w:rsidP="0046659F">
      <w:pPr>
        <w:pStyle w:val="Odstavecseseznamem"/>
        <w:numPr>
          <w:ilvl w:val="0"/>
          <w:numId w:val="46"/>
        </w:numPr>
        <w:ind w:left="284"/>
        <w:jc w:val="both"/>
        <w:rPr>
          <w:rFonts w:ascii="Times New Roman" w:hAnsi="Times New Roman"/>
          <w:sz w:val="24"/>
          <w:szCs w:val="24"/>
          <w:lang w:eastAsia="cs-CZ"/>
        </w:rPr>
      </w:pPr>
      <w:r w:rsidRPr="00DD4832">
        <w:rPr>
          <w:rFonts w:ascii="Times New Roman" w:hAnsi="Times New Roman"/>
          <w:sz w:val="24"/>
          <w:szCs w:val="24"/>
        </w:rPr>
        <w:t>Začátek a konec doby zvýšeného nebezpečí vzniku požáru podle čl. 2 písm. a) tohoto nařízení se zveřejňuje na úřední desce krajského úřadu, na úředních deskách obecních úřadů obcí, kterých se dotýká, a dále vhodným způsobem, např. v hromadných informačních prostředcích, případně dalšími způsoby v místě obvyklými.</w:t>
      </w:r>
    </w:p>
    <w:p w14:paraId="5BA03D79" w14:textId="77777777" w:rsidR="00E85319" w:rsidRPr="00E85319" w:rsidRDefault="00E85319" w:rsidP="00E85319">
      <w:pPr>
        <w:pStyle w:val="Odstavecseseznamem"/>
        <w:spacing w:after="0"/>
        <w:rPr>
          <w:rFonts w:ascii="Times New Roman" w:hAnsi="Times New Roman"/>
          <w:sz w:val="24"/>
          <w:szCs w:val="24"/>
          <w:lang w:eastAsia="cs-CZ"/>
        </w:rPr>
      </w:pPr>
    </w:p>
    <w:p w14:paraId="47DDC3A6" w14:textId="77777777" w:rsidR="0046659F" w:rsidRPr="00A84083" w:rsidRDefault="0046659F" w:rsidP="0046659F">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Čl. 4</w:t>
      </w:r>
    </w:p>
    <w:p w14:paraId="21A79D95" w14:textId="77777777" w:rsidR="0046659F" w:rsidRPr="00A84083" w:rsidRDefault="0046659F" w:rsidP="0046659F">
      <w:pPr>
        <w:autoSpaceDE w:val="0"/>
        <w:autoSpaceDN w:val="0"/>
        <w:adjustRightInd w:val="0"/>
        <w:spacing w:before="120" w:after="120"/>
        <w:jc w:val="center"/>
        <w:rPr>
          <w:rFonts w:ascii="TimesNewRomanPS-BoldMT" w:hAnsi="TimesNewRomanPS-BoldMT" w:cs="TimesNewRomanPS-BoldMT"/>
          <w:b/>
          <w:bCs/>
          <w:sz w:val="24"/>
          <w:szCs w:val="24"/>
          <w:lang w:eastAsia="cs-CZ"/>
        </w:rPr>
      </w:pPr>
      <w:r w:rsidRPr="00A84083">
        <w:rPr>
          <w:rFonts w:ascii="TimesNewRomanPS-BoldMT" w:hAnsi="TimesNewRomanPS-BoldMT" w:cs="TimesNewRomanPS-BoldMT"/>
          <w:b/>
          <w:bCs/>
          <w:sz w:val="24"/>
          <w:szCs w:val="24"/>
          <w:lang w:eastAsia="cs-CZ"/>
        </w:rPr>
        <w:t>Místo zvýšeného požárního nebezpečí</w:t>
      </w:r>
    </w:p>
    <w:p w14:paraId="365534A5" w14:textId="77777777" w:rsidR="0046659F" w:rsidRPr="00392AFE" w:rsidRDefault="0046659F" w:rsidP="0046659F">
      <w:pPr>
        <w:jc w:val="both"/>
        <w:rPr>
          <w:rFonts w:ascii="Times New Roman" w:hAnsi="Times New Roman"/>
          <w:sz w:val="24"/>
          <w:szCs w:val="24"/>
        </w:rPr>
      </w:pPr>
      <w:r w:rsidRPr="00392AFE">
        <w:rPr>
          <w:rFonts w:ascii="Times New Roman" w:hAnsi="Times New Roman"/>
          <w:sz w:val="24"/>
          <w:szCs w:val="24"/>
        </w:rPr>
        <w:t>Místem zvýšeného nebezpečí vzniku požáru je jakákoli plocha na území kraje, která je pokryta vegetací takového charakteru, že je schopna v době zvýšeného nebezpečí vzniku požáru umožnit vznik požáru a jeho následné šíření. Jedná se zejména o:</w:t>
      </w:r>
    </w:p>
    <w:p w14:paraId="7DD17DC5" w14:textId="77777777" w:rsidR="0046659F" w:rsidRDefault="0046659F" w:rsidP="0046659F">
      <w:pPr>
        <w:pStyle w:val="Odstavecseseznamem"/>
        <w:numPr>
          <w:ilvl w:val="0"/>
          <w:numId w:val="24"/>
        </w:numPr>
        <w:autoSpaceDE w:val="0"/>
        <w:autoSpaceDN w:val="0"/>
        <w:adjustRightInd w:val="0"/>
        <w:spacing w:after="0"/>
        <w:jc w:val="both"/>
        <w:rPr>
          <w:rFonts w:ascii="Times New Roman" w:hAnsi="Times New Roman"/>
          <w:sz w:val="24"/>
          <w:szCs w:val="24"/>
          <w:lang w:eastAsia="cs-CZ"/>
        </w:rPr>
      </w:pPr>
      <w:r w:rsidRPr="00B45674">
        <w:rPr>
          <w:rFonts w:ascii="Times New Roman" w:hAnsi="Times New Roman"/>
          <w:sz w:val="24"/>
          <w:szCs w:val="24"/>
          <w:lang w:eastAsia="cs-CZ"/>
        </w:rPr>
        <w:t>lesní porost</w:t>
      </w:r>
      <w:r w:rsidRPr="00392AFE">
        <w:rPr>
          <w:rStyle w:val="Znakapoznpodarou"/>
          <w:rFonts w:ascii="Times New Roman" w:hAnsi="Times New Roman"/>
          <w:sz w:val="24"/>
          <w:szCs w:val="24"/>
          <w:lang w:eastAsia="cs-CZ"/>
        </w:rPr>
        <w:footnoteReference w:id="4"/>
      </w:r>
      <w:r w:rsidRPr="00B45674">
        <w:rPr>
          <w:rFonts w:ascii="Times New Roman" w:hAnsi="Times New Roman"/>
          <w:sz w:val="24"/>
          <w:szCs w:val="24"/>
          <w:lang w:eastAsia="cs-CZ"/>
        </w:rPr>
        <w:t xml:space="preserve"> a jeho okolí do vzdálenosti minimálně 50 m,</w:t>
      </w:r>
    </w:p>
    <w:p w14:paraId="68D2FAFB" w14:textId="77777777" w:rsidR="0046659F" w:rsidRDefault="0046659F" w:rsidP="0046659F">
      <w:pPr>
        <w:pStyle w:val="Odstavecseseznamem"/>
        <w:numPr>
          <w:ilvl w:val="0"/>
          <w:numId w:val="24"/>
        </w:numPr>
        <w:autoSpaceDE w:val="0"/>
        <w:autoSpaceDN w:val="0"/>
        <w:adjustRightInd w:val="0"/>
        <w:spacing w:after="0"/>
        <w:jc w:val="both"/>
        <w:rPr>
          <w:rFonts w:ascii="Times New Roman" w:hAnsi="Times New Roman"/>
          <w:sz w:val="24"/>
          <w:szCs w:val="24"/>
          <w:lang w:eastAsia="cs-CZ"/>
        </w:rPr>
      </w:pPr>
      <w:r w:rsidRPr="00B45674">
        <w:rPr>
          <w:rFonts w:ascii="Times New Roman" w:hAnsi="Times New Roman"/>
          <w:sz w:val="24"/>
          <w:szCs w:val="24"/>
          <w:lang w:eastAsia="cs-CZ"/>
        </w:rPr>
        <w:t>lesopark, park, zahrada</w:t>
      </w:r>
      <w:r>
        <w:rPr>
          <w:rStyle w:val="Znakapoznpodarou"/>
          <w:rFonts w:ascii="Times New Roman" w:hAnsi="Times New Roman"/>
          <w:sz w:val="24"/>
          <w:szCs w:val="24"/>
          <w:lang w:eastAsia="cs-CZ"/>
        </w:rPr>
        <w:footnoteReference w:id="5"/>
      </w:r>
      <w:r w:rsidRPr="00B45674">
        <w:rPr>
          <w:rFonts w:ascii="Times New Roman" w:hAnsi="Times New Roman"/>
          <w:sz w:val="24"/>
          <w:szCs w:val="24"/>
          <w:lang w:eastAsia="cs-CZ"/>
        </w:rPr>
        <w:t xml:space="preserve"> a obdobný porost</w:t>
      </w:r>
      <w:r>
        <w:rPr>
          <w:rFonts w:ascii="Times New Roman" w:hAnsi="Times New Roman"/>
          <w:sz w:val="24"/>
          <w:szCs w:val="24"/>
          <w:lang w:eastAsia="cs-CZ"/>
        </w:rPr>
        <w:t>,</w:t>
      </w:r>
    </w:p>
    <w:p w14:paraId="00F35850" w14:textId="77777777" w:rsidR="0046659F" w:rsidRDefault="0046659F" w:rsidP="0046659F">
      <w:pPr>
        <w:pStyle w:val="Odstavecseseznamem"/>
        <w:numPr>
          <w:ilvl w:val="0"/>
          <w:numId w:val="24"/>
        </w:numPr>
        <w:autoSpaceDE w:val="0"/>
        <w:autoSpaceDN w:val="0"/>
        <w:adjustRightInd w:val="0"/>
        <w:spacing w:after="0"/>
        <w:jc w:val="both"/>
        <w:rPr>
          <w:rFonts w:ascii="Times New Roman" w:hAnsi="Times New Roman"/>
          <w:sz w:val="24"/>
          <w:szCs w:val="24"/>
          <w:lang w:eastAsia="cs-CZ"/>
        </w:rPr>
      </w:pPr>
      <w:r w:rsidRPr="00B45674">
        <w:rPr>
          <w:rFonts w:ascii="Times New Roman" w:hAnsi="Times New Roman"/>
          <w:sz w:val="24"/>
          <w:szCs w:val="24"/>
          <w:lang w:eastAsia="cs-CZ"/>
        </w:rPr>
        <w:t xml:space="preserve">souvislý rostlinný porost umožňující další šíření požáru, </w:t>
      </w:r>
    </w:p>
    <w:p w14:paraId="128FA279" w14:textId="24A62140" w:rsidR="0046659F" w:rsidRDefault="0046659F" w:rsidP="0046659F">
      <w:pPr>
        <w:pStyle w:val="Odstavecseseznamem"/>
        <w:numPr>
          <w:ilvl w:val="0"/>
          <w:numId w:val="24"/>
        </w:numPr>
        <w:autoSpaceDE w:val="0"/>
        <w:autoSpaceDN w:val="0"/>
        <w:adjustRightInd w:val="0"/>
        <w:spacing w:after="0"/>
        <w:jc w:val="both"/>
        <w:rPr>
          <w:rFonts w:ascii="Times New Roman" w:hAnsi="Times New Roman"/>
          <w:sz w:val="24"/>
          <w:szCs w:val="24"/>
          <w:lang w:eastAsia="cs-CZ"/>
        </w:rPr>
      </w:pPr>
      <w:r w:rsidRPr="00B45674">
        <w:rPr>
          <w:rFonts w:ascii="Times New Roman" w:hAnsi="Times New Roman"/>
          <w:sz w:val="24"/>
          <w:szCs w:val="24"/>
          <w:lang w:eastAsia="cs-CZ"/>
        </w:rPr>
        <w:t>zemědělské obdělávané plochy, na nichž jsou pěstovány kultury, které jsou ve stavu možného vznícení, zejména dozrávající obiloviny</w:t>
      </w:r>
      <w:r w:rsidR="002463D6">
        <w:rPr>
          <w:rFonts w:ascii="Times New Roman" w:hAnsi="Times New Roman"/>
          <w:sz w:val="24"/>
          <w:szCs w:val="24"/>
          <w:lang w:eastAsia="cs-CZ"/>
        </w:rPr>
        <w:t>,</w:t>
      </w:r>
      <w:r w:rsidRPr="00B45674">
        <w:rPr>
          <w:rFonts w:ascii="Times New Roman" w:hAnsi="Times New Roman"/>
          <w:sz w:val="24"/>
          <w:szCs w:val="24"/>
          <w:lang w:eastAsia="cs-CZ"/>
        </w:rPr>
        <w:t xml:space="preserve"> a jejich okolí do vzdálenosti 100 m,</w:t>
      </w:r>
    </w:p>
    <w:p w14:paraId="2B58B248" w14:textId="77777777" w:rsidR="0046659F" w:rsidRDefault="0046659F" w:rsidP="002D2851">
      <w:pPr>
        <w:pStyle w:val="Odstavecseseznamem"/>
        <w:numPr>
          <w:ilvl w:val="0"/>
          <w:numId w:val="24"/>
        </w:numPr>
        <w:autoSpaceDE w:val="0"/>
        <w:autoSpaceDN w:val="0"/>
        <w:adjustRightInd w:val="0"/>
        <w:spacing w:after="0"/>
        <w:jc w:val="both"/>
        <w:rPr>
          <w:rFonts w:ascii="Times New Roman" w:hAnsi="Times New Roman"/>
          <w:sz w:val="24"/>
          <w:szCs w:val="24"/>
          <w:lang w:eastAsia="cs-CZ"/>
        </w:rPr>
      </w:pPr>
      <w:r w:rsidRPr="00B45674">
        <w:rPr>
          <w:rFonts w:ascii="Times New Roman" w:hAnsi="Times New Roman"/>
          <w:sz w:val="24"/>
          <w:szCs w:val="24"/>
          <w:lang w:eastAsia="cs-CZ"/>
        </w:rPr>
        <w:t>stohy sena a slámy</w:t>
      </w:r>
      <w:r w:rsidRPr="00392AFE">
        <w:rPr>
          <w:rStyle w:val="Znakapoznpodarou"/>
          <w:rFonts w:ascii="Times New Roman" w:hAnsi="Times New Roman"/>
          <w:sz w:val="24"/>
          <w:szCs w:val="24"/>
          <w:lang w:eastAsia="cs-CZ"/>
        </w:rPr>
        <w:footnoteReference w:id="6"/>
      </w:r>
      <w:r w:rsidRPr="00B45674">
        <w:rPr>
          <w:rFonts w:ascii="Times New Roman" w:hAnsi="Times New Roman"/>
          <w:sz w:val="24"/>
          <w:szCs w:val="24"/>
          <w:lang w:eastAsia="cs-CZ"/>
        </w:rPr>
        <w:t xml:space="preserve"> a jejich okolí do vzdálenosti 100 m.</w:t>
      </w:r>
    </w:p>
    <w:p w14:paraId="04BC4D96" w14:textId="77777777" w:rsidR="002D2851" w:rsidRPr="002D2851" w:rsidRDefault="002D2851" w:rsidP="002D2851">
      <w:pPr>
        <w:pStyle w:val="Odstavecseseznamem"/>
        <w:autoSpaceDE w:val="0"/>
        <w:autoSpaceDN w:val="0"/>
        <w:adjustRightInd w:val="0"/>
        <w:spacing w:after="0"/>
        <w:jc w:val="both"/>
        <w:rPr>
          <w:rFonts w:ascii="Times New Roman" w:hAnsi="Times New Roman"/>
          <w:sz w:val="24"/>
          <w:szCs w:val="24"/>
          <w:lang w:eastAsia="cs-CZ"/>
        </w:rPr>
      </w:pPr>
    </w:p>
    <w:p w14:paraId="46F93205" w14:textId="77777777" w:rsidR="0046659F" w:rsidRDefault="0046659F" w:rsidP="00E85319">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Čl. 5</w:t>
      </w:r>
    </w:p>
    <w:p w14:paraId="764B451F" w14:textId="44655104" w:rsidR="00CD244D" w:rsidRPr="0052009F" w:rsidRDefault="00CD244D" w:rsidP="00E85319">
      <w:pPr>
        <w:autoSpaceDE w:val="0"/>
        <w:autoSpaceDN w:val="0"/>
        <w:adjustRightInd w:val="0"/>
        <w:spacing w:before="120" w:after="120"/>
        <w:jc w:val="center"/>
        <w:rPr>
          <w:rFonts w:ascii="Times New Roman" w:hAnsi="Times New Roman"/>
          <w:b/>
          <w:bCs/>
          <w:sz w:val="26"/>
          <w:szCs w:val="26"/>
          <w:lang w:eastAsia="cs-CZ"/>
        </w:rPr>
      </w:pPr>
      <w:r w:rsidRPr="0052009F">
        <w:rPr>
          <w:rFonts w:ascii="Times New Roman" w:hAnsi="Times New Roman"/>
          <w:b/>
          <w:bCs/>
          <w:sz w:val="24"/>
          <w:szCs w:val="24"/>
        </w:rPr>
        <w:t>Obecné podmínky k zabezpečení požární ochrany v době zvýšeného nebezpečí požáru</w:t>
      </w:r>
    </w:p>
    <w:p w14:paraId="6100C6B0" w14:textId="77777777" w:rsidR="0046659F" w:rsidRPr="007B56A0" w:rsidRDefault="0046659F" w:rsidP="0046659F">
      <w:pPr>
        <w:pStyle w:val="Bezmezer"/>
        <w:numPr>
          <w:ilvl w:val="0"/>
          <w:numId w:val="42"/>
        </w:numPr>
        <w:spacing w:line="276" w:lineRule="auto"/>
        <w:ind w:left="284"/>
        <w:jc w:val="both"/>
        <w:rPr>
          <w:rFonts w:ascii="Times New Roman" w:hAnsi="Times New Roman"/>
          <w:sz w:val="24"/>
          <w:szCs w:val="24"/>
          <w:lang w:eastAsia="cs-CZ"/>
        </w:rPr>
      </w:pPr>
      <w:r w:rsidRPr="007B56A0">
        <w:rPr>
          <w:rFonts w:ascii="Times New Roman" w:hAnsi="Times New Roman"/>
          <w:sz w:val="24"/>
          <w:szCs w:val="24"/>
          <w:lang w:eastAsia="cs-CZ"/>
        </w:rPr>
        <w:t>V době zvýšeného n</w:t>
      </w:r>
      <w:r>
        <w:rPr>
          <w:rFonts w:ascii="Times New Roman" w:hAnsi="Times New Roman"/>
          <w:sz w:val="24"/>
          <w:szCs w:val="24"/>
          <w:lang w:eastAsia="cs-CZ"/>
        </w:rPr>
        <w:t>ebezpečí vzniku požáru dle čl. 2</w:t>
      </w:r>
      <w:r w:rsidRPr="007B56A0">
        <w:rPr>
          <w:rFonts w:ascii="Times New Roman" w:hAnsi="Times New Roman"/>
          <w:sz w:val="24"/>
          <w:szCs w:val="24"/>
          <w:lang w:eastAsia="cs-CZ"/>
        </w:rPr>
        <w:t xml:space="preserve"> písm. a)</w:t>
      </w:r>
      <w:r>
        <w:rPr>
          <w:rFonts w:ascii="Times New Roman" w:hAnsi="Times New Roman"/>
          <w:sz w:val="24"/>
          <w:szCs w:val="24"/>
          <w:lang w:eastAsia="cs-CZ"/>
        </w:rPr>
        <w:t xml:space="preserve"> a b) </w:t>
      </w:r>
      <w:r w:rsidRPr="007B56A0">
        <w:rPr>
          <w:rFonts w:ascii="Times New Roman" w:hAnsi="Times New Roman"/>
          <w:sz w:val="24"/>
          <w:szCs w:val="24"/>
          <w:lang w:eastAsia="cs-CZ"/>
        </w:rPr>
        <w:t>se na místě se zvýšeným nebezpečím vzn</w:t>
      </w:r>
      <w:r>
        <w:rPr>
          <w:rFonts w:ascii="Times New Roman" w:hAnsi="Times New Roman"/>
          <w:sz w:val="24"/>
          <w:szCs w:val="24"/>
          <w:lang w:eastAsia="cs-CZ"/>
        </w:rPr>
        <w:t xml:space="preserve">iku požáru podle čl. 4, </w:t>
      </w:r>
      <w:r w:rsidRPr="007B56A0">
        <w:rPr>
          <w:rFonts w:ascii="Times New Roman" w:hAnsi="Times New Roman"/>
          <w:sz w:val="24"/>
          <w:szCs w:val="24"/>
          <w:lang w:eastAsia="cs-CZ"/>
        </w:rPr>
        <w:t>zakazuje:</w:t>
      </w:r>
    </w:p>
    <w:p w14:paraId="75D3406D" w14:textId="77777777" w:rsidR="0046659F" w:rsidRDefault="0046659F" w:rsidP="0046659F">
      <w:pPr>
        <w:pStyle w:val="Bezmezer"/>
        <w:numPr>
          <w:ilvl w:val="0"/>
          <w:numId w:val="30"/>
        </w:numPr>
        <w:spacing w:line="276" w:lineRule="auto"/>
        <w:jc w:val="both"/>
        <w:rPr>
          <w:rFonts w:ascii="Times New Roman" w:hAnsi="Times New Roman"/>
          <w:sz w:val="24"/>
          <w:szCs w:val="24"/>
          <w:lang w:eastAsia="cs-CZ"/>
        </w:rPr>
      </w:pPr>
      <w:r w:rsidRPr="007B56A0">
        <w:rPr>
          <w:rFonts w:ascii="Times New Roman" w:hAnsi="Times New Roman"/>
          <w:sz w:val="24"/>
          <w:szCs w:val="24"/>
          <w:lang w:eastAsia="cs-CZ"/>
        </w:rPr>
        <w:t>rozdělávání nebo udržování ohně (např. táborové ohně, pálení klestu a kůry, spalování hořlavých látek na volném prostranství),</w:t>
      </w:r>
    </w:p>
    <w:p w14:paraId="445B846B" w14:textId="77777777" w:rsidR="0046659F" w:rsidRDefault="0046659F" w:rsidP="0046659F">
      <w:pPr>
        <w:pStyle w:val="Bezmezer"/>
        <w:numPr>
          <w:ilvl w:val="0"/>
          <w:numId w:val="30"/>
        </w:numPr>
        <w:spacing w:line="276" w:lineRule="auto"/>
        <w:jc w:val="both"/>
        <w:rPr>
          <w:rFonts w:ascii="Times New Roman" w:hAnsi="Times New Roman"/>
          <w:sz w:val="24"/>
          <w:szCs w:val="24"/>
          <w:lang w:eastAsia="cs-CZ"/>
        </w:rPr>
      </w:pPr>
      <w:r w:rsidRPr="007B56A0">
        <w:rPr>
          <w:rFonts w:ascii="Times New Roman" w:hAnsi="Times New Roman"/>
          <w:sz w:val="24"/>
          <w:szCs w:val="24"/>
          <w:lang w:eastAsia="cs-CZ"/>
        </w:rPr>
        <w:t>odhazování hořících nebo doutnajících předmětů,</w:t>
      </w:r>
    </w:p>
    <w:p w14:paraId="05F3C93A" w14:textId="77777777" w:rsidR="0046659F" w:rsidRDefault="0046659F" w:rsidP="0046659F">
      <w:pPr>
        <w:pStyle w:val="Bezmezer"/>
        <w:numPr>
          <w:ilvl w:val="0"/>
          <w:numId w:val="30"/>
        </w:numPr>
        <w:spacing w:line="276" w:lineRule="auto"/>
        <w:jc w:val="both"/>
        <w:rPr>
          <w:rFonts w:ascii="Times New Roman" w:hAnsi="Times New Roman"/>
          <w:sz w:val="24"/>
          <w:szCs w:val="24"/>
          <w:lang w:eastAsia="cs-CZ"/>
        </w:rPr>
      </w:pPr>
      <w:r w:rsidRPr="007B56A0">
        <w:rPr>
          <w:rFonts w:ascii="Times New Roman" w:hAnsi="Times New Roman"/>
          <w:sz w:val="24"/>
          <w:szCs w:val="24"/>
          <w:lang w:eastAsia="cs-CZ"/>
        </w:rPr>
        <w:t>kouření (s v</w:t>
      </w:r>
      <w:r>
        <w:rPr>
          <w:rFonts w:ascii="Times New Roman" w:hAnsi="Times New Roman"/>
          <w:sz w:val="24"/>
          <w:szCs w:val="24"/>
          <w:lang w:eastAsia="cs-CZ"/>
        </w:rPr>
        <w:t>ýjimkou elektronických cigaret).</w:t>
      </w:r>
    </w:p>
    <w:p w14:paraId="747B6D11" w14:textId="77777777" w:rsidR="0046659F" w:rsidRDefault="0046659F" w:rsidP="0046659F">
      <w:pPr>
        <w:pStyle w:val="Bezmezer"/>
        <w:spacing w:line="276" w:lineRule="auto"/>
        <w:ind w:left="720"/>
        <w:jc w:val="both"/>
        <w:rPr>
          <w:rFonts w:ascii="Times New Roman" w:hAnsi="Times New Roman"/>
          <w:sz w:val="24"/>
          <w:szCs w:val="24"/>
          <w:lang w:eastAsia="cs-CZ"/>
        </w:rPr>
      </w:pPr>
    </w:p>
    <w:p w14:paraId="3E140B74" w14:textId="77777777" w:rsidR="0046659F" w:rsidRPr="00DD4832" w:rsidRDefault="0046659F" w:rsidP="0046659F">
      <w:pPr>
        <w:pStyle w:val="Bezmezer"/>
        <w:numPr>
          <w:ilvl w:val="0"/>
          <w:numId w:val="42"/>
        </w:numPr>
        <w:spacing w:line="276" w:lineRule="auto"/>
        <w:ind w:left="284"/>
        <w:jc w:val="both"/>
        <w:rPr>
          <w:rFonts w:ascii="Times New Roman" w:hAnsi="Times New Roman"/>
          <w:sz w:val="24"/>
          <w:szCs w:val="24"/>
          <w:lang w:eastAsia="cs-CZ"/>
        </w:rPr>
      </w:pPr>
      <w:r w:rsidRPr="00DD4832">
        <w:rPr>
          <w:rFonts w:ascii="Times New Roman" w:hAnsi="Times New Roman"/>
          <w:sz w:val="24"/>
          <w:szCs w:val="24"/>
          <w:lang w:eastAsia="cs-CZ"/>
        </w:rPr>
        <w:lastRenderedPageBreak/>
        <w:t xml:space="preserve">V době zvýšeného nebezpečí vzniku požáru dle čl. 2 písm. a) </w:t>
      </w:r>
      <w:r>
        <w:rPr>
          <w:rFonts w:ascii="Times New Roman" w:hAnsi="Times New Roman"/>
          <w:sz w:val="24"/>
          <w:szCs w:val="24"/>
          <w:lang w:eastAsia="cs-CZ"/>
        </w:rPr>
        <w:t xml:space="preserve">a b) </w:t>
      </w:r>
      <w:r w:rsidRPr="00DD4832">
        <w:rPr>
          <w:rFonts w:ascii="Times New Roman" w:hAnsi="Times New Roman"/>
          <w:sz w:val="24"/>
          <w:szCs w:val="24"/>
          <w:lang w:eastAsia="cs-CZ"/>
        </w:rPr>
        <w:t xml:space="preserve">se na celém území, pro které je doba zvýšeného nebezpečí vzniku požáru </w:t>
      </w:r>
      <w:r w:rsidR="002D2851">
        <w:rPr>
          <w:rFonts w:ascii="Times New Roman" w:hAnsi="Times New Roman"/>
          <w:sz w:val="24"/>
          <w:szCs w:val="24"/>
          <w:lang w:eastAsia="cs-CZ"/>
        </w:rPr>
        <w:t>v platnosti</w:t>
      </w:r>
      <w:r w:rsidRPr="00DD4832">
        <w:rPr>
          <w:rFonts w:ascii="Times New Roman" w:hAnsi="Times New Roman"/>
          <w:sz w:val="24"/>
          <w:szCs w:val="24"/>
          <w:lang w:eastAsia="cs-CZ"/>
        </w:rPr>
        <w:t xml:space="preserve"> zakazuje:</w:t>
      </w:r>
    </w:p>
    <w:p w14:paraId="220838BC" w14:textId="77777777" w:rsidR="0046659F" w:rsidRDefault="0046659F" w:rsidP="0046659F">
      <w:pPr>
        <w:pStyle w:val="Bezmezer"/>
        <w:numPr>
          <w:ilvl w:val="0"/>
          <w:numId w:val="37"/>
        </w:numPr>
        <w:spacing w:line="276" w:lineRule="auto"/>
        <w:jc w:val="both"/>
        <w:rPr>
          <w:rFonts w:ascii="Times New Roman" w:hAnsi="Times New Roman"/>
          <w:sz w:val="24"/>
          <w:szCs w:val="24"/>
          <w:lang w:eastAsia="cs-CZ"/>
        </w:rPr>
      </w:pPr>
      <w:r w:rsidRPr="008B3B50">
        <w:rPr>
          <w:rFonts w:ascii="Times New Roman" w:hAnsi="Times New Roman"/>
          <w:sz w:val="24"/>
          <w:szCs w:val="24"/>
          <w:lang w:eastAsia="cs-CZ"/>
        </w:rPr>
        <w:t>používání pyrotechnických výrobků,</w:t>
      </w:r>
    </w:p>
    <w:p w14:paraId="307544BD" w14:textId="77777777" w:rsidR="0046659F" w:rsidRDefault="0046659F" w:rsidP="0046659F">
      <w:pPr>
        <w:pStyle w:val="Bezmezer"/>
        <w:numPr>
          <w:ilvl w:val="0"/>
          <w:numId w:val="37"/>
        </w:numPr>
        <w:spacing w:line="276" w:lineRule="auto"/>
        <w:jc w:val="both"/>
        <w:rPr>
          <w:rFonts w:ascii="Times New Roman" w:hAnsi="Times New Roman"/>
          <w:sz w:val="24"/>
          <w:szCs w:val="24"/>
          <w:lang w:eastAsia="cs-CZ"/>
        </w:rPr>
      </w:pPr>
      <w:r w:rsidRPr="008B3B50">
        <w:rPr>
          <w:rFonts w:ascii="Times New Roman" w:hAnsi="Times New Roman"/>
          <w:sz w:val="24"/>
          <w:szCs w:val="24"/>
          <w:lang w:eastAsia="cs-CZ"/>
        </w:rPr>
        <w:t>používání jiných zdrojů zapálení (létající přání, lampiony, pochodně, svítící munice apod.),</w:t>
      </w:r>
    </w:p>
    <w:p w14:paraId="1DDAC23B" w14:textId="77777777" w:rsidR="0046659F" w:rsidRDefault="0046659F" w:rsidP="0046659F">
      <w:pPr>
        <w:pStyle w:val="Bezmezer"/>
        <w:numPr>
          <w:ilvl w:val="0"/>
          <w:numId w:val="37"/>
        </w:numPr>
        <w:spacing w:line="276" w:lineRule="auto"/>
        <w:jc w:val="both"/>
        <w:rPr>
          <w:rFonts w:ascii="Times New Roman" w:hAnsi="Times New Roman"/>
          <w:sz w:val="24"/>
          <w:szCs w:val="24"/>
          <w:lang w:eastAsia="cs-CZ"/>
        </w:rPr>
      </w:pPr>
      <w:r w:rsidRPr="008B3B50">
        <w:rPr>
          <w:rFonts w:ascii="Times New Roman" w:hAnsi="Times New Roman"/>
          <w:sz w:val="24"/>
          <w:szCs w:val="24"/>
          <w:lang w:eastAsia="cs-CZ"/>
        </w:rPr>
        <w:t>používání vody ze zdroje pro hašení pož</w:t>
      </w:r>
      <w:r>
        <w:rPr>
          <w:rFonts w:ascii="Times New Roman" w:hAnsi="Times New Roman"/>
          <w:sz w:val="24"/>
          <w:szCs w:val="24"/>
          <w:lang w:eastAsia="cs-CZ"/>
        </w:rPr>
        <w:t>árů k jiným účelům než k hašení.</w:t>
      </w:r>
    </w:p>
    <w:p w14:paraId="6C5A146B" w14:textId="77777777" w:rsidR="0046659F" w:rsidRPr="007B56A0" w:rsidRDefault="0046659F" w:rsidP="0046659F">
      <w:pPr>
        <w:pStyle w:val="Bezmezer"/>
        <w:spacing w:line="276" w:lineRule="auto"/>
        <w:jc w:val="both"/>
        <w:rPr>
          <w:rFonts w:ascii="Times New Roman" w:hAnsi="Times New Roman"/>
          <w:sz w:val="24"/>
          <w:szCs w:val="24"/>
          <w:lang w:eastAsia="cs-CZ"/>
        </w:rPr>
      </w:pPr>
    </w:p>
    <w:p w14:paraId="56CE358B" w14:textId="3315ABA0" w:rsidR="0046659F" w:rsidRDefault="0046659F" w:rsidP="0046659F">
      <w:pPr>
        <w:pStyle w:val="Bezmezer"/>
        <w:numPr>
          <w:ilvl w:val="0"/>
          <w:numId w:val="42"/>
        </w:numPr>
        <w:spacing w:line="276" w:lineRule="auto"/>
        <w:ind w:left="284"/>
        <w:jc w:val="both"/>
        <w:rPr>
          <w:rFonts w:ascii="Times New Roman" w:hAnsi="Times New Roman"/>
          <w:sz w:val="24"/>
          <w:szCs w:val="24"/>
          <w:lang w:eastAsia="cs-CZ"/>
        </w:rPr>
      </w:pPr>
      <w:r>
        <w:rPr>
          <w:rFonts w:ascii="Times New Roman" w:hAnsi="Times New Roman"/>
          <w:sz w:val="24"/>
          <w:szCs w:val="24"/>
          <w:lang w:eastAsia="cs-CZ"/>
        </w:rPr>
        <w:t>Opatření uvedená v odst. 1</w:t>
      </w:r>
      <w:r w:rsidRPr="007B56A0">
        <w:rPr>
          <w:rFonts w:ascii="Times New Roman" w:hAnsi="Times New Roman"/>
          <w:sz w:val="24"/>
          <w:szCs w:val="24"/>
          <w:lang w:eastAsia="cs-CZ"/>
        </w:rPr>
        <w:t xml:space="preserve"> písm. a) se nevztahují na tábořiště (</w:t>
      </w:r>
      <w:r w:rsidR="004A1A19">
        <w:rPr>
          <w:rFonts w:ascii="Times New Roman" w:hAnsi="Times New Roman"/>
          <w:sz w:val="24"/>
          <w:szCs w:val="24"/>
          <w:lang w:eastAsia="cs-CZ"/>
        </w:rPr>
        <w:t>kempy</w:t>
      </w:r>
      <w:r w:rsidRPr="007B56A0">
        <w:rPr>
          <w:rFonts w:ascii="Times New Roman" w:hAnsi="Times New Roman"/>
          <w:sz w:val="24"/>
          <w:szCs w:val="24"/>
          <w:lang w:eastAsia="cs-CZ"/>
        </w:rPr>
        <w:t>), která mají ohniště již vybudována v rámci</w:t>
      </w:r>
      <w:r>
        <w:rPr>
          <w:rFonts w:ascii="Times New Roman" w:hAnsi="Times New Roman"/>
          <w:sz w:val="24"/>
          <w:szCs w:val="24"/>
          <w:lang w:eastAsia="cs-CZ"/>
        </w:rPr>
        <w:t xml:space="preserve"> těchto tábořišť v rámci uvedení</w:t>
      </w:r>
      <w:r w:rsidRPr="007B56A0">
        <w:rPr>
          <w:rFonts w:ascii="Times New Roman" w:hAnsi="Times New Roman"/>
          <w:sz w:val="24"/>
          <w:szCs w:val="24"/>
          <w:lang w:eastAsia="cs-CZ"/>
        </w:rPr>
        <w:t xml:space="preserve"> areálu do užívání stavebními úřady, nebo centrální ohniště v těchto tábořištích, která svým charakterem neumožňují rozšíření ohně mimo prostor ohniště, sloužící výhradně k ohřevu potravin, za podmíne</w:t>
      </w:r>
      <w:r w:rsidR="00B50C5A">
        <w:rPr>
          <w:rFonts w:ascii="Times New Roman" w:hAnsi="Times New Roman"/>
          <w:sz w:val="24"/>
          <w:szCs w:val="24"/>
          <w:lang w:eastAsia="cs-CZ"/>
        </w:rPr>
        <w:t>k dodržení vzdáleností dle čl. 4</w:t>
      </w:r>
      <w:r w:rsidRPr="007B56A0">
        <w:rPr>
          <w:rFonts w:ascii="Times New Roman" w:hAnsi="Times New Roman"/>
          <w:sz w:val="24"/>
          <w:szCs w:val="24"/>
          <w:lang w:eastAsia="cs-CZ"/>
        </w:rPr>
        <w:t xml:space="preserve"> písm. a), d) a e)</w:t>
      </w:r>
      <w:r>
        <w:rPr>
          <w:rFonts w:ascii="Times New Roman" w:hAnsi="Times New Roman"/>
          <w:sz w:val="24"/>
          <w:szCs w:val="24"/>
          <w:lang w:eastAsia="cs-CZ"/>
        </w:rPr>
        <w:t xml:space="preserve"> tohoto nařízení</w:t>
      </w:r>
      <w:r w:rsidRPr="007B56A0">
        <w:rPr>
          <w:rFonts w:ascii="Times New Roman" w:hAnsi="Times New Roman"/>
          <w:sz w:val="24"/>
          <w:szCs w:val="24"/>
          <w:lang w:eastAsia="cs-CZ"/>
        </w:rPr>
        <w:t xml:space="preserve">. </w:t>
      </w:r>
    </w:p>
    <w:p w14:paraId="3FE90C42" w14:textId="77777777" w:rsidR="0046659F" w:rsidRDefault="0046659F" w:rsidP="0046659F">
      <w:pPr>
        <w:pStyle w:val="Bezmezer"/>
        <w:spacing w:line="276" w:lineRule="auto"/>
        <w:ind w:left="284"/>
        <w:jc w:val="both"/>
        <w:rPr>
          <w:rFonts w:ascii="Times New Roman" w:hAnsi="Times New Roman"/>
          <w:sz w:val="24"/>
          <w:szCs w:val="24"/>
          <w:lang w:eastAsia="cs-CZ"/>
        </w:rPr>
      </w:pPr>
    </w:p>
    <w:p w14:paraId="6A8815FE" w14:textId="77777777" w:rsidR="0046659F" w:rsidRPr="00DD64DF" w:rsidRDefault="0046659F" w:rsidP="0046659F">
      <w:pPr>
        <w:pStyle w:val="Bezmezer"/>
        <w:numPr>
          <w:ilvl w:val="0"/>
          <w:numId w:val="42"/>
        </w:numPr>
        <w:spacing w:line="276" w:lineRule="auto"/>
        <w:ind w:left="284"/>
        <w:jc w:val="both"/>
        <w:rPr>
          <w:rFonts w:ascii="Times New Roman" w:hAnsi="Times New Roman"/>
          <w:sz w:val="24"/>
          <w:szCs w:val="24"/>
          <w:lang w:eastAsia="cs-CZ"/>
        </w:rPr>
      </w:pPr>
      <w:r w:rsidRPr="00DD4832">
        <w:rPr>
          <w:rFonts w:ascii="Times New Roman" w:hAnsi="Times New Roman"/>
          <w:sz w:val="24"/>
          <w:szCs w:val="24"/>
          <w:lang w:eastAsia="cs-CZ"/>
        </w:rPr>
        <w:t>Opatření uvedená v odst. 1 písm. a) se nevztahují na zahrady, kde jsou vybudována ohniště, jež svým charakterem neumožňují rozšíření ohně mimo prostor ohniště, sloužící výhradně k ohřevu potravin, za podmínek dodržení vzdáleno</w:t>
      </w:r>
      <w:r w:rsidR="00B50C5A">
        <w:rPr>
          <w:rFonts w:ascii="Times New Roman" w:hAnsi="Times New Roman"/>
          <w:sz w:val="24"/>
          <w:szCs w:val="24"/>
          <w:lang w:eastAsia="cs-CZ"/>
        </w:rPr>
        <w:t>stí dle čl. 4</w:t>
      </w:r>
      <w:r w:rsidRPr="00DD4832">
        <w:rPr>
          <w:rFonts w:ascii="Times New Roman" w:hAnsi="Times New Roman"/>
          <w:sz w:val="24"/>
          <w:szCs w:val="24"/>
          <w:lang w:eastAsia="cs-CZ"/>
        </w:rPr>
        <w:t xml:space="preserve"> písm. a), d) a e) tohoto nařízení.</w:t>
      </w:r>
    </w:p>
    <w:p w14:paraId="01C09F33" w14:textId="77777777" w:rsidR="0046659F" w:rsidRDefault="0046659F" w:rsidP="00E85319">
      <w:pPr>
        <w:autoSpaceDE w:val="0"/>
        <w:autoSpaceDN w:val="0"/>
        <w:adjustRightInd w:val="0"/>
        <w:spacing w:after="0"/>
        <w:jc w:val="center"/>
        <w:rPr>
          <w:rFonts w:ascii="TimesNewRomanPSMT" w:hAnsi="TimesNewRomanPSMT" w:cs="TimesNewRomanPSMT"/>
          <w:b/>
          <w:sz w:val="24"/>
          <w:szCs w:val="24"/>
          <w:lang w:eastAsia="cs-CZ"/>
        </w:rPr>
      </w:pPr>
    </w:p>
    <w:p w14:paraId="55A8068C" w14:textId="77777777" w:rsidR="0046659F" w:rsidRPr="00A84083" w:rsidRDefault="0046659F" w:rsidP="0046659F">
      <w:pPr>
        <w:autoSpaceDE w:val="0"/>
        <w:autoSpaceDN w:val="0"/>
        <w:adjustRightInd w:val="0"/>
        <w:spacing w:before="120" w:after="120"/>
        <w:jc w:val="center"/>
        <w:rPr>
          <w:rFonts w:ascii="TimesNewRomanPSMT" w:hAnsi="TimesNewRomanPSMT" w:cs="TimesNewRomanPSMT"/>
          <w:b/>
          <w:sz w:val="24"/>
          <w:szCs w:val="24"/>
          <w:lang w:eastAsia="cs-CZ"/>
        </w:rPr>
      </w:pPr>
      <w:r w:rsidRPr="00A84083">
        <w:rPr>
          <w:rFonts w:ascii="TimesNewRomanPSMT" w:hAnsi="TimesNewRomanPSMT" w:cs="TimesNewRomanPSMT"/>
          <w:b/>
          <w:sz w:val="24"/>
          <w:szCs w:val="24"/>
          <w:lang w:eastAsia="cs-CZ"/>
        </w:rPr>
        <w:t>Č</w:t>
      </w:r>
      <w:r w:rsidR="00B50C5A">
        <w:rPr>
          <w:rFonts w:ascii="TimesNewRomanPSMT" w:hAnsi="TimesNewRomanPSMT" w:cs="TimesNewRomanPSMT"/>
          <w:b/>
          <w:sz w:val="24"/>
          <w:szCs w:val="24"/>
          <w:lang w:eastAsia="cs-CZ"/>
        </w:rPr>
        <w:t>l. 6</w:t>
      </w:r>
    </w:p>
    <w:p w14:paraId="2A100A58" w14:textId="77777777" w:rsidR="0046659F" w:rsidRPr="00A84083" w:rsidRDefault="0046659F" w:rsidP="0046659F">
      <w:pPr>
        <w:autoSpaceDE w:val="0"/>
        <w:autoSpaceDN w:val="0"/>
        <w:adjustRightInd w:val="0"/>
        <w:spacing w:before="120" w:after="120"/>
        <w:jc w:val="center"/>
        <w:rPr>
          <w:rFonts w:ascii="TimesNewRomanPS-BoldMT" w:hAnsi="TimesNewRomanPS-BoldMT" w:cs="TimesNewRomanPS-BoldMT"/>
          <w:b/>
          <w:bCs/>
          <w:sz w:val="24"/>
          <w:szCs w:val="24"/>
          <w:lang w:eastAsia="cs-CZ"/>
        </w:rPr>
      </w:pPr>
      <w:r>
        <w:rPr>
          <w:rFonts w:ascii="TimesNewRomanPS-BoldMT" w:hAnsi="TimesNewRomanPS-BoldMT" w:cs="TimesNewRomanPS-BoldMT"/>
          <w:b/>
          <w:bCs/>
          <w:sz w:val="24"/>
          <w:szCs w:val="24"/>
          <w:lang w:eastAsia="cs-CZ"/>
        </w:rPr>
        <w:t>Jízdy parních lokomotiv</w:t>
      </w:r>
    </w:p>
    <w:p w14:paraId="4469A883" w14:textId="1675C7C9" w:rsidR="0046659F" w:rsidRDefault="0046659F" w:rsidP="0046659F">
      <w:pPr>
        <w:pStyle w:val="Bezmezer"/>
        <w:numPr>
          <w:ilvl w:val="0"/>
          <w:numId w:val="31"/>
        </w:numPr>
        <w:spacing w:line="276" w:lineRule="auto"/>
        <w:ind w:left="284"/>
        <w:jc w:val="both"/>
        <w:rPr>
          <w:rFonts w:ascii="Times New Roman" w:hAnsi="Times New Roman"/>
          <w:sz w:val="24"/>
          <w:szCs w:val="24"/>
        </w:rPr>
      </w:pPr>
      <w:r w:rsidRPr="00881A1E">
        <w:rPr>
          <w:rFonts w:ascii="Times New Roman" w:hAnsi="Times New Roman"/>
          <w:sz w:val="24"/>
          <w:szCs w:val="24"/>
          <w:lang w:eastAsia="cs-CZ"/>
        </w:rPr>
        <w:t>V případě, že je v platnosti výstraha Českého</w:t>
      </w:r>
      <w:r>
        <w:rPr>
          <w:rFonts w:ascii="Times New Roman" w:hAnsi="Times New Roman"/>
          <w:sz w:val="24"/>
          <w:szCs w:val="24"/>
          <w:lang w:eastAsia="cs-CZ"/>
        </w:rPr>
        <w:t xml:space="preserve"> hydrometeorologického ústavu jevu „nebezpečí požáru“ v intenzitě jevu „nízký“ (</w:t>
      </w:r>
      <w:r w:rsidRPr="00881A1E">
        <w:rPr>
          <w:rFonts w:ascii="Times New Roman" w:hAnsi="Times New Roman"/>
          <w:sz w:val="24"/>
          <w:szCs w:val="24"/>
          <w:lang w:eastAsia="cs-CZ"/>
        </w:rPr>
        <w:t>„</w:t>
      </w:r>
      <w:r>
        <w:rPr>
          <w:rFonts w:ascii="Times New Roman" w:hAnsi="Times New Roman"/>
          <w:sz w:val="24"/>
          <w:szCs w:val="24"/>
          <w:lang w:eastAsia="cs-CZ"/>
        </w:rPr>
        <w:t>střední riziko vzniku závažného požáru</w:t>
      </w:r>
      <w:r w:rsidRPr="00881A1E">
        <w:rPr>
          <w:rFonts w:ascii="Times New Roman" w:hAnsi="Times New Roman"/>
          <w:sz w:val="24"/>
          <w:szCs w:val="24"/>
          <w:lang w:eastAsia="cs-CZ"/>
        </w:rPr>
        <w:t>“</w:t>
      </w:r>
      <w:r>
        <w:rPr>
          <w:rFonts w:ascii="Times New Roman" w:hAnsi="Times New Roman"/>
          <w:sz w:val="24"/>
          <w:szCs w:val="24"/>
          <w:lang w:eastAsia="cs-CZ"/>
        </w:rPr>
        <w:t xml:space="preserve"> na stupnici rizika vzniku závažného požáru)</w:t>
      </w:r>
      <w:r w:rsidRPr="00881A1E">
        <w:rPr>
          <w:rFonts w:ascii="Times New Roman" w:hAnsi="Times New Roman"/>
          <w:sz w:val="24"/>
          <w:szCs w:val="24"/>
          <w:lang w:eastAsia="cs-CZ"/>
        </w:rPr>
        <w:t>,</w:t>
      </w:r>
      <w:r>
        <w:rPr>
          <w:rFonts w:ascii="Times New Roman" w:hAnsi="Times New Roman"/>
          <w:sz w:val="24"/>
          <w:szCs w:val="24"/>
          <w:lang w:eastAsia="cs-CZ"/>
        </w:rPr>
        <w:t xml:space="preserve"> je možné činnost jízdy</w:t>
      </w:r>
      <w:r w:rsidRPr="00881A1E">
        <w:rPr>
          <w:rFonts w:ascii="Times New Roman" w:hAnsi="Times New Roman"/>
          <w:sz w:val="24"/>
          <w:szCs w:val="24"/>
          <w:lang w:eastAsia="cs-CZ"/>
        </w:rPr>
        <w:t xml:space="preserve"> parní lokomotivy, provádět pouze za předpokladu, že provozovatel činnosti </w:t>
      </w:r>
      <w:r w:rsidRPr="00881A1E">
        <w:rPr>
          <w:rFonts w:ascii="Times New Roman" w:hAnsi="Times New Roman"/>
          <w:sz w:val="24"/>
          <w:szCs w:val="24"/>
        </w:rPr>
        <w:t>prokazatelně stanoví rozsah a způsob zabezpečení požární ochrany, včetně povinností a způsobu plnění úkolů všech osob po</w:t>
      </w:r>
      <w:r w:rsidR="002D2851">
        <w:rPr>
          <w:rFonts w:ascii="Times New Roman" w:hAnsi="Times New Roman"/>
          <w:sz w:val="24"/>
          <w:szCs w:val="24"/>
        </w:rPr>
        <w:t>dílejících se na organizačním a </w:t>
      </w:r>
      <w:r w:rsidRPr="00881A1E">
        <w:rPr>
          <w:rFonts w:ascii="Times New Roman" w:hAnsi="Times New Roman"/>
          <w:sz w:val="24"/>
          <w:szCs w:val="24"/>
        </w:rPr>
        <w:t>technickém zajištění činnosti a osob účastnících se činnosti, přičemž postupuje způsobem stanoveným zvláštním právním předpisem</w:t>
      </w:r>
      <w:r w:rsidRPr="00881A1E">
        <w:rPr>
          <w:rStyle w:val="Znakapoznpodarou"/>
          <w:rFonts w:ascii="Times New Roman" w:hAnsi="Times New Roman"/>
          <w:sz w:val="24"/>
          <w:szCs w:val="24"/>
        </w:rPr>
        <w:footnoteReference w:id="7"/>
      </w:r>
      <w:r w:rsidRPr="00881A1E">
        <w:rPr>
          <w:rFonts w:ascii="Times New Roman" w:hAnsi="Times New Roman"/>
          <w:sz w:val="24"/>
          <w:szCs w:val="24"/>
        </w:rPr>
        <w:t xml:space="preserve">. </w:t>
      </w:r>
    </w:p>
    <w:p w14:paraId="24727B90" w14:textId="77777777" w:rsidR="0046659F" w:rsidRDefault="0046659F" w:rsidP="0046659F">
      <w:pPr>
        <w:pStyle w:val="Bezmezer"/>
        <w:spacing w:line="276" w:lineRule="auto"/>
        <w:ind w:left="284"/>
        <w:jc w:val="both"/>
        <w:rPr>
          <w:rFonts w:ascii="Times New Roman" w:hAnsi="Times New Roman"/>
          <w:sz w:val="24"/>
          <w:szCs w:val="24"/>
        </w:rPr>
      </w:pPr>
    </w:p>
    <w:p w14:paraId="56FB1236" w14:textId="6165EBEB" w:rsidR="0046659F" w:rsidRDefault="0046659F" w:rsidP="0046659F">
      <w:pPr>
        <w:pStyle w:val="Bezmezer"/>
        <w:numPr>
          <w:ilvl w:val="0"/>
          <w:numId w:val="31"/>
        </w:numPr>
        <w:spacing w:line="276" w:lineRule="auto"/>
        <w:ind w:left="284"/>
        <w:jc w:val="both"/>
        <w:rPr>
          <w:rFonts w:ascii="Times New Roman" w:hAnsi="Times New Roman"/>
          <w:sz w:val="24"/>
          <w:szCs w:val="24"/>
        </w:rPr>
      </w:pPr>
      <w:r>
        <w:rPr>
          <w:rFonts w:ascii="Times New Roman" w:hAnsi="Times New Roman"/>
          <w:sz w:val="24"/>
          <w:szCs w:val="24"/>
        </w:rPr>
        <w:t xml:space="preserve">V případě, že je v platnosti </w:t>
      </w:r>
      <w:r w:rsidRPr="00881A1E">
        <w:rPr>
          <w:rFonts w:ascii="Times New Roman" w:hAnsi="Times New Roman"/>
          <w:sz w:val="24"/>
          <w:szCs w:val="24"/>
          <w:lang w:eastAsia="cs-CZ"/>
        </w:rPr>
        <w:t>výstraha Českého</w:t>
      </w:r>
      <w:r>
        <w:rPr>
          <w:rFonts w:ascii="Times New Roman" w:hAnsi="Times New Roman"/>
          <w:sz w:val="24"/>
          <w:szCs w:val="24"/>
          <w:lang w:eastAsia="cs-CZ"/>
        </w:rPr>
        <w:t xml:space="preserve"> hydrometeorologického ústavu jevu „nebezpečí požáru“ v intenzitě jevu „vysoký“ (</w:t>
      </w:r>
      <w:r w:rsidRPr="00881A1E">
        <w:rPr>
          <w:rFonts w:ascii="Times New Roman" w:hAnsi="Times New Roman"/>
          <w:sz w:val="24"/>
          <w:szCs w:val="24"/>
          <w:lang w:eastAsia="cs-CZ"/>
        </w:rPr>
        <w:t>„vysoké riziko vzniku závažného požáru</w:t>
      </w:r>
      <w:r>
        <w:rPr>
          <w:rFonts w:ascii="Times New Roman" w:hAnsi="Times New Roman"/>
          <w:sz w:val="24"/>
          <w:szCs w:val="24"/>
          <w:lang w:eastAsia="cs-CZ"/>
        </w:rPr>
        <w:t xml:space="preserve">“, nebo </w:t>
      </w:r>
      <w:r w:rsidRPr="00881A1E">
        <w:rPr>
          <w:rFonts w:ascii="Times New Roman" w:hAnsi="Times New Roman"/>
          <w:sz w:val="24"/>
          <w:szCs w:val="24"/>
          <w:lang w:eastAsia="cs-CZ"/>
        </w:rPr>
        <w:t>„extrémní riziko vzniku závažného požáru“</w:t>
      </w:r>
      <w:r>
        <w:rPr>
          <w:rFonts w:ascii="Times New Roman" w:hAnsi="Times New Roman"/>
          <w:sz w:val="24"/>
          <w:szCs w:val="24"/>
          <w:lang w:eastAsia="cs-CZ"/>
        </w:rPr>
        <w:t xml:space="preserve"> na stupnici rizika vzniku závažného požáru), je jízda parní lokomotivy zakázána</w:t>
      </w:r>
      <w:r>
        <w:rPr>
          <w:rStyle w:val="Znakapoznpodarou"/>
          <w:rFonts w:ascii="Times New Roman" w:hAnsi="Times New Roman"/>
          <w:sz w:val="24"/>
          <w:szCs w:val="24"/>
          <w:lang w:eastAsia="cs-CZ"/>
        </w:rPr>
        <w:footnoteReference w:id="8"/>
      </w:r>
      <w:r w:rsidR="002463D6">
        <w:rPr>
          <w:rFonts w:ascii="Times New Roman" w:hAnsi="Times New Roman"/>
          <w:sz w:val="24"/>
          <w:szCs w:val="24"/>
          <w:lang w:eastAsia="cs-CZ"/>
        </w:rPr>
        <w:t>.</w:t>
      </w:r>
      <w:r>
        <w:rPr>
          <w:rFonts w:ascii="Times New Roman" w:hAnsi="Times New Roman"/>
          <w:sz w:val="24"/>
          <w:szCs w:val="24"/>
          <w:lang w:eastAsia="cs-CZ"/>
        </w:rPr>
        <w:t xml:space="preserve"> </w:t>
      </w:r>
    </w:p>
    <w:p w14:paraId="78F685B8" w14:textId="77777777" w:rsidR="0046659F" w:rsidRDefault="0046659F" w:rsidP="0046659F">
      <w:pPr>
        <w:pStyle w:val="Bezmezer"/>
        <w:spacing w:line="276" w:lineRule="auto"/>
        <w:ind w:left="284"/>
        <w:jc w:val="both"/>
        <w:rPr>
          <w:rFonts w:ascii="Times New Roman" w:hAnsi="Times New Roman"/>
          <w:sz w:val="24"/>
          <w:szCs w:val="24"/>
        </w:rPr>
      </w:pPr>
    </w:p>
    <w:p w14:paraId="2474D776" w14:textId="77777777" w:rsidR="00DD64DF" w:rsidRPr="00B50C5A" w:rsidRDefault="0046659F" w:rsidP="00B50C5A">
      <w:pPr>
        <w:pStyle w:val="Bezmezer"/>
        <w:numPr>
          <w:ilvl w:val="0"/>
          <w:numId w:val="31"/>
        </w:numPr>
        <w:spacing w:line="276" w:lineRule="auto"/>
        <w:ind w:left="284"/>
        <w:jc w:val="both"/>
        <w:rPr>
          <w:rFonts w:ascii="Times New Roman" w:hAnsi="Times New Roman"/>
          <w:sz w:val="24"/>
          <w:szCs w:val="24"/>
        </w:rPr>
      </w:pPr>
      <w:r w:rsidRPr="00881A1E">
        <w:rPr>
          <w:rFonts w:ascii="Times New Roman" w:hAnsi="Times New Roman"/>
          <w:sz w:val="24"/>
          <w:szCs w:val="24"/>
        </w:rPr>
        <w:t xml:space="preserve">V případě, že se v průběhu provádění činnosti změní </w:t>
      </w:r>
      <w:r w:rsidRPr="00881A1E">
        <w:rPr>
          <w:rFonts w:ascii="Times New Roman" w:hAnsi="Times New Roman"/>
          <w:sz w:val="24"/>
          <w:szCs w:val="24"/>
          <w:lang w:eastAsia="cs-CZ"/>
        </w:rPr>
        <w:t>aktuálně platná výstraha Českého hydrometeorologického ústavu zveřejněná v rámci systé</w:t>
      </w:r>
      <w:r>
        <w:rPr>
          <w:rFonts w:ascii="Times New Roman" w:hAnsi="Times New Roman"/>
          <w:sz w:val="24"/>
          <w:szCs w:val="24"/>
          <w:lang w:eastAsia="cs-CZ"/>
        </w:rPr>
        <w:t xml:space="preserve">mu integrované výstražné služby jevu „nebezpečí požáru“ v intenzitě jevu „nízký“ na intenzitu jevu „vysoký“ (ze „středního rizika vzniku závažného požáru“ na </w:t>
      </w:r>
      <w:r w:rsidRPr="00881A1E">
        <w:rPr>
          <w:rFonts w:ascii="Times New Roman" w:hAnsi="Times New Roman"/>
          <w:sz w:val="24"/>
          <w:szCs w:val="24"/>
          <w:lang w:eastAsia="cs-CZ"/>
        </w:rPr>
        <w:t>„vysoké riziko vzniku závažného požáru</w:t>
      </w:r>
      <w:r>
        <w:rPr>
          <w:rFonts w:ascii="Times New Roman" w:hAnsi="Times New Roman"/>
          <w:sz w:val="24"/>
          <w:szCs w:val="24"/>
          <w:lang w:eastAsia="cs-CZ"/>
        </w:rPr>
        <w:t xml:space="preserve">“, nebo </w:t>
      </w:r>
      <w:r w:rsidRPr="00881A1E">
        <w:rPr>
          <w:rFonts w:ascii="Times New Roman" w:hAnsi="Times New Roman"/>
          <w:sz w:val="24"/>
          <w:szCs w:val="24"/>
          <w:lang w:eastAsia="cs-CZ"/>
        </w:rPr>
        <w:t>„extrémní riziko vzniku závažného požáru“</w:t>
      </w:r>
      <w:r>
        <w:rPr>
          <w:rFonts w:ascii="Times New Roman" w:hAnsi="Times New Roman"/>
          <w:sz w:val="24"/>
          <w:szCs w:val="24"/>
          <w:lang w:eastAsia="cs-CZ"/>
        </w:rPr>
        <w:t xml:space="preserve"> na stupnici rizika vzniku závažného požáru)</w:t>
      </w:r>
      <w:r w:rsidRPr="00881A1E">
        <w:rPr>
          <w:rFonts w:ascii="Times New Roman" w:hAnsi="Times New Roman"/>
          <w:sz w:val="24"/>
          <w:szCs w:val="24"/>
          <w:lang w:eastAsia="cs-CZ"/>
        </w:rPr>
        <w:t xml:space="preserve">, postupuje provozovatel činnosti v souladu se </w:t>
      </w:r>
      <w:r>
        <w:rPr>
          <w:rFonts w:ascii="Times New Roman" w:hAnsi="Times New Roman"/>
          <w:sz w:val="24"/>
          <w:szCs w:val="24"/>
        </w:rPr>
        <w:t>stanovením rozsahu a </w:t>
      </w:r>
      <w:r w:rsidRPr="00881A1E">
        <w:rPr>
          <w:rFonts w:ascii="Times New Roman" w:hAnsi="Times New Roman"/>
          <w:sz w:val="24"/>
          <w:szCs w:val="24"/>
        </w:rPr>
        <w:t>způsobu zabezpeče</w:t>
      </w:r>
      <w:r w:rsidR="00C043AC">
        <w:rPr>
          <w:rFonts w:ascii="Times New Roman" w:hAnsi="Times New Roman"/>
          <w:sz w:val="24"/>
          <w:szCs w:val="24"/>
        </w:rPr>
        <w:t xml:space="preserve">ní požární ochrany podle odst. 1 </w:t>
      </w:r>
      <w:r w:rsidRPr="00881A1E">
        <w:rPr>
          <w:rFonts w:ascii="Times New Roman" w:hAnsi="Times New Roman"/>
          <w:sz w:val="24"/>
          <w:szCs w:val="24"/>
        </w:rPr>
        <w:t xml:space="preserve">tohoto </w:t>
      </w:r>
      <w:r w:rsidR="00C043AC">
        <w:rPr>
          <w:rFonts w:ascii="Times New Roman" w:hAnsi="Times New Roman"/>
          <w:sz w:val="24"/>
          <w:szCs w:val="24"/>
        </w:rPr>
        <w:t>článku</w:t>
      </w:r>
      <w:r w:rsidRPr="00881A1E">
        <w:rPr>
          <w:rFonts w:ascii="Times New Roman" w:hAnsi="Times New Roman"/>
          <w:sz w:val="24"/>
          <w:szCs w:val="24"/>
        </w:rPr>
        <w:t xml:space="preserve"> za předpokladu, že se o této změně mohl dozvědět.  </w:t>
      </w:r>
    </w:p>
    <w:p w14:paraId="44B9D889" w14:textId="77777777" w:rsidR="00FB4963" w:rsidRDefault="00EA44A6" w:rsidP="00E85319">
      <w:pPr>
        <w:autoSpaceDE w:val="0"/>
        <w:autoSpaceDN w:val="0"/>
        <w:adjustRightInd w:val="0"/>
        <w:spacing w:before="120" w:after="120"/>
        <w:jc w:val="center"/>
        <w:rPr>
          <w:rFonts w:ascii="TimesNewRomanPSMT" w:hAnsi="TimesNewRomanPSMT" w:cs="TimesNewRomanPSMT"/>
          <w:sz w:val="24"/>
          <w:szCs w:val="24"/>
          <w:lang w:eastAsia="cs-CZ"/>
        </w:rPr>
      </w:pPr>
      <w:r>
        <w:rPr>
          <w:rFonts w:ascii="TimesNewRomanPSMT" w:hAnsi="TimesNewRomanPSMT" w:cs="TimesNewRomanPSMT"/>
          <w:b/>
          <w:sz w:val="24"/>
          <w:szCs w:val="24"/>
          <w:lang w:eastAsia="cs-CZ"/>
        </w:rPr>
        <w:t>Čl. 7</w:t>
      </w:r>
    </w:p>
    <w:p w14:paraId="28B4D7AA" w14:textId="77777777" w:rsidR="00FB4963" w:rsidRPr="00FB4963" w:rsidRDefault="00FB4963" w:rsidP="00E85319">
      <w:pPr>
        <w:autoSpaceDE w:val="0"/>
        <w:autoSpaceDN w:val="0"/>
        <w:adjustRightInd w:val="0"/>
        <w:spacing w:before="120" w:after="120"/>
        <w:jc w:val="center"/>
        <w:rPr>
          <w:rFonts w:ascii="TimesNewRomanPSMT" w:hAnsi="TimesNewRomanPSMT" w:cs="TimesNewRomanPSMT"/>
          <w:sz w:val="24"/>
          <w:szCs w:val="24"/>
          <w:lang w:eastAsia="cs-CZ"/>
        </w:rPr>
      </w:pPr>
      <w:r w:rsidRPr="00FB4963">
        <w:rPr>
          <w:rFonts w:ascii="TimesNewRomanPSMT" w:hAnsi="TimesNewRomanPSMT" w:cs="TimesNewRomanPSMT"/>
          <w:b/>
          <w:sz w:val="24"/>
          <w:szCs w:val="24"/>
          <w:lang w:eastAsia="cs-CZ"/>
        </w:rPr>
        <w:t>Podmínk</w:t>
      </w:r>
      <w:r>
        <w:rPr>
          <w:rFonts w:ascii="TimesNewRomanPSMT" w:hAnsi="TimesNewRomanPSMT" w:cs="TimesNewRomanPSMT"/>
          <w:b/>
          <w:sz w:val="24"/>
          <w:szCs w:val="24"/>
          <w:lang w:eastAsia="cs-CZ"/>
        </w:rPr>
        <w:t>y k zabezpečení požární ochrany v období sklizně</w:t>
      </w:r>
    </w:p>
    <w:p w14:paraId="3CC24AB5" w14:textId="1E188B90" w:rsidR="00555153"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555153">
        <w:rPr>
          <w:rFonts w:ascii="TimesNewRomanPSMT" w:hAnsi="TimesNewRomanPSMT" w:cs="TimesNewRomanPSMT"/>
          <w:sz w:val="24"/>
          <w:szCs w:val="24"/>
          <w:lang w:eastAsia="cs-CZ"/>
        </w:rPr>
        <w:t>Vybavit žňovou techniku (veškerá technika používaná ke sklizni, převozu, odvo</w:t>
      </w:r>
      <w:r w:rsidR="00DD4832">
        <w:rPr>
          <w:rFonts w:ascii="TimesNewRomanPSMT" w:hAnsi="TimesNewRomanPSMT" w:cs="TimesNewRomanPSMT"/>
          <w:sz w:val="24"/>
          <w:szCs w:val="24"/>
          <w:lang w:eastAsia="cs-CZ"/>
        </w:rPr>
        <w:t xml:space="preserve">zu, úpravě polí) lapači jisker; </w:t>
      </w:r>
      <w:r w:rsidRPr="00555153">
        <w:rPr>
          <w:rFonts w:ascii="TimesNewRomanPSMT" w:hAnsi="TimesNewRomanPSMT" w:cs="TimesNewRomanPSMT"/>
          <w:sz w:val="24"/>
          <w:szCs w:val="24"/>
          <w:lang w:eastAsia="cs-CZ"/>
        </w:rPr>
        <w:t>lapači nemusí být vybavena, pokud je od výrobce provedena tak, že nemůže dojít k</w:t>
      </w:r>
      <w:r w:rsidR="00670C1E">
        <w:rPr>
          <w:rFonts w:ascii="TimesNewRomanPSMT" w:hAnsi="TimesNewRomanPSMT" w:cs="TimesNewRomanPSMT"/>
          <w:sz w:val="24"/>
          <w:szCs w:val="24"/>
          <w:lang w:eastAsia="cs-CZ"/>
        </w:rPr>
        <w:t> </w:t>
      </w:r>
      <w:r w:rsidRPr="00555153">
        <w:rPr>
          <w:rFonts w:ascii="TimesNewRomanPSMT" w:hAnsi="TimesNewRomanPSMT" w:cs="TimesNewRomanPSMT"/>
          <w:sz w:val="24"/>
          <w:szCs w:val="24"/>
          <w:lang w:eastAsia="cs-CZ"/>
        </w:rPr>
        <w:t>výfuku žhavých částic.</w:t>
      </w:r>
    </w:p>
    <w:p w14:paraId="04B8D334" w14:textId="77777777" w:rsidR="00555153" w:rsidRDefault="00555153" w:rsidP="00E85319">
      <w:pPr>
        <w:pStyle w:val="Odstavecseseznamem"/>
        <w:autoSpaceDE w:val="0"/>
        <w:autoSpaceDN w:val="0"/>
        <w:adjustRightInd w:val="0"/>
        <w:spacing w:after="0"/>
        <w:ind w:left="420"/>
        <w:jc w:val="both"/>
        <w:rPr>
          <w:rFonts w:ascii="TimesNewRomanPSMT" w:hAnsi="TimesNewRomanPSMT" w:cs="TimesNewRomanPSMT"/>
          <w:sz w:val="24"/>
          <w:szCs w:val="24"/>
          <w:lang w:eastAsia="cs-CZ"/>
        </w:rPr>
      </w:pPr>
    </w:p>
    <w:p w14:paraId="418B3660" w14:textId="77777777" w:rsidR="00174AFD" w:rsidRPr="00174AFD"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555153">
        <w:rPr>
          <w:rFonts w:ascii="TimesNewRomanPSMT" w:hAnsi="TimesNewRomanPSMT" w:cs="TimesNewRomanPSMT"/>
          <w:sz w:val="24"/>
          <w:szCs w:val="24"/>
          <w:lang w:eastAsia="cs-CZ"/>
        </w:rPr>
        <w:t>Vybavit žňovou techniku, kromě hasicího přístroje instalovaného výrobcem, ještě vodním nebo pěnovým přenosným hasicím přístrojem s minimálním objemem hasiva 9 litrů. Pokud se jedná o soupravu (např. traktor a valník), musí být hasicím přístrojem vybaveno pouze vlečné vozidlo.</w:t>
      </w:r>
    </w:p>
    <w:p w14:paraId="14B1DB77" w14:textId="77777777" w:rsidR="00174AFD" w:rsidRPr="00555153" w:rsidRDefault="00174AFD" w:rsidP="00E85319">
      <w:pPr>
        <w:pStyle w:val="Odstavecseseznamem"/>
        <w:autoSpaceDE w:val="0"/>
        <w:autoSpaceDN w:val="0"/>
        <w:adjustRightInd w:val="0"/>
        <w:spacing w:after="0"/>
        <w:ind w:left="284"/>
        <w:jc w:val="both"/>
        <w:rPr>
          <w:rFonts w:ascii="TimesNewRomanPSMT" w:hAnsi="TimesNewRomanPSMT" w:cs="TimesNewRomanPSMT"/>
          <w:sz w:val="24"/>
          <w:szCs w:val="24"/>
          <w:lang w:eastAsia="cs-CZ"/>
        </w:rPr>
      </w:pPr>
    </w:p>
    <w:p w14:paraId="063D2EDD" w14:textId="77777777" w:rsidR="00DD4832"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Preventivně zkontrolovat žňovou techniku, především elektroinstalaci a palivovou soustavu, promazat třecí plochy, kde by třením mohlo dojít k nadměrnému zahřívá</w:t>
      </w:r>
      <w:r w:rsidR="00DD4832" w:rsidRPr="00DD4832">
        <w:rPr>
          <w:rFonts w:ascii="TimesNewRomanPSMT" w:hAnsi="TimesNewRomanPSMT" w:cs="TimesNewRomanPSMT"/>
          <w:sz w:val="24"/>
          <w:szCs w:val="24"/>
          <w:lang w:eastAsia="cs-CZ"/>
        </w:rPr>
        <w:t>ní součástí a následnému požáru.</w:t>
      </w:r>
    </w:p>
    <w:p w14:paraId="743B8476" w14:textId="77777777" w:rsidR="00DD4832" w:rsidRPr="00DD4832" w:rsidRDefault="00DD4832" w:rsidP="00E85319">
      <w:pPr>
        <w:pStyle w:val="Odstavecseseznamem"/>
        <w:autoSpaceDE w:val="0"/>
        <w:autoSpaceDN w:val="0"/>
        <w:adjustRightInd w:val="0"/>
        <w:spacing w:after="0"/>
        <w:ind w:left="420"/>
        <w:jc w:val="both"/>
        <w:rPr>
          <w:rFonts w:ascii="TimesNewRomanPSMT" w:hAnsi="TimesNewRomanPSMT" w:cs="TimesNewRomanPSMT"/>
          <w:sz w:val="24"/>
          <w:szCs w:val="24"/>
          <w:lang w:eastAsia="cs-CZ"/>
        </w:rPr>
      </w:pPr>
    </w:p>
    <w:p w14:paraId="2A559B34" w14:textId="1262547C" w:rsidR="00DD4832"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 xml:space="preserve">Při nasazení žňové techniky mít na poli k dispozici samostatnou zemědělskou techniku, kterou je možné použít k vytvoření ochranného pruhu proti přenosu požáru v šíři nejméně 10 m, který musí být zbaven hořlavého materiálu v takové míře, aby nemohlo dojít k přenosu požáru (dále jen </w:t>
      </w:r>
      <w:r w:rsidR="002463D6">
        <w:rPr>
          <w:rFonts w:ascii="TimesNewRomanPSMT" w:hAnsi="TimesNewRomanPSMT" w:cs="TimesNewRomanPSMT"/>
          <w:sz w:val="24"/>
          <w:szCs w:val="24"/>
          <w:lang w:eastAsia="cs-CZ"/>
        </w:rPr>
        <w:t>„</w:t>
      </w:r>
      <w:r w:rsidRPr="00DD4832">
        <w:rPr>
          <w:rFonts w:ascii="TimesNewRomanPSMT" w:hAnsi="TimesNewRomanPSMT" w:cs="TimesNewRomanPSMT"/>
          <w:sz w:val="24"/>
          <w:szCs w:val="24"/>
          <w:lang w:eastAsia="cs-CZ"/>
        </w:rPr>
        <w:t>ochranný pruh</w:t>
      </w:r>
      <w:r w:rsidR="002463D6">
        <w:rPr>
          <w:rFonts w:ascii="TimesNewRomanPSMT" w:hAnsi="TimesNewRomanPSMT" w:cs="TimesNewRomanPSMT"/>
          <w:sz w:val="24"/>
          <w:szCs w:val="24"/>
          <w:lang w:eastAsia="cs-CZ"/>
        </w:rPr>
        <w:t>“</w:t>
      </w:r>
      <w:r w:rsidRPr="00DD4832">
        <w:rPr>
          <w:rFonts w:ascii="TimesNewRomanPSMT" w:hAnsi="TimesNewRomanPSMT" w:cs="TimesNewRomanPSMT"/>
          <w:sz w:val="24"/>
          <w:szCs w:val="24"/>
          <w:lang w:eastAsia="cs-CZ"/>
        </w:rPr>
        <w:t>). U této techniky mít nepřetržitě přítomnou</w:t>
      </w:r>
      <w:r w:rsidR="0074154F">
        <w:rPr>
          <w:rFonts w:ascii="TimesNewRomanPSMT" w:hAnsi="TimesNewRomanPSMT" w:cs="TimesNewRomanPSMT"/>
          <w:sz w:val="24"/>
          <w:szCs w:val="24"/>
          <w:lang w:eastAsia="cs-CZ"/>
        </w:rPr>
        <w:t xml:space="preserve"> poučenou obsluhu, jak se zachovat v </w:t>
      </w:r>
      <w:r w:rsidRPr="00DD4832">
        <w:rPr>
          <w:rFonts w:ascii="TimesNewRomanPSMT" w:hAnsi="TimesNewRomanPSMT" w:cs="TimesNewRomanPSMT"/>
          <w:sz w:val="24"/>
          <w:szCs w:val="24"/>
          <w:lang w:eastAsia="cs-CZ"/>
        </w:rPr>
        <w:t>případě požáru a jak použít tuto techniku k zabránění jeho šíření. Pokud se jedná o pole o výměře 25 ha a větší, mít na poli k dispozici tuto techniku ve dvojnásobném množství. A dále stanovit základní taktický postup (např. písemně) při použití prostředků určených pro provedení prvotních hasebních prací v případě vzniku požáru do příjezdu jednotek požární ochrany a seznámit s ním příslušné osoby.</w:t>
      </w:r>
    </w:p>
    <w:p w14:paraId="312FE8F1" w14:textId="77777777" w:rsidR="00DD4832" w:rsidRPr="00DD4832" w:rsidRDefault="00DD4832" w:rsidP="00E85319">
      <w:pPr>
        <w:pStyle w:val="Odstavecseseznamem"/>
        <w:spacing w:after="0"/>
        <w:rPr>
          <w:rFonts w:ascii="TimesNewRomanPSMT" w:hAnsi="TimesNewRomanPSMT" w:cs="TimesNewRomanPSMT"/>
          <w:sz w:val="24"/>
          <w:szCs w:val="24"/>
          <w:lang w:eastAsia="cs-CZ"/>
        </w:rPr>
      </w:pPr>
    </w:p>
    <w:p w14:paraId="1608313B" w14:textId="77777777" w:rsidR="00DD4832"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Zajistit přednostní zahájení sklizně dozrálých obilovin, řepky a GPS</w:t>
      </w:r>
      <w:r>
        <w:rPr>
          <w:rStyle w:val="Znakapoznpodarou"/>
          <w:rFonts w:ascii="TimesNewRomanPSMT" w:hAnsi="TimesNewRomanPSMT" w:cs="TimesNewRomanPSMT"/>
          <w:sz w:val="24"/>
          <w:szCs w:val="24"/>
          <w:lang w:eastAsia="cs-CZ"/>
        </w:rPr>
        <w:footnoteReference w:id="9"/>
      </w:r>
      <w:r w:rsidRPr="00DD4832">
        <w:rPr>
          <w:rFonts w:ascii="TimesNewRomanPSMT" w:hAnsi="TimesNewRomanPSMT" w:cs="TimesNewRomanPSMT"/>
          <w:sz w:val="24"/>
          <w:szCs w:val="24"/>
          <w:lang w:eastAsia="cs-CZ"/>
        </w:rPr>
        <w:t xml:space="preserve"> porostů na ohrožených místech (např. podél veřejných komunikací a železničních tratí) a místech, ze kterých se může požár rozšířit do okolního prostředí (např. lesů), do vzdálenosti 10 m od zdroje ohrožení nebo možného rozšíření.</w:t>
      </w:r>
    </w:p>
    <w:p w14:paraId="53556971" w14:textId="77777777" w:rsidR="00DD4832" w:rsidRPr="00DD4832" w:rsidRDefault="00DD4832" w:rsidP="00E85319">
      <w:pPr>
        <w:pStyle w:val="Odstavecseseznamem"/>
        <w:spacing w:after="0"/>
        <w:rPr>
          <w:rFonts w:ascii="TimesNewRomanPSMT" w:hAnsi="TimesNewRomanPSMT" w:cs="TimesNewRomanPSMT"/>
          <w:sz w:val="24"/>
          <w:szCs w:val="24"/>
          <w:lang w:eastAsia="cs-CZ"/>
        </w:rPr>
      </w:pPr>
    </w:p>
    <w:p w14:paraId="0EBAF90F" w14:textId="77777777" w:rsidR="00DD4832" w:rsidRDefault="00FB4963"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V případě založení stohu</w:t>
      </w:r>
      <w:r w:rsidR="00174AFD">
        <w:rPr>
          <w:rFonts w:ascii="TimesNewRomanPSMT" w:hAnsi="TimesNewRomanPSMT" w:cs="TimesNewRomanPSMT"/>
          <w:sz w:val="24"/>
          <w:szCs w:val="24"/>
          <w:lang w:eastAsia="cs-CZ"/>
        </w:rPr>
        <w:t xml:space="preserve"> na strništi</w:t>
      </w:r>
      <w:r w:rsidRPr="00DD4832">
        <w:rPr>
          <w:rFonts w:ascii="TimesNewRomanPSMT" w:hAnsi="TimesNewRomanPSMT" w:cs="TimesNewRomanPSMT"/>
          <w:sz w:val="24"/>
          <w:szCs w:val="24"/>
          <w:lang w:eastAsia="cs-CZ"/>
        </w:rPr>
        <w:t xml:space="preserve"> provést po naskladnění jeho oborání tak, aby vznikl ochranný pruh proti přenosu požáru v šíři nejméně 10 m.</w:t>
      </w:r>
    </w:p>
    <w:p w14:paraId="35F1623B" w14:textId="77777777" w:rsidR="00DD4832" w:rsidRPr="00DD4832" w:rsidRDefault="00DD4832" w:rsidP="00E85319">
      <w:pPr>
        <w:pStyle w:val="Odstavecseseznamem"/>
        <w:spacing w:after="0"/>
        <w:rPr>
          <w:rFonts w:ascii="TimesNewRomanPSMT" w:hAnsi="TimesNewRomanPSMT" w:cs="TimesNewRomanPSMT"/>
          <w:sz w:val="24"/>
          <w:szCs w:val="24"/>
          <w:lang w:eastAsia="cs-CZ"/>
        </w:rPr>
      </w:pPr>
    </w:p>
    <w:p w14:paraId="08524A9A" w14:textId="77777777" w:rsidR="00DD4832" w:rsidRDefault="00D737A2"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Při provádění sklizně obilovin, řepky a GPS na poli, rozdělit pole ochranným pruhem proti přenosu požáru na části o max. velikosti 25 ha.</w:t>
      </w:r>
    </w:p>
    <w:p w14:paraId="5804AF44" w14:textId="77777777" w:rsidR="00DD4832" w:rsidRPr="00DD4832" w:rsidRDefault="00DD4832" w:rsidP="00E85319">
      <w:pPr>
        <w:pStyle w:val="Odstavecseseznamem"/>
        <w:spacing w:after="0"/>
        <w:rPr>
          <w:rFonts w:ascii="TimesNewRomanPSMT" w:hAnsi="TimesNewRomanPSMT" w:cs="TimesNewRomanPSMT"/>
          <w:sz w:val="24"/>
          <w:szCs w:val="24"/>
          <w:lang w:eastAsia="cs-CZ"/>
        </w:rPr>
      </w:pPr>
    </w:p>
    <w:p w14:paraId="46C49BD2" w14:textId="77777777" w:rsidR="00DD4832" w:rsidRDefault="00D737A2"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Při provádění sklizně vytvořit ochranné pruhy proti přenosu požáru v šíři nejméně 10 m (včetně sousedního lesního porostu), pokud nebyly provedeny již před sklizní (kolem pole), a dále zajistit po celém poli „požární úseky“, tj. části pole oddělené od dalších částí ochrannými pruhy. Dalším řešením je celé strniště zaorat.</w:t>
      </w:r>
    </w:p>
    <w:p w14:paraId="7F9A9224" w14:textId="77777777" w:rsidR="00DD4832" w:rsidRPr="00DD4832" w:rsidRDefault="00DD4832" w:rsidP="00E85319">
      <w:pPr>
        <w:pStyle w:val="Odstavecseseznamem"/>
        <w:spacing w:after="0"/>
        <w:rPr>
          <w:rFonts w:ascii="TimesNewRomanPSMT" w:hAnsi="TimesNewRomanPSMT" w:cs="TimesNewRomanPSMT"/>
          <w:sz w:val="24"/>
          <w:szCs w:val="24"/>
          <w:lang w:eastAsia="cs-CZ"/>
        </w:rPr>
      </w:pPr>
    </w:p>
    <w:p w14:paraId="67E55A86" w14:textId="77777777" w:rsidR="00C70ADB" w:rsidRPr="00B50C5A" w:rsidRDefault="00D737A2" w:rsidP="00E85319">
      <w:pPr>
        <w:pStyle w:val="Odstavecseseznamem"/>
        <w:numPr>
          <w:ilvl w:val="0"/>
          <w:numId w:val="38"/>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Mít k dispozici na místě žňových prací vhodné funkční spojovací prostředky k přivolání pomoci v případě požáru („nabitý“ mobilní telefon, radiostanice apod.).</w:t>
      </w:r>
    </w:p>
    <w:p w14:paraId="64CEB2CD" w14:textId="77777777" w:rsidR="00FB4963" w:rsidRDefault="00C70ADB" w:rsidP="00DD64DF">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Čl. 8</w:t>
      </w:r>
    </w:p>
    <w:p w14:paraId="68AE406E" w14:textId="77777777" w:rsidR="00AF223A" w:rsidRPr="00A84083" w:rsidRDefault="007B56A0" w:rsidP="00DD64DF">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Sankční ustanovení</w:t>
      </w:r>
    </w:p>
    <w:p w14:paraId="7FEAB39E" w14:textId="77777777" w:rsidR="001F45CA" w:rsidRPr="008A6DDF" w:rsidRDefault="00B50C5A" w:rsidP="00E85319">
      <w:pPr>
        <w:autoSpaceDE w:val="0"/>
        <w:autoSpaceDN w:val="0"/>
        <w:adjustRightInd w:val="0"/>
        <w:spacing w:after="0"/>
        <w:jc w:val="both"/>
        <w:rPr>
          <w:rFonts w:ascii="TimesNewRomanPS-BoldMT" w:hAnsi="TimesNewRomanPS-BoldMT" w:cs="TimesNewRomanPS-BoldMT"/>
          <w:bCs/>
          <w:sz w:val="24"/>
          <w:szCs w:val="24"/>
          <w:lang w:eastAsia="cs-CZ"/>
        </w:rPr>
      </w:pPr>
      <w:r w:rsidRPr="00B50C5A">
        <w:rPr>
          <w:rFonts w:ascii="TimesNewRomanPS-BoldMT" w:hAnsi="TimesNewRomanPS-BoldMT" w:cs="TimesNewRomanPS-BoldMT"/>
          <w:bCs/>
          <w:sz w:val="24"/>
          <w:szCs w:val="24"/>
          <w:lang w:eastAsia="cs-CZ"/>
        </w:rPr>
        <w:t>Porušení povinností stanovených v tomto nařízení k zabezpečení požární ochrany v době zvýšeného nebezpečí požáru je přestupkem podle zvláštního zákona</w:t>
      </w:r>
      <w:r w:rsidR="002D2851">
        <w:rPr>
          <w:rStyle w:val="Znakapoznpodarou"/>
          <w:rFonts w:ascii="TimesNewRomanPS-BoldMT" w:hAnsi="TimesNewRomanPS-BoldMT" w:cs="TimesNewRomanPS-BoldMT"/>
          <w:bCs/>
          <w:sz w:val="24"/>
          <w:szCs w:val="24"/>
          <w:lang w:eastAsia="cs-CZ"/>
        </w:rPr>
        <w:footnoteReference w:id="10"/>
      </w:r>
      <w:r w:rsidRPr="00B50C5A">
        <w:rPr>
          <w:rFonts w:ascii="TimesNewRomanPS-BoldMT" w:hAnsi="TimesNewRomanPS-BoldMT" w:cs="TimesNewRomanPS-BoldMT"/>
          <w:bCs/>
          <w:sz w:val="24"/>
          <w:szCs w:val="24"/>
          <w:lang w:eastAsia="cs-CZ"/>
        </w:rPr>
        <w:t>, za který lze uložit pokutu do 100 000 Kč</w:t>
      </w:r>
      <w:r w:rsidR="007B56A0" w:rsidRPr="008A6DDF">
        <w:rPr>
          <w:rFonts w:ascii="TimesNewRomanPS-BoldMT" w:hAnsi="TimesNewRomanPS-BoldMT" w:cs="TimesNewRomanPS-BoldMT"/>
          <w:bCs/>
          <w:sz w:val="24"/>
          <w:szCs w:val="24"/>
          <w:lang w:eastAsia="cs-CZ"/>
        </w:rPr>
        <w:t>.</w:t>
      </w:r>
    </w:p>
    <w:p w14:paraId="69F9B7AC" w14:textId="77777777" w:rsidR="00D737A2" w:rsidRPr="00FB4963" w:rsidRDefault="00D737A2" w:rsidP="00E85319">
      <w:pPr>
        <w:autoSpaceDE w:val="0"/>
        <w:autoSpaceDN w:val="0"/>
        <w:adjustRightInd w:val="0"/>
        <w:spacing w:after="0"/>
        <w:jc w:val="both"/>
        <w:rPr>
          <w:rFonts w:ascii="TimesNewRomanPS-BoldMT" w:hAnsi="TimesNewRomanPS-BoldMT" w:cs="TimesNewRomanPS-BoldMT"/>
          <w:bCs/>
          <w:sz w:val="24"/>
          <w:szCs w:val="24"/>
          <w:lang w:eastAsia="cs-CZ"/>
        </w:rPr>
      </w:pPr>
    </w:p>
    <w:p w14:paraId="2C082451" w14:textId="77777777" w:rsidR="00527F8E" w:rsidRPr="00A84083" w:rsidRDefault="00C70ADB" w:rsidP="00DD64DF">
      <w:pPr>
        <w:autoSpaceDE w:val="0"/>
        <w:autoSpaceDN w:val="0"/>
        <w:adjustRightInd w:val="0"/>
        <w:spacing w:before="120" w:after="120"/>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Čl. 9</w:t>
      </w:r>
    </w:p>
    <w:p w14:paraId="4F66014E" w14:textId="77777777" w:rsidR="00FF3AF2" w:rsidRPr="00A84083" w:rsidRDefault="00FF3AF2" w:rsidP="00E85319">
      <w:pPr>
        <w:autoSpaceDE w:val="0"/>
        <w:autoSpaceDN w:val="0"/>
        <w:adjustRightInd w:val="0"/>
        <w:spacing w:before="120" w:after="120"/>
        <w:jc w:val="center"/>
        <w:rPr>
          <w:rFonts w:ascii="TimesNewRomanPS-BoldMT" w:hAnsi="TimesNewRomanPS-BoldMT" w:cs="TimesNewRomanPS-BoldMT"/>
          <w:b/>
          <w:bCs/>
          <w:sz w:val="24"/>
          <w:szCs w:val="24"/>
          <w:lang w:eastAsia="cs-CZ"/>
        </w:rPr>
      </w:pPr>
      <w:r w:rsidRPr="00A84083">
        <w:rPr>
          <w:rFonts w:ascii="TimesNewRomanPS-BoldMT" w:hAnsi="TimesNewRomanPS-BoldMT" w:cs="TimesNewRomanPS-BoldMT"/>
          <w:b/>
          <w:bCs/>
          <w:sz w:val="24"/>
          <w:szCs w:val="24"/>
          <w:lang w:eastAsia="cs-CZ"/>
        </w:rPr>
        <w:t xml:space="preserve">Zrušovací </w:t>
      </w:r>
      <w:r w:rsidR="00FD65F1" w:rsidRPr="00A84083">
        <w:rPr>
          <w:rFonts w:ascii="TimesNewRomanPS-BoldMT" w:hAnsi="TimesNewRomanPS-BoldMT" w:cs="TimesNewRomanPS-BoldMT"/>
          <w:b/>
          <w:bCs/>
          <w:sz w:val="24"/>
          <w:szCs w:val="24"/>
          <w:lang w:eastAsia="cs-CZ"/>
        </w:rPr>
        <w:t xml:space="preserve">a závěrečná </w:t>
      </w:r>
      <w:r w:rsidRPr="00A84083">
        <w:rPr>
          <w:rFonts w:ascii="TimesNewRomanPS-BoldMT" w:hAnsi="TimesNewRomanPS-BoldMT" w:cs="TimesNewRomanPS-BoldMT"/>
          <w:b/>
          <w:bCs/>
          <w:sz w:val="24"/>
          <w:szCs w:val="24"/>
          <w:lang w:eastAsia="cs-CZ"/>
        </w:rPr>
        <w:t>ustanovení</w:t>
      </w:r>
    </w:p>
    <w:p w14:paraId="4DC7767D" w14:textId="1731A7F1" w:rsidR="004A1A19" w:rsidRDefault="008A6DDF" w:rsidP="00E85319">
      <w:pPr>
        <w:pStyle w:val="Odstavecseseznamem"/>
        <w:numPr>
          <w:ilvl w:val="0"/>
          <w:numId w:val="40"/>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Toto nařízení bylo vydáno usnesením Rady Libereckéh</w:t>
      </w:r>
      <w:r w:rsidR="002D2851">
        <w:rPr>
          <w:rFonts w:ascii="TimesNewRomanPSMT" w:hAnsi="TimesNewRomanPSMT" w:cs="TimesNewRomanPSMT"/>
          <w:sz w:val="24"/>
          <w:szCs w:val="24"/>
          <w:lang w:eastAsia="cs-CZ"/>
        </w:rPr>
        <w:t xml:space="preserve">o kraje č. </w:t>
      </w:r>
      <w:r w:rsidR="002E3917">
        <w:rPr>
          <w:rFonts w:ascii="TimesNewRomanPSMT" w:hAnsi="TimesNewRomanPSMT" w:cs="TimesNewRomanPSMT"/>
          <w:sz w:val="24"/>
          <w:szCs w:val="24"/>
          <w:lang w:eastAsia="cs-CZ"/>
        </w:rPr>
        <w:t>391/24/RK</w:t>
      </w:r>
      <w:r w:rsidR="002D2851">
        <w:rPr>
          <w:rFonts w:ascii="TimesNewRomanPSMT" w:hAnsi="TimesNewRomanPSMT" w:cs="TimesNewRomanPSMT"/>
          <w:sz w:val="24"/>
          <w:szCs w:val="24"/>
          <w:lang w:eastAsia="cs-CZ"/>
        </w:rPr>
        <w:t xml:space="preserve"> ze dne </w:t>
      </w:r>
      <w:r w:rsidR="002F50E8">
        <w:rPr>
          <w:rFonts w:ascii="TimesNewRomanPSMT" w:hAnsi="TimesNewRomanPSMT" w:cs="TimesNewRomanPSMT"/>
          <w:sz w:val="24"/>
          <w:szCs w:val="24"/>
          <w:lang w:eastAsia="cs-CZ"/>
        </w:rPr>
        <w:t>5</w:t>
      </w:r>
      <w:r w:rsidR="002D2851">
        <w:rPr>
          <w:rFonts w:ascii="TimesNewRomanPSMT" w:hAnsi="TimesNewRomanPSMT" w:cs="TimesNewRomanPSMT"/>
          <w:sz w:val="24"/>
          <w:szCs w:val="24"/>
          <w:lang w:eastAsia="cs-CZ"/>
        </w:rPr>
        <w:t>.</w:t>
      </w:r>
      <w:r w:rsidR="002463D6">
        <w:rPr>
          <w:rFonts w:ascii="TimesNewRomanPSMT" w:hAnsi="TimesNewRomanPSMT" w:cs="TimesNewRomanPSMT"/>
          <w:sz w:val="24"/>
          <w:szCs w:val="24"/>
          <w:lang w:eastAsia="cs-CZ"/>
        </w:rPr>
        <w:t> </w:t>
      </w:r>
      <w:r w:rsidR="002F50E8">
        <w:rPr>
          <w:rFonts w:ascii="TimesNewRomanPSMT" w:hAnsi="TimesNewRomanPSMT" w:cs="TimesNewRomanPSMT"/>
          <w:sz w:val="24"/>
          <w:szCs w:val="24"/>
          <w:lang w:eastAsia="cs-CZ"/>
        </w:rPr>
        <w:t>3</w:t>
      </w:r>
      <w:r w:rsidR="002D2851">
        <w:rPr>
          <w:rFonts w:ascii="TimesNewRomanPSMT" w:hAnsi="TimesNewRomanPSMT" w:cs="TimesNewRomanPSMT"/>
          <w:sz w:val="24"/>
          <w:szCs w:val="24"/>
          <w:lang w:eastAsia="cs-CZ"/>
        </w:rPr>
        <w:t>.</w:t>
      </w:r>
      <w:r w:rsidR="002463D6">
        <w:rPr>
          <w:rFonts w:ascii="TimesNewRomanPSMT" w:hAnsi="TimesNewRomanPSMT" w:cs="TimesNewRomanPSMT"/>
          <w:sz w:val="24"/>
          <w:szCs w:val="24"/>
          <w:lang w:eastAsia="cs-CZ"/>
        </w:rPr>
        <w:t> </w:t>
      </w:r>
      <w:r w:rsidR="002D2851">
        <w:rPr>
          <w:rFonts w:ascii="TimesNewRomanPSMT" w:hAnsi="TimesNewRomanPSMT" w:cs="TimesNewRomanPSMT"/>
          <w:sz w:val="24"/>
          <w:szCs w:val="24"/>
          <w:lang w:eastAsia="cs-CZ"/>
        </w:rPr>
        <w:t>2024</w:t>
      </w:r>
      <w:r w:rsidR="002E3917">
        <w:rPr>
          <w:rFonts w:ascii="TimesNewRomanPSMT" w:hAnsi="TimesNewRomanPSMT" w:cs="TimesNewRomanPSMT"/>
          <w:sz w:val="24"/>
          <w:szCs w:val="24"/>
          <w:lang w:eastAsia="cs-CZ"/>
        </w:rPr>
        <w:t>.</w:t>
      </w:r>
      <w:r w:rsidR="000E15B5" w:rsidRPr="0052009F">
        <w:rPr>
          <w:rFonts w:ascii="TimesNewRomanPSMT" w:hAnsi="TimesNewRomanPSMT" w:cs="TimesNewRomanPSMT"/>
          <w:sz w:val="24"/>
          <w:szCs w:val="24"/>
          <w:lang w:eastAsia="cs-CZ"/>
        </w:rPr>
        <w:t xml:space="preserve"> </w:t>
      </w:r>
    </w:p>
    <w:p w14:paraId="1C2F981E" w14:textId="77777777" w:rsidR="00E85319" w:rsidRPr="00E85319" w:rsidRDefault="00E85319" w:rsidP="00E85319">
      <w:pPr>
        <w:autoSpaceDE w:val="0"/>
        <w:autoSpaceDN w:val="0"/>
        <w:adjustRightInd w:val="0"/>
        <w:spacing w:after="0"/>
        <w:ind w:left="-76"/>
        <w:jc w:val="both"/>
        <w:rPr>
          <w:rFonts w:ascii="TimesNewRomanPSMT" w:hAnsi="TimesNewRomanPSMT" w:cs="TimesNewRomanPSMT"/>
          <w:sz w:val="24"/>
          <w:szCs w:val="24"/>
          <w:lang w:eastAsia="cs-CZ"/>
        </w:rPr>
      </w:pPr>
    </w:p>
    <w:p w14:paraId="044F0B26" w14:textId="77777777" w:rsidR="004A1A19" w:rsidRDefault="004A1A19" w:rsidP="00E85319">
      <w:pPr>
        <w:pStyle w:val="Odstavecseseznamem"/>
        <w:numPr>
          <w:ilvl w:val="0"/>
          <w:numId w:val="40"/>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 xml:space="preserve">Nařízení Libereckého kraje č. 3/2016 ze dne 28. 6. 2016, o stanovení podmínek k zabezpečení požární ochrany v době zvýšeného nebezpečí vzniku požáru, včetně přílohy se </w:t>
      </w:r>
      <w:r>
        <w:rPr>
          <w:rFonts w:ascii="TimesNewRomanPSMT" w:hAnsi="TimesNewRomanPSMT" w:cs="TimesNewRomanPSMT"/>
          <w:sz w:val="24"/>
          <w:szCs w:val="24"/>
          <w:lang w:eastAsia="cs-CZ"/>
        </w:rPr>
        <w:t xml:space="preserve">tímto nařízením </w:t>
      </w:r>
      <w:r w:rsidRPr="00DD4832">
        <w:rPr>
          <w:rFonts w:ascii="TimesNewRomanPSMT" w:hAnsi="TimesNewRomanPSMT" w:cs="TimesNewRomanPSMT"/>
          <w:sz w:val="24"/>
          <w:szCs w:val="24"/>
          <w:lang w:eastAsia="cs-CZ"/>
        </w:rPr>
        <w:t>zrušuje.</w:t>
      </w:r>
    </w:p>
    <w:p w14:paraId="5D8F72B8" w14:textId="77777777" w:rsidR="00E85319" w:rsidRPr="00E85319" w:rsidRDefault="00E85319" w:rsidP="00E85319">
      <w:pPr>
        <w:autoSpaceDE w:val="0"/>
        <w:autoSpaceDN w:val="0"/>
        <w:adjustRightInd w:val="0"/>
        <w:spacing w:after="0"/>
        <w:ind w:left="-76"/>
        <w:jc w:val="both"/>
        <w:rPr>
          <w:rFonts w:ascii="TimesNewRomanPSMT" w:hAnsi="TimesNewRomanPSMT" w:cs="TimesNewRomanPSMT"/>
          <w:sz w:val="24"/>
          <w:szCs w:val="24"/>
          <w:lang w:eastAsia="cs-CZ"/>
        </w:rPr>
      </w:pPr>
    </w:p>
    <w:p w14:paraId="174CEAED" w14:textId="2EAECA16" w:rsidR="00DD4832" w:rsidRPr="0052009F" w:rsidRDefault="004A1A19" w:rsidP="00E85319">
      <w:pPr>
        <w:pStyle w:val="Odstavecseseznamem"/>
        <w:numPr>
          <w:ilvl w:val="0"/>
          <w:numId w:val="40"/>
        </w:numPr>
        <w:autoSpaceDE w:val="0"/>
        <w:autoSpaceDN w:val="0"/>
        <w:adjustRightInd w:val="0"/>
        <w:spacing w:after="0"/>
        <w:ind w:left="284"/>
        <w:jc w:val="both"/>
        <w:rPr>
          <w:rFonts w:ascii="TimesNewRomanPSMT" w:hAnsi="TimesNewRomanPSMT" w:cs="TimesNewRomanPSMT"/>
          <w:sz w:val="24"/>
          <w:szCs w:val="24"/>
          <w:lang w:eastAsia="cs-CZ"/>
        </w:rPr>
      </w:pPr>
      <w:r w:rsidRPr="00DD4832">
        <w:rPr>
          <w:rFonts w:ascii="TimesNewRomanPSMT" w:hAnsi="TimesNewRomanPSMT" w:cs="TimesNewRomanPSMT"/>
          <w:sz w:val="24"/>
          <w:szCs w:val="24"/>
          <w:lang w:eastAsia="cs-CZ"/>
        </w:rPr>
        <w:t xml:space="preserve">Toto nařízení </w:t>
      </w:r>
      <w:r w:rsidR="000E15B5" w:rsidRPr="0052009F">
        <w:rPr>
          <w:rFonts w:ascii="TimesNewRomanPSMT" w:hAnsi="TimesNewRomanPSMT" w:cs="TimesNewRomanPSMT"/>
          <w:sz w:val="24"/>
          <w:szCs w:val="24"/>
          <w:lang w:eastAsia="cs-CZ"/>
        </w:rPr>
        <w:t>nabývá platnosti vyhlášením ve Sbírce právních předpisů územních samosprávných celků a některých správních úřadů, a účinnosti 15. dnem následujícím po dni jeho vyhlášení.</w:t>
      </w:r>
      <w:r w:rsidR="008A6DDF" w:rsidRPr="00DD4832">
        <w:rPr>
          <w:rFonts w:ascii="TimesNewRomanPSMT" w:hAnsi="TimesNewRomanPSMT" w:cs="TimesNewRomanPSMT"/>
          <w:sz w:val="24"/>
          <w:szCs w:val="24"/>
          <w:lang w:eastAsia="cs-CZ"/>
        </w:rPr>
        <w:t xml:space="preserve"> </w:t>
      </w:r>
    </w:p>
    <w:p w14:paraId="16AD15C2" w14:textId="77777777" w:rsidR="00D737A2" w:rsidRPr="00A84083" w:rsidRDefault="00D737A2" w:rsidP="00DD64DF">
      <w:pPr>
        <w:autoSpaceDE w:val="0"/>
        <w:autoSpaceDN w:val="0"/>
        <w:adjustRightInd w:val="0"/>
        <w:spacing w:before="120" w:after="120"/>
        <w:jc w:val="both"/>
        <w:rPr>
          <w:rFonts w:ascii="TimesNewRomanPSMT" w:hAnsi="TimesNewRomanPSMT" w:cs="TimesNewRomanPSMT"/>
          <w:sz w:val="24"/>
          <w:szCs w:val="24"/>
          <w:lang w:eastAsia="cs-CZ"/>
        </w:rPr>
      </w:pPr>
    </w:p>
    <w:p w14:paraId="74FDD04D" w14:textId="77777777" w:rsidR="005F7420" w:rsidRDefault="005F7420" w:rsidP="00881A1E">
      <w:pPr>
        <w:spacing w:after="240" w:line="240" w:lineRule="auto"/>
        <w:jc w:val="center"/>
        <w:rPr>
          <w:rFonts w:ascii="Times New Roman" w:hAnsi="Times New Roman"/>
          <w:sz w:val="24"/>
          <w:szCs w:val="24"/>
        </w:rPr>
      </w:pPr>
    </w:p>
    <w:p w14:paraId="33844299" w14:textId="77777777" w:rsidR="00333315" w:rsidRDefault="00333315" w:rsidP="00881A1E">
      <w:pPr>
        <w:spacing w:after="240" w:line="240" w:lineRule="auto"/>
        <w:jc w:val="center"/>
        <w:rPr>
          <w:rFonts w:ascii="Times New Roman" w:hAnsi="Times New Roman"/>
          <w:sz w:val="24"/>
          <w:szCs w:val="24"/>
        </w:rPr>
      </w:pPr>
    </w:p>
    <w:p w14:paraId="1BFEA07F" w14:textId="77777777" w:rsidR="00333315" w:rsidRDefault="00333315" w:rsidP="00881A1E">
      <w:pPr>
        <w:spacing w:after="240" w:line="240" w:lineRule="auto"/>
        <w:jc w:val="center"/>
        <w:rPr>
          <w:rFonts w:ascii="Times New Roman" w:hAnsi="Times New Roman"/>
          <w:sz w:val="24"/>
          <w:szCs w:val="24"/>
        </w:rPr>
      </w:pPr>
    </w:p>
    <w:p w14:paraId="092880E2" w14:textId="7E7F4EC5" w:rsidR="00881A1E" w:rsidRPr="0094264B" w:rsidRDefault="00881A1E" w:rsidP="0094264B">
      <w:pPr>
        <w:spacing w:after="0" w:line="240" w:lineRule="auto"/>
        <w:jc w:val="center"/>
        <w:rPr>
          <w:rFonts w:ascii="Times New Roman" w:hAnsi="Times New Roman"/>
          <w:b/>
          <w:bCs/>
          <w:sz w:val="24"/>
          <w:szCs w:val="24"/>
        </w:rPr>
      </w:pPr>
      <w:r w:rsidRPr="0094264B">
        <w:rPr>
          <w:rFonts w:ascii="Times New Roman" w:hAnsi="Times New Roman"/>
          <w:b/>
          <w:bCs/>
          <w:sz w:val="24"/>
          <w:szCs w:val="24"/>
        </w:rPr>
        <w:t>Martin Půta v. r.</w:t>
      </w:r>
    </w:p>
    <w:p w14:paraId="71E50390" w14:textId="77777777" w:rsidR="00881A1E" w:rsidRPr="00134854" w:rsidRDefault="00881A1E" w:rsidP="0094264B">
      <w:pPr>
        <w:spacing w:after="0" w:line="240" w:lineRule="auto"/>
        <w:jc w:val="center"/>
        <w:rPr>
          <w:rFonts w:ascii="Times New Roman" w:hAnsi="Times New Roman"/>
          <w:sz w:val="24"/>
          <w:szCs w:val="24"/>
        </w:rPr>
      </w:pPr>
      <w:r w:rsidRPr="00134854">
        <w:rPr>
          <w:rFonts w:ascii="Times New Roman" w:hAnsi="Times New Roman"/>
          <w:sz w:val="24"/>
          <w:szCs w:val="24"/>
        </w:rPr>
        <w:t>hejtman</w:t>
      </w:r>
    </w:p>
    <w:p w14:paraId="75C7D34F" w14:textId="77777777" w:rsidR="005F7420" w:rsidRDefault="005F7420" w:rsidP="0094264B">
      <w:pPr>
        <w:spacing w:after="0" w:line="240" w:lineRule="auto"/>
        <w:jc w:val="center"/>
        <w:rPr>
          <w:rFonts w:ascii="Times New Roman" w:hAnsi="Times New Roman"/>
          <w:sz w:val="24"/>
          <w:szCs w:val="24"/>
        </w:rPr>
      </w:pPr>
    </w:p>
    <w:p w14:paraId="51383B66" w14:textId="77777777" w:rsidR="0094264B" w:rsidRDefault="0094264B" w:rsidP="0094264B">
      <w:pPr>
        <w:spacing w:after="0" w:line="240" w:lineRule="auto"/>
        <w:jc w:val="center"/>
        <w:rPr>
          <w:rFonts w:ascii="Times New Roman" w:hAnsi="Times New Roman"/>
          <w:sz w:val="24"/>
          <w:szCs w:val="24"/>
        </w:rPr>
      </w:pPr>
    </w:p>
    <w:p w14:paraId="71E6304E" w14:textId="77777777" w:rsidR="0094264B" w:rsidRDefault="0094264B" w:rsidP="0094264B">
      <w:pPr>
        <w:spacing w:after="0" w:line="240" w:lineRule="auto"/>
        <w:jc w:val="center"/>
        <w:rPr>
          <w:rFonts w:ascii="Times New Roman" w:hAnsi="Times New Roman"/>
          <w:sz w:val="24"/>
          <w:szCs w:val="24"/>
        </w:rPr>
      </w:pPr>
    </w:p>
    <w:p w14:paraId="4B232E5D" w14:textId="77777777" w:rsidR="0094264B" w:rsidRDefault="0094264B" w:rsidP="0094264B">
      <w:pPr>
        <w:spacing w:after="0" w:line="240" w:lineRule="auto"/>
        <w:jc w:val="center"/>
        <w:rPr>
          <w:rFonts w:ascii="Times New Roman" w:hAnsi="Times New Roman"/>
          <w:sz w:val="24"/>
          <w:szCs w:val="24"/>
        </w:rPr>
      </w:pPr>
    </w:p>
    <w:p w14:paraId="3873017A" w14:textId="77777777" w:rsidR="0094264B" w:rsidRDefault="0094264B" w:rsidP="0094264B">
      <w:pPr>
        <w:spacing w:after="0" w:line="240" w:lineRule="auto"/>
        <w:jc w:val="center"/>
        <w:rPr>
          <w:rFonts w:ascii="Times New Roman" w:hAnsi="Times New Roman"/>
          <w:sz w:val="24"/>
          <w:szCs w:val="24"/>
        </w:rPr>
      </w:pPr>
    </w:p>
    <w:p w14:paraId="0E9003B4" w14:textId="77777777" w:rsidR="005F7420" w:rsidRDefault="005F7420" w:rsidP="0094264B">
      <w:pPr>
        <w:spacing w:after="0" w:line="240" w:lineRule="auto"/>
        <w:jc w:val="center"/>
        <w:rPr>
          <w:rFonts w:ascii="Times New Roman" w:hAnsi="Times New Roman"/>
          <w:sz w:val="24"/>
          <w:szCs w:val="24"/>
        </w:rPr>
      </w:pPr>
    </w:p>
    <w:p w14:paraId="79C6A49E" w14:textId="5FD0CEC7" w:rsidR="00881A1E" w:rsidRPr="0094264B" w:rsidRDefault="0094264B" w:rsidP="0094264B">
      <w:pPr>
        <w:spacing w:after="0" w:line="240" w:lineRule="auto"/>
        <w:jc w:val="center"/>
        <w:rPr>
          <w:rFonts w:ascii="Times New Roman" w:hAnsi="Times New Roman"/>
          <w:b/>
          <w:bCs/>
          <w:sz w:val="24"/>
          <w:szCs w:val="24"/>
        </w:rPr>
      </w:pPr>
      <w:r w:rsidRPr="0094264B">
        <w:rPr>
          <w:rFonts w:ascii="Times New Roman" w:hAnsi="Times New Roman"/>
          <w:b/>
          <w:bCs/>
          <w:sz w:val="24"/>
          <w:szCs w:val="24"/>
        </w:rPr>
        <w:t xml:space="preserve">Ing. </w:t>
      </w:r>
      <w:r w:rsidR="004A1A19" w:rsidRPr="0094264B">
        <w:rPr>
          <w:rFonts w:ascii="Times New Roman" w:hAnsi="Times New Roman"/>
          <w:b/>
          <w:bCs/>
          <w:sz w:val="24"/>
          <w:szCs w:val="24"/>
        </w:rPr>
        <w:t>Jan Sviták</w:t>
      </w:r>
      <w:r w:rsidR="00881A1E" w:rsidRPr="0094264B">
        <w:rPr>
          <w:rFonts w:ascii="Times New Roman" w:hAnsi="Times New Roman"/>
          <w:b/>
          <w:bCs/>
          <w:sz w:val="24"/>
          <w:szCs w:val="24"/>
        </w:rPr>
        <w:t xml:space="preserve"> v. r.</w:t>
      </w:r>
    </w:p>
    <w:p w14:paraId="54A64499" w14:textId="23747FB9" w:rsidR="00881A1E" w:rsidRPr="00134854" w:rsidRDefault="0094264B" w:rsidP="0094264B">
      <w:pPr>
        <w:spacing w:after="0" w:line="240" w:lineRule="auto"/>
        <w:jc w:val="center"/>
        <w:rPr>
          <w:rFonts w:ascii="Times New Roman" w:hAnsi="Times New Roman"/>
          <w:sz w:val="24"/>
          <w:szCs w:val="24"/>
        </w:rPr>
      </w:pPr>
      <w:r>
        <w:rPr>
          <w:rFonts w:ascii="Times New Roman" w:hAnsi="Times New Roman"/>
          <w:sz w:val="24"/>
          <w:szCs w:val="24"/>
        </w:rPr>
        <w:t xml:space="preserve">statutární </w:t>
      </w:r>
      <w:r w:rsidR="00881A1E" w:rsidRPr="00134854">
        <w:rPr>
          <w:rFonts w:ascii="Times New Roman" w:hAnsi="Times New Roman"/>
          <w:sz w:val="24"/>
          <w:szCs w:val="24"/>
        </w:rPr>
        <w:t>náměstek hejtmana</w:t>
      </w:r>
    </w:p>
    <w:p w14:paraId="09A27D86" w14:textId="77777777" w:rsidR="00B52C27" w:rsidRPr="00D737A2" w:rsidRDefault="00B52C27" w:rsidP="00881A1E">
      <w:pPr>
        <w:autoSpaceDE w:val="0"/>
        <w:autoSpaceDN w:val="0"/>
        <w:adjustRightInd w:val="0"/>
        <w:spacing w:after="0"/>
        <w:jc w:val="center"/>
        <w:rPr>
          <w:rFonts w:ascii="TimesNewRomanPSMT" w:hAnsi="TimesNewRomanPSMT" w:cs="TimesNewRomanPSMT"/>
          <w:b/>
          <w:sz w:val="24"/>
          <w:szCs w:val="24"/>
          <w:lang w:eastAsia="cs-CZ"/>
        </w:rPr>
      </w:pPr>
    </w:p>
    <w:sectPr w:rsidR="00B52C27" w:rsidRPr="00D737A2" w:rsidSect="001F7EC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93DF" w14:textId="77777777" w:rsidR="00B02964" w:rsidRDefault="00B02964" w:rsidP="00077660">
      <w:pPr>
        <w:spacing w:after="0" w:line="240" w:lineRule="auto"/>
      </w:pPr>
      <w:r>
        <w:separator/>
      </w:r>
    </w:p>
  </w:endnote>
  <w:endnote w:type="continuationSeparator" w:id="0">
    <w:p w14:paraId="3124CFC5" w14:textId="77777777" w:rsidR="00B02964" w:rsidRDefault="00B02964" w:rsidP="0007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0172" w14:textId="77777777" w:rsidR="00B02964" w:rsidRDefault="00B02964" w:rsidP="00077660">
      <w:pPr>
        <w:spacing w:after="0" w:line="240" w:lineRule="auto"/>
      </w:pPr>
      <w:r>
        <w:separator/>
      </w:r>
    </w:p>
  </w:footnote>
  <w:footnote w:type="continuationSeparator" w:id="0">
    <w:p w14:paraId="6F369816" w14:textId="77777777" w:rsidR="00B02964" w:rsidRDefault="00B02964" w:rsidP="00077660">
      <w:pPr>
        <w:spacing w:after="0" w:line="240" w:lineRule="auto"/>
      </w:pPr>
      <w:r>
        <w:continuationSeparator/>
      </w:r>
    </w:p>
  </w:footnote>
  <w:footnote w:id="1">
    <w:p w14:paraId="5D1A8178" w14:textId="77777777" w:rsidR="00670C1E" w:rsidRPr="00551A58" w:rsidRDefault="00670C1E" w:rsidP="0052009F">
      <w:pPr>
        <w:pStyle w:val="Textpoznpodarou"/>
        <w:jc w:val="both"/>
        <w:rPr>
          <w:rFonts w:ascii="Times New Roman" w:hAnsi="Times New Roman"/>
        </w:rPr>
      </w:pPr>
      <w:r w:rsidRPr="00551A58">
        <w:rPr>
          <w:rStyle w:val="Znakapoznpodarou"/>
          <w:rFonts w:ascii="Times New Roman" w:hAnsi="Times New Roman"/>
        </w:rPr>
        <w:footnoteRef/>
      </w:r>
      <w:r w:rsidRPr="00551A58">
        <w:rPr>
          <w:rFonts w:ascii="Times New Roman" w:hAnsi="Times New Roman"/>
        </w:rPr>
        <w:t xml:space="preserve"> Riziko vzniku závažného požáru je zveřejňováno na webových stránkách ČHMÚ ve formě mapy České republiky s barevným vyznačením jednotlivých ORP a aktuálními stupni rizika – nízké (zelená barva), střední (žlutá barva), vysoké (oranžová barva) a extrémní (červená barva)</w:t>
      </w:r>
    </w:p>
  </w:footnote>
  <w:footnote w:id="2">
    <w:p w14:paraId="6900C89C" w14:textId="77777777" w:rsidR="009D24FA" w:rsidRPr="00B51C37" w:rsidRDefault="009D24FA" w:rsidP="009D24FA">
      <w:pPr>
        <w:pStyle w:val="Textpoznpodarou"/>
        <w:jc w:val="both"/>
        <w:rPr>
          <w:rFonts w:ascii="Times New Roman" w:hAnsi="Times New Roman"/>
          <w:color w:val="000000" w:themeColor="text1"/>
        </w:rPr>
      </w:pPr>
      <w:r w:rsidRPr="00B51C37">
        <w:rPr>
          <w:rStyle w:val="Znakapoznpodarou"/>
          <w:rFonts w:ascii="Times New Roman" w:hAnsi="Times New Roman"/>
          <w:color w:val="000000" w:themeColor="text1"/>
        </w:rPr>
        <w:footnoteRef/>
      </w:r>
      <w:r w:rsidRPr="00B51C37">
        <w:rPr>
          <w:rFonts w:ascii="Times New Roman" w:hAnsi="Times New Roman"/>
          <w:color w:val="000000" w:themeColor="text1"/>
        </w:rPr>
        <w:t xml:space="preserve"> </w:t>
      </w:r>
      <w:r w:rsidRPr="00B51C37">
        <w:rPr>
          <w:rFonts w:ascii="Times New Roman" w:hAnsi="Times New Roman"/>
          <w:color w:val="000000" w:themeColor="text1"/>
          <w:lang w:eastAsia="cs-CZ"/>
        </w:rPr>
        <w:t>Za období sklizně zemědělské úrody (pícnin, obilovin, slámy a úsušků, chmele, kukuři</w:t>
      </w:r>
      <w:r w:rsidR="00B45674">
        <w:rPr>
          <w:rFonts w:ascii="Times New Roman" w:hAnsi="Times New Roman"/>
          <w:color w:val="000000" w:themeColor="text1"/>
          <w:lang w:eastAsia="cs-CZ"/>
        </w:rPr>
        <w:t>ce apod.), posklizňové úpravy a </w:t>
      </w:r>
      <w:r w:rsidRPr="00B51C37">
        <w:rPr>
          <w:rFonts w:ascii="Times New Roman" w:hAnsi="Times New Roman"/>
          <w:color w:val="000000" w:themeColor="text1"/>
          <w:lang w:eastAsia="cs-CZ"/>
        </w:rPr>
        <w:t>skladování se pro účely tohoto nařízení považuje období od zahájení hlavních přípravných prací spojených se sklizní do doby, než je uskladněný materiál považován za neaktivní (dokončení dosoušení, ustálené teploty uskladněných zrnin).</w:t>
      </w:r>
    </w:p>
  </w:footnote>
  <w:footnote w:id="3">
    <w:p w14:paraId="5E1CEA60" w14:textId="77777777" w:rsidR="00392AFE" w:rsidRDefault="00392AFE" w:rsidP="0052009F">
      <w:pPr>
        <w:pStyle w:val="Textpoznpodarou"/>
        <w:jc w:val="both"/>
      </w:pPr>
      <w:r>
        <w:rPr>
          <w:rStyle w:val="Znakapoznpodarou"/>
        </w:rPr>
        <w:footnoteRef/>
      </w:r>
      <w:r>
        <w:t xml:space="preserve"> </w:t>
      </w:r>
      <w:r w:rsidRPr="00B51C37">
        <w:rPr>
          <w:rFonts w:ascii="Times New Roman" w:hAnsi="Times New Roman"/>
          <w:lang w:eastAsia="cs-CZ"/>
        </w:rPr>
        <w:t>Odbor životního prostředí a zemědělství apod.</w:t>
      </w:r>
    </w:p>
  </w:footnote>
  <w:footnote w:id="4">
    <w:p w14:paraId="16585FAF" w14:textId="77777777" w:rsidR="0046659F" w:rsidRPr="007B56A0" w:rsidRDefault="0046659F" w:rsidP="00670C1E">
      <w:pPr>
        <w:pStyle w:val="Textpoznpodarou"/>
        <w:jc w:val="both"/>
        <w:rPr>
          <w:rFonts w:ascii="Times New Roman" w:hAnsi="Times New Roman"/>
        </w:rPr>
      </w:pPr>
      <w:r w:rsidRPr="007B56A0">
        <w:rPr>
          <w:rStyle w:val="Znakapoznpodarou"/>
          <w:rFonts w:ascii="Times New Roman" w:hAnsi="Times New Roman"/>
        </w:rPr>
        <w:footnoteRef/>
      </w:r>
      <w:r w:rsidRPr="007B56A0">
        <w:rPr>
          <w:rFonts w:ascii="Times New Roman" w:hAnsi="Times New Roman"/>
        </w:rPr>
        <w:t xml:space="preserve"> Lesním porostem se rozumí stromy a keře lesních dřevin, které v daných podmínkách plní funkce lesa viz § 2 písm. c) zákona č. 289/1995 Sb., o lesích a o změně a doplnění některých zákonů (lesní zákon), ve znění pozdějších předpisů.</w:t>
      </w:r>
    </w:p>
  </w:footnote>
  <w:footnote w:id="5">
    <w:p w14:paraId="575B8B3F" w14:textId="77777777" w:rsidR="0046659F" w:rsidRPr="007B56A0" w:rsidRDefault="0046659F" w:rsidP="00670C1E">
      <w:pPr>
        <w:pStyle w:val="Textpoznpodarou"/>
        <w:jc w:val="both"/>
        <w:rPr>
          <w:rFonts w:ascii="Times New Roman" w:hAnsi="Times New Roman"/>
        </w:rPr>
      </w:pPr>
      <w:r w:rsidRPr="007B56A0">
        <w:rPr>
          <w:rStyle w:val="Znakapoznpodarou"/>
          <w:rFonts w:ascii="Times New Roman" w:hAnsi="Times New Roman"/>
        </w:rPr>
        <w:footnoteRef/>
      </w:r>
      <w:r w:rsidRPr="007B56A0">
        <w:rPr>
          <w:rFonts w:ascii="Times New Roman" w:hAnsi="Times New Roman"/>
        </w:rPr>
        <w:t xml:space="preserve"> Zahradou se rozumí pozemek, na němž se trvale a převážně pěstuje zelenina, květiny a jiné zahradní plodiny, zpravidla pro vlastní potřebu, nebo pozemek souvisle osázený ovocnými stromy nebo ovocnými keři, který zpravidla tvoří souvislý celek s obytnými a hospodářskými budovami, viz </w:t>
      </w:r>
      <w:r>
        <w:rPr>
          <w:rFonts w:ascii="Times New Roman" w:hAnsi="Times New Roman"/>
          <w:color w:val="000000"/>
          <w:shd w:val="clear" w:color="auto" w:fill="FFFFFF"/>
        </w:rPr>
        <w:t>příloha</w:t>
      </w:r>
      <w:r w:rsidRPr="007B56A0">
        <w:rPr>
          <w:rFonts w:ascii="Times New Roman" w:hAnsi="Times New Roman"/>
          <w:color w:val="000000"/>
          <w:shd w:val="clear" w:color="auto" w:fill="FFFFFF"/>
        </w:rPr>
        <w:t xml:space="preserve"> k vyhlášce č. 357/2013 Sb., o katastru nemovitostí</w:t>
      </w:r>
      <w:r>
        <w:rPr>
          <w:rFonts w:ascii="Times New Roman" w:hAnsi="Times New Roman"/>
          <w:color w:val="000000"/>
          <w:shd w:val="clear" w:color="auto" w:fill="FFFFFF"/>
        </w:rPr>
        <w:t>.</w:t>
      </w:r>
    </w:p>
  </w:footnote>
  <w:footnote w:id="6">
    <w:p w14:paraId="6DF9E572" w14:textId="77777777" w:rsidR="0046659F" w:rsidRPr="007B56A0" w:rsidRDefault="0046659F" w:rsidP="00670C1E">
      <w:pPr>
        <w:pStyle w:val="Textpoznpodarou"/>
        <w:jc w:val="both"/>
        <w:rPr>
          <w:rFonts w:ascii="Times New Roman" w:hAnsi="Times New Roman"/>
        </w:rPr>
      </w:pPr>
      <w:r w:rsidRPr="007B56A0">
        <w:rPr>
          <w:rStyle w:val="Znakapoznpodarou"/>
          <w:rFonts w:ascii="Times New Roman" w:hAnsi="Times New Roman"/>
        </w:rPr>
        <w:footnoteRef/>
      </w:r>
      <w:r w:rsidRPr="007B56A0">
        <w:rPr>
          <w:rFonts w:ascii="Times New Roman" w:hAnsi="Times New Roman"/>
        </w:rPr>
        <w:t xml:space="preserve"> </w:t>
      </w:r>
      <w:r w:rsidRPr="007B56A0">
        <w:rPr>
          <w:rFonts w:ascii="Times New Roman" w:hAnsi="Times New Roman"/>
          <w:color w:val="000000" w:themeColor="text1"/>
        </w:rPr>
        <w:t xml:space="preserve">Za stoh se považuje volná skládka materiálu o objemu </w:t>
      </w:r>
      <w:smartTag w:uri="urn:schemas-microsoft-com:office:smarttags" w:element="metricconverter">
        <w:smartTagPr>
          <w:attr w:name="ProductID" w:val="65 st"/>
        </w:smartTagPr>
        <w:r w:rsidRPr="007B56A0">
          <w:rPr>
            <w:rFonts w:ascii="Times New Roman" w:hAnsi="Times New Roman"/>
            <w:color w:val="000000" w:themeColor="text1"/>
          </w:rPr>
          <w:t>50 a</w:t>
        </w:r>
      </w:smartTag>
      <w:r w:rsidRPr="007B56A0">
        <w:rPr>
          <w:rFonts w:ascii="Times New Roman" w:hAnsi="Times New Roman"/>
          <w:color w:val="000000" w:themeColor="text1"/>
        </w:rPr>
        <w:t xml:space="preserve"> více m</w:t>
      </w:r>
      <w:r w:rsidRPr="007B56A0">
        <w:rPr>
          <w:rFonts w:ascii="Times New Roman" w:hAnsi="Times New Roman"/>
          <w:color w:val="000000" w:themeColor="text1"/>
          <w:vertAlign w:val="superscript"/>
        </w:rPr>
        <w:t>3</w:t>
      </w:r>
      <w:r w:rsidRPr="007B56A0">
        <w:rPr>
          <w:rFonts w:ascii="Times New Roman" w:hAnsi="Times New Roman"/>
          <w:color w:val="000000" w:themeColor="text1"/>
        </w:rPr>
        <w:t xml:space="preserve">; za jeden stoh se považuje </w:t>
      </w:r>
      <w:r w:rsidRPr="007B56A0">
        <w:rPr>
          <w:rFonts w:ascii="Times New Roman" w:hAnsi="Times New Roman"/>
        </w:rPr>
        <w:t>i skupina volných skládek, jejichž celkový objem nesmí být větší než 4000 m</w:t>
      </w:r>
      <w:r w:rsidRPr="007B56A0">
        <w:rPr>
          <w:rFonts w:ascii="Times New Roman" w:hAnsi="Times New Roman"/>
          <w:vertAlign w:val="superscript"/>
        </w:rPr>
        <w:t>3</w:t>
      </w:r>
      <w:r w:rsidRPr="007B56A0">
        <w:rPr>
          <w:rFonts w:ascii="Times New Roman" w:hAnsi="Times New Roman"/>
        </w:rPr>
        <w:t>.</w:t>
      </w:r>
    </w:p>
  </w:footnote>
  <w:footnote w:id="7">
    <w:p w14:paraId="26E44665" w14:textId="3DD4E849" w:rsidR="0046659F" w:rsidRDefault="0046659F" w:rsidP="0052009F">
      <w:pPr>
        <w:pStyle w:val="Textpoznpodarou"/>
        <w:jc w:val="both"/>
      </w:pPr>
      <w:r w:rsidRPr="00122B7E">
        <w:rPr>
          <w:rStyle w:val="Znakapoznpodarou"/>
          <w:rFonts w:ascii="Times New Roman" w:hAnsi="Times New Roman"/>
        </w:rPr>
        <w:footnoteRef/>
      </w:r>
      <w:r w:rsidRPr="00122B7E">
        <w:rPr>
          <w:rFonts w:ascii="Times New Roman" w:hAnsi="Times New Roman"/>
        </w:rPr>
        <w:t xml:space="preserve"> </w:t>
      </w:r>
      <w:r w:rsidR="00670C1E">
        <w:rPr>
          <w:rFonts w:ascii="Times New Roman" w:hAnsi="Times New Roman"/>
        </w:rPr>
        <w:t xml:space="preserve">Ust. </w:t>
      </w:r>
      <w:r w:rsidRPr="00122B7E">
        <w:rPr>
          <w:rFonts w:ascii="Times New Roman" w:hAnsi="Times New Roman"/>
        </w:rPr>
        <w:t>§ 15 vyhlášky č. 246/2001 Sb., o stanovení podmínek požární bezpečnosti a výkonu státního požárního dozoru (vyhláška o požární prevenci), ve znění pozdějších předpisů</w:t>
      </w:r>
      <w:r>
        <w:t xml:space="preserve"> </w:t>
      </w:r>
    </w:p>
  </w:footnote>
  <w:footnote w:id="8">
    <w:p w14:paraId="1E6D4D76" w14:textId="689CECE2" w:rsidR="0046659F" w:rsidRDefault="0046659F" w:rsidP="0052009F">
      <w:pPr>
        <w:pStyle w:val="Textpoznpodarou"/>
        <w:jc w:val="both"/>
      </w:pPr>
      <w:r>
        <w:rPr>
          <w:rStyle w:val="Znakapoznpodarou"/>
        </w:rPr>
        <w:footnoteRef/>
      </w:r>
      <w:r>
        <w:t xml:space="preserve"> </w:t>
      </w:r>
      <w:r w:rsidRPr="00122B7E">
        <w:rPr>
          <w:rFonts w:ascii="Times New Roman" w:hAnsi="Times New Roman"/>
        </w:rPr>
        <w:t>Jízdou parní lokomotivy se rozumí aktivní činnost parní lokomotivy, která vyvíjí sílu pro pohon vlastní nebo vlakové soupravy. Za jízdu se nepovažuje jízda parní lokomotivy s ohněm na roštu samotné</w:t>
      </w:r>
      <w:r w:rsidR="00670C1E">
        <w:rPr>
          <w:rFonts w:ascii="Times New Roman" w:hAnsi="Times New Roman"/>
        </w:rPr>
        <w:t>m</w:t>
      </w:r>
      <w:r w:rsidRPr="00122B7E">
        <w:rPr>
          <w:rFonts w:ascii="Times New Roman" w:hAnsi="Times New Roman"/>
        </w:rPr>
        <w:t xml:space="preserve"> nebo s vlakem, která nevyvíjejí tažnou sílu a která je tažená nebo sunutá vozidlem jiné trakce.</w:t>
      </w:r>
    </w:p>
  </w:footnote>
  <w:footnote w:id="9">
    <w:p w14:paraId="62416741" w14:textId="77777777" w:rsidR="00FB4963" w:rsidRDefault="00FB4963">
      <w:pPr>
        <w:pStyle w:val="Textpoznpodarou"/>
      </w:pPr>
      <w:r>
        <w:rPr>
          <w:rStyle w:val="Znakapoznpodarou"/>
        </w:rPr>
        <w:footnoteRef/>
      </w:r>
      <w:r>
        <w:t xml:space="preserve"> </w:t>
      </w:r>
      <w:r w:rsidRPr="00FB4963">
        <w:rPr>
          <w:rFonts w:ascii="Times New Roman" w:hAnsi="Times New Roman"/>
        </w:rPr>
        <w:t>GPS (Ganzpflanzenschrot) – metoda sklizně celých rostlin systémem silážování drtě.</w:t>
      </w:r>
    </w:p>
  </w:footnote>
  <w:footnote w:id="10">
    <w:p w14:paraId="02231C15" w14:textId="73962FA0" w:rsidR="002D2851" w:rsidRDefault="002D2851" w:rsidP="002D2851">
      <w:pPr>
        <w:pStyle w:val="Textpoznpodarou"/>
        <w:jc w:val="both"/>
      </w:pPr>
      <w:r w:rsidRPr="007B56A0">
        <w:rPr>
          <w:rStyle w:val="Znakapoznpodarou"/>
          <w:rFonts w:ascii="Times New Roman" w:hAnsi="Times New Roman"/>
        </w:rPr>
        <w:footnoteRef/>
      </w:r>
      <w:r w:rsidRPr="007B56A0">
        <w:rPr>
          <w:rFonts w:ascii="Times New Roman" w:hAnsi="Times New Roman"/>
        </w:rPr>
        <w:t xml:space="preserve"> </w:t>
      </w:r>
      <w:r w:rsidR="002463D6">
        <w:rPr>
          <w:rFonts w:ascii="Times New Roman" w:hAnsi="Times New Roman"/>
        </w:rPr>
        <w:t xml:space="preserve">Ust. </w:t>
      </w:r>
      <w:r w:rsidRPr="00B50C5A">
        <w:rPr>
          <w:rFonts w:ascii="Times New Roman" w:hAnsi="Times New Roman"/>
        </w:rPr>
        <w:t>§ 4 odst. 1 zákona č. 251/2016 Sb., o některých přestupcích, ve znění pozdějších předpisů</w:t>
      </w:r>
      <w:r w:rsidR="002463D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3F4"/>
    <w:multiLevelType w:val="hybridMultilevel"/>
    <w:tmpl w:val="3DF8D87C"/>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84A2D"/>
    <w:multiLevelType w:val="hybridMultilevel"/>
    <w:tmpl w:val="7A349F66"/>
    <w:lvl w:ilvl="0" w:tplc="5BFAFD1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81E0EA9"/>
    <w:multiLevelType w:val="hybridMultilevel"/>
    <w:tmpl w:val="BFF4A0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AE7895"/>
    <w:multiLevelType w:val="hybridMultilevel"/>
    <w:tmpl w:val="E7DA4FEA"/>
    <w:lvl w:ilvl="0" w:tplc="5EEE6D28">
      <w:start w:val="1"/>
      <w:numFmt w:val="decimal"/>
      <w:lvlText w:val="(%1)"/>
      <w:lvlJc w:val="left"/>
      <w:pPr>
        <w:tabs>
          <w:tab w:val="num" w:pos="720"/>
        </w:tabs>
        <w:ind w:left="720" w:hanging="360"/>
      </w:pPr>
      <w:rPr>
        <w:rFonts w:hint="default"/>
      </w:rPr>
    </w:lvl>
    <w:lvl w:ilvl="1" w:tplc="EE00F6A8">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5B42DD"/>
    <w:multiLevelType w:val="hybridMultilevel"/>
    <w:tmpl w:val="6B7A9DE8"/>
    <w:lvl w:ilvl="0" w:tplc="35A08D66">
      <w:start w:val="1"/>
      <w:numFmt w:val="decimal"/>
      <w:lvlText w:val="%1)"/>
      <w:lvlJc w:val="left"/>
      <w:pPr>
        <w:ind w:left="720" w:hanging="360"/>
      </w:pPr>
      <w:rPr>
        <w:rFonts w:hint="default"/>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0050F"/>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059F1"/>
    <w:multiLevelType w:val="hybridMultilevel"/>
    <w:tmpl w:val="94C014BC"/>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43101"/>
    <w:multiLevelType w:val="hybridMultilevel"/>
    <w:tmpl w:val="033216E2"/>
    <w:lvl w:ilvl="0" w:tplc="2D30018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73746"/>
    <w:multiLevelType w:val="hybridMultilevel"/>
    <w:tmpl w:val="D43CA40C"/>
    <w:lvl w:ilvl="0" w:tplc="EC32BB84">
      <w:start w:val="1"/>
      <w:numFmt w:val="lowerLetter"/>
      <w:lvlText w:val="%1)"/>
      <w:lvlJc w:val="left"/>
      <w:pPr>
        <w:ind w:left="1004" w:hanging="360"/>
      </w:pPr>
      <w:rPr>
        <w:color w:val="FF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37767BD"/>
    <w:multiLevelType w:val="hybridMultilevel"/>
    <w:tmpl w:val="1506E3F0"/>
    <w:lvl w:ilvl="0" w:tplc="D376FB6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6C7026E"/>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287115"/>
    <w:multiLevelType w:val="hybridMultilevel"/>
    <w:tmpl w:val="F9B8AC6A"/>
    <w:lvl w:ilvl="0" w:tplc="BF0A55C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15:restartNumberingAfterBreak="0">
    <w:nsid w:val="1FF23249"/>
    <w:multiLevelType w:val="hybridMultilevel"/>
    <w:tmpl w:val="0EF2D5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AF248C"/>
    <w:multiLevelType w:val="hybridMultilevel"/>
    <w:tmpl w:val="6DF010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B142B"/>
    <w:multiLevelType w:val="hybridMultilevel"/>
    <w:tmpl w:val="3AEE0A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407BF"/>
    <w:multiLevelType w:val="hybridMultilevel"/>
    <w:tmpl w:val="131A341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2D9566D5"/>
    <w:multiLevelType w:val="hybridMultilevel"/>
    <w:tmpl w:val="E5882DE4"/>
    <w:lvl w:ilvl="0" w:tplc="EDB2530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FB60971"/>
    <w:multiLevelType w:val="hybridMultilevel"/>
    <w:tmpl w:val="D6F87982"/>
    <w:lvl w:ilvl="0" w:tplc="EA2C3FBA">
      <w:start w:val="1"/>
      <w:numFmt w:val="lowerLetter"/>
      <w:lvlText w:val="%1)"/>
      <w:lvlJc w:val="left"/>
      <w:pPr>
        <w:ind w:left="2160" w:hanging="360"/>
      </w:pPr>
      <w:rPr>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339D4CEA"/>
    <w:multiLevelType w:val="hybridMultilevel"/>
    <w:tmpl w:val="3AF2C006"/>
    <w:lvl w:ilvl="0" w:tplc="3918BD14">
      <w:start w:val="1"/>
      <w:numFmt w:val="decimal"/>
      <w:lvlText w:val="(%1)"/>
      <w:lvlJc w:val="left"/>
      <w:pPr>
        <w:tabs>
          <w:tab w:val="num" w:pos="720"/>
        </w:tabs>
        <w:ind w:left="720" w:hanging="360"/>
      </w:pPr>
      <w:rPr>
        <w:rFonts w:hint="default"/>
      </w:rPr>
    </w:lvl>
    <w:lvl w:ilvl="1" w:tplc="D4B233E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63A0329"/>
    <w:multiLevelType w:val="hybridMultilevel"/>
    <w:tmpl w:val="E71CC22C"/>
    <w:lvl w:ilvl="0" w:tplc="BF0A55C0">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4B1D7E"/>
    <w:multiLevelType w:val="hybridMultilevel"/>
    <w:tmpl w:val="5B9CE852"/>
    <w:lvl w:ilvl="0" w:tplc="ECA401D4">
      <w:start w:val="1"/>
      <w:numFmt w:val="decimal"/>
      <w:lvlText w:val="(%1)"/>
      <w:lvlJc w:val="left"/>
      <w:pPr>
        <w:ind w:left="720" w:hanging="360"/>
      </w:pPr>
      <w:rPr>
        <w:rFonts w:hint="default"/>
        <w:color w:val="FF000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304F1A"/>
    <w:multiLevelType w:val="hybridMultilevel"/>
    <w:tmpl w:val="0F5A48FE"/>
    <w:lvl w:ilvl="0" w:tplc="5EEE6D2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76989"/>
    <w:multiLevelType w:val="hybridMultilevel"/>
    <w:tmpl w:val="09044A08"/>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1F1EB3"/>
    <w:multiLevelType w:val="hybridMultilevel"/>
    <w:tmpl w:val="FAA651AC"/>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1A47A6"/>
    <w:multiLevelType w:val="hybridMultilevel"/>
    <w:tmpl w:val="2E4EE0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112453"/>
    <w:multiLevelType w:val="hybridMultilevel"/>
    <w:tmpl w:val="23DAD5EA"/>
    <w:lvl w:ilvl="0" w:tplc="E5742DB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3AC591D"/>
    <w:multiLevelType w:val="hybridMultilevel"/>
    <w:tmpl w:val="CBFE7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144F73"/>
    <w:multiLevelType w:val="hybridMultilevel"/>
    <w:tmpl w:val="493E44F8"/>
    <w:lvl w:ilvl="0" w:tplc="44F4AD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1F0653"/>
    <w:multiLevelType w:val="hybridMultilevel"/>
    <w:tmpl w:val="6180F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EC1FD3"/>
    <w:multiLevelType w:val="hybridMultilevel"/>
    <w:tmpl w:val="C37E6A6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BF4CBC"/>
    <w:multiLevelType w:val="hybridMultilevel"/>
    <w:tmpl w:val="A18ACCC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C15102B"/>
    <w:multiLevelType w:val="hybridMultilevel"/>
    <w:tmpl w:val="F330404A"/>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C070C2"/>
    <w:multiLevelType w:val="hybridMultilevel"/>
    <w:tmpl w:val="1D9404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975CCD"/>
    <w:multiLevelType w:val="hybridMultilevel"/>
    <w:tmpl w:val="75C4452A"/>
    <w:lvl w:ilvl="0" w:tplc="F29E316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236E5C"/>
    <w:multiLevelType w:val="hybridMultilevel"/>
    <w:tmpl w:val="1646F2E8"/>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0969EF"/>
    <w:multiLevelType w:val="hybridMultilevel"/>
    <w:tmpl w:val="FF6807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8643F8"/>
    <w:multiLevelType w:val="hybridMultilevel"/>
    <w:tmpl w:val="990A81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EE2A65"/>
    <w:multiLevelType w:val="hybridMultilevel"/>
    <w:tmpl w:val="4AF63F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4A6290"/>
    <w:multiLevelType w:val="hybridMultilevel"/>
    <w:tmpl w:val="AACE0AC0"/>
    <w:lvl w:ilvl="0" w:tplc="03FE6E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679160D8"/>
    <w:multiLevelType w:val="hybridMultilevel"/>
    <w:tmpl w:val="F8CA2608"/>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85D11CE"/>
    <w:multiLevelType w:val="hybridMultilevel"/>
    <w:tmpl w:val="30B4E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532A92"/>
    <w:multiLevelType w:val="hybridMultilevel"/>
    <w:tmpl w:val="B7D28E36"/>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EC5E56"/>
    <w:multiLevelType w:val="hybridMultilevel"/>
    <w:tmpl w:val="BE80E9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8488B"/>
    <w:multiLevelType w:val="hybridMultilevel"/>
    <w:tmpl w:val="9BCA33B6"/>
    <w:lvl w:ilvl="0" w:tplc="D4B233E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89D7085"/>
    <w:multiLevelType w:val="hybridMultilevel"/>
    <w:tmpl w:val="B7D28E36"/>
    <w:lvl w:ilvl="0" w:tplc="EA2C3FB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271DC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C25D47"/>
    <w:multiLevelType w:val="hybridMultilevel"/>
    <w:tmpl w:val="75FE2A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4079683">
    <w:abstractNumId w:val="10"/>
  </w:num>
  <w:num w:numId="2" w16cid:durableId="60911031">
    <w:abstractNumId w:val="15"/>
  </w:num>
  <w:num w:numId="3" w16cid:durableId="1534884669">
    <w:abstractNumId w:val="38"/>
  </w:num>
  <w:num w:numId="4" w16cid:durableId="1770353680">
    <w:abstractNumId w:val="42"/>
  </w:num>
  <w:num w:numId="5" w16cid:durableId="1357072613">
    <w:abstractNumId w:val="43"/>
  </w:num>
  <w:num w:numId="6" w16cid:durableId="1579436577">
    <w:abstractNumId w:val="9"/>
  </w:num>
  <w:num w:numId="7" w16cid:durableId="277228047">
    <w:abstractNumId w:val="18"/>
  </w:num>
  <w:num w:numId="8" w16cid:durableId="1151219521">
    <w:abstractNumId w:val="8"/>
  </w:num>
  <w:num w:numId="9" w16cid:durableId="392773478">
    <w:abstractNumId w:val="16"/>
  </w:num>
  <w:num w:numId="10" w16cid:durableId="75177654">
    <w:abstractNumId w:val="3"/>
  </w:num>
  <w:num w:numId="11" w16cid:durableId="673841723">
    <w:abstractNumId w:val="0"/>
  </w:num>
  <w:num w:numId="12" w16cid:durableId="638144161">
    <w:abstractNumId w:val="39"/>
  </w:num>
  <w:num w:numId="13" w16cid:durableId="1729920099">
    <w:abstractNumId w:val="21"/>
  </w:num>
  <w:num w:numId="14" w16cid:durableId="1946573731">
    <w:abstractNumId w:val="33"/>
  </w:num>
  <w:num w:numId="15" w16cid:durableId="294070280">
    <w:abstractNumId w:val="5"/>
  </w:num>
  <w:num w:numId="16" w16cid:durableId="2101020720">
    <w:abstractNumId w:val="25"/>
  </w:num>
  <w:num w:numId="17" w16cid:durableId="1645353696">
    <w:abstractNumId w:val="28"/>
  </w:num>
  <w:num w:numId="18" w16cid:durableId="189954327">
    <w:abstractNumId w:val="31"/>
  </w:num>
  <w:num w:numId="19" w16cid:durableId="142896949">
    <w:abstractNumId w:val="20"/>
  </w:num>
  <w:num w:numId="20" w16cid:durableId="1392265016">
    <w:abstractNumId w:val="4"/>
  </w:num>
  <w:num w:numId="21" w16cid:durableId="791365163">
    <w:abstractNumId w:val="27"/>
  </w:num>
  <w:num w:numId="22" w16cid:durableId="1131748573">
    <w:abstractNumId w:val="7"/>
  </w:num>
  <w:num w:numId="23" w16cid:durableId="1273243280">
    <w:abstractNumId w:val="45"/>
  </w:num>
  <w:num w:numId="24" w16cid:durableId="1416586916">
    <w:abstractNumId w:val="26"/>
  </w:num>
  <w:num w:numId="25" w16cid:durableId="1740446132">
    <w:abstractNumId w:val="40"/>
  </w:num>
  <w:num w:numId="26" w16cid:durableId="1827748177">
    <w:abstractNumId w:val="22"/>
  </w:num>
  <w:num w:numId="27" w16cid:durableId="2049837262">
    <w:abstractNumId w:val="17"/>
  </w:num>
  <w:num w:numId="28" w16cid:durableId="512114929">
    <w:abstractNumId w:val="1"/>
  </w:num>
  <w:num w:numId="29" w16cid:durableId="982808937">
    <w:abstractNumId w:val="44"/>
  </w:num>
  <w:num w:numId="30" w16cid:durableId="1561987320">
    <w:abstractNumId w:val="23"/>
  </w:num>
  <w:num w:numId="31" w16cid:durableId="26688471">
    <w:abstractNumId w:val="30"/>
  </w:num>
  <w:num w:numId="32" w16cid:durableId="1231308886">
    <w:abstractNumId w:val="6"/>
  </w:num>
  <w:num w:numId="33" w16cid:durableId="189758665">
    <w:abstractNumId w:val="29"/>
  </w:num>
  <w:num w:numId="34" w16cid:durableId="1620795946">
    <w:abstractNumId w:val="14"/>
  </w:num>
  <w:num w:numId="35" w16cid:durableId="1043411227">
    <w:abstractNumId w:val="24"/>
  </w:num>
  <w:num w:numId="36" w16cid:durableId="943654262">
    <w:abstractNumId w:val="36"/>
  </w:num>
  <w:num w:numId="37" w16cid:durableId="631057921">
    <w:abstractNumId w:val="46"/>
  </w:num>
  <w:num w:numId="38" w16cid:durableId="250968196">
    <w:abstractNumId w:val="11"/>
  </w:num>
  <w:num w:numId="39" w16cid:durableId="373773196">
    <w:abstractNumId w:val="19"/>
  </w:num>
  <w:num w:numId="40" w16cid:durableId="1951164509">
    <w:abstractNumId w:val="35"/>
  </w:num>
  <w:num w:numId="41" w16cid:durableId="95448194">
    <w:abstractNumId w:val="34"/>
  </w:num>
  <w:num w:numId="42" w16cid:durableId="1619871977">
    <w:abstractNumId w:val="12"/>
  </w:num>
  <w:num w:numId="43" w16cid:durableId="75712923">
    <w:abstractNumId w:val="37"/>
  </w:num>
  <w:num w:numId="44" w16cid:durableId="187792756">
    <w:abstractNumId w:val="13"/>
  </w:num>
  <w:num w:numId="45" w16cid:durableId="1905021459">
    <w:abstractNumId w:val="32"/>
  </w:num>
  <w:num w:numId="46" w16cid:durableId="604926296">
    <w:abstractNumId w:val="2"/>
  </w:num>
  <w:num w:numId="47" w16cid:durableId="16219550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F2"/>
    <w:rsid w:val="00010B7C"/>
    <w:rsid w:val="00020FE5"/>
    <w:rsid w:val="000349CE"/>
    <w:rsid w:val="00037B6F"/>
    <w:rsid w:val="00046B23"/>
    <w:rsid w:val="000516F0"/>
    <w:rsid w:val="00055EA1"/>
    <w:rsid w:val="00057008"/>
    <w:rsid w:val="00063382"/>
    <w:rsid w:val="00063936"/>
    <w:rsid w:val="000655C6"/>
    <w:rsid w:val="00077660"/>
    <w:rsid w:val="00080E7B"/>
    <w:rsid w:val="00090C4E"/>
    <w:rsid w:val="000932CE"/>
    <w:rsid w:val="000B1D00"/>
    <w:rsid w:val="000B7C95"/>
    <w:rsid w:val="000C487F"/>
    <w:rsid w:val="000E15B5"/>
    <w:rsid w:val="000E2C19"/>
    <w:rsid w:val="000E344F"/>
    <w:rsid w:val="000E4E81"/>
    <w:rsid w:val="0010220D"/>
    <w:rsid w:val="0010571A"/>
    <w:rsid w:val="00113A8B"/>
    <w:rsid w:val="00115241"/>
    <w:rsid w:val="00116A68"/>
    <w:rsid w:val="00122B7E"/>
    <w:rsid w:val="0012380A"/>
    <w:rsid w:val="00136716"/>
    <w:rsid w:val="00140029"/>
    <w:rsid w:val="00147243"/>
    <w:rsid w:val="00153F95"/>
    <w:rsid w:val="001556A0"/>
    <w:rsid w:val="0016589E"/>
    <w:rsid w:val="00171F50"/>
    <w:rsid w:val="00174AFD"/>
    <w:rsid w:val="00187293"/>
    <w:rsid w:val="00187DEC"/>
    <w:rsid w:val="001912B0"/>
    <w:rsid w:val="00192E14"/>
    <w:rsid w:val="001C0713"/>
    <w:rsid w:val="001D1826"/>
    <w:rsid w:val="001D7E43"/>
    <w:rsid w:val="001F45CA"/>
    <w:rsid w:val="001F783A"/>
    <w:rsid w:val="001F7ECA"/>
    <w:rsid w:val="00210597"/>
    <w:rsid w:val="002150A7"/>
    <w:rsid w:val="0021621A"/>
    <w:rsid w:val="002242BB"/>
    <w:rsid w:val="00224819"/>
    <w:rsid w:val="00237504"/>
    <w:rsid w:val="00244B03"/>
    <w:rsid w:val="002463D6"/>
    <w:rsid w:val="00262973"/>
    <w:rsid w:val="00263729"/>
    <w:rsid w:val="00265BCB"/>
    <w:rsid w:val="00271462"/>
    <w:rsid w:val="00277857"/>
    <w:rsid w:val="002818F4"/>
    <w:rsid w:val="0028383F"/>
    <w:rsid w:val="00286AB6"/>
    <w:rsid w:val="002A7F02"/>
    <w:rsid w:val="002B6767"/>
    <w:rsid w:val="002C141A"/>
    <w:rsid w:val="002C36BE"/>
    <w:rsid w:val="002D2851"/>
    <w:rsid w:val="002D3327"/>
    <w:rsid w:val="002E1C4C"/>
    <w:rsid w:val="002E3917"/>
    <w:rsid w:val="002E5088"/>
    <w:rsid w:val="002F060C"/>
    <w:rsid w:val="002F50E8"/>
    <w:rsid w:val="00306DBC"/>
    <w:rsid w:val="00311E0E"/>
    <w:rsid w:val="00316510"/>
    <w:rsid w:val="00321D93"/>
    <w:rsid w:val="00323896"/>
    <w:rsid w:val="00331DE2"/>
    <w:rsid w:val="00332137"/>
    <w:rsid w:val="00333315"/>
    <w:rsid w:val="00336B6C"/>
    <w:rsid w:val="00370973"/>
    <w:rsid w:val="00371B8B"/>
    <w:rsid w:val="00373CE3"/>
    <w:rsid w:val="0037544C"/>
    <w:rsid w:val="0037762F"/>
    <w:rsid w:val="00383FC4"/>
    <w:rsid w:val="00392AFE"/>
    <w:rsid w:val="00393473"/>
    <w:rsid w:val="003964A3"/>
    <w:rsid w:val="003A0C28"/>
    <w:rsid w:val="003B07E8"/>
    <w:rsid w:val="003B3CF9"/>
    <w:rsid w:val="003D607F"/>
    <w:rsid w:val="003E198B"/>
    <w:rsid w:val="00405AC8"/>
    <w:rsid w:val="00411E84"/>
    <w:rsid w:val="004121B0"/>
    <w:rsid w:val="004145DF"/>
    <w:rsid w:val="0042356A"/>
    <w:rsid w:val="0042584F"/>
    <w:rsid w:val="00430016"/>
    <w:rsid w:val="00433FF1"/>
    <w:rsid w:val="00435058"/>
    <w:rsid w:val="00452997"/>
    <w:rsid w:val="0046659F"/>
    <w:rsid w:val="004746A7"/>
    <w:rsid w:val="004763F3"/>
    <w:rsid w:val="00486166"/>
    <w:rsid w:val="0048778C"/>
    <w:rsid w:val="004A1A19"/>
    <w:rsid w:val="004C21E1"/>
    <w:rsid w:val="004D1711"/>
    <w:rsid w:val="004D50C3"/>
    <w:rsid w:val="004D6984"/>
    <w:rsid w:val="004F0A2E"/>
    <w:rsid w:val="00504955"/>
    <w:rsid w:val="00510AF3"/>
    <w:rsid w:val="005129B7"/>
    <w:rsid w:val="00514CE3"/>
    <w:rsid w:val="0052009F"/>
    <w:rsid w:val="00527F8E"/>
    <w:rsid w:val="00537856"/>
    <w:rsid w:val="0054034D"/>
    <w:rsid w:val="0054422B"/>
    <w:rsid w:val="0055142A"/>
    <w:rsid w:val="00551A58"/>
    <w:rsid w:val="005545A5"/>
    <w:rsid w:val="00555153"/>
    <w:rsid w:val="00573BCD"/>
    <w:rsid w:val="005755A9"/>
    <w:rsid w:val="00580005"/>
    <w:rsid w:val="005B08AE"/>
    <w:rsid w:val="005B258F"/>
    <w:rsid w:val="005C0701"/>
    <w:rsid w:val="005C7BC0"/>
    <w:rsid w:val="005D047F"/>
    <w:rsid w:val="005D794E"/>
    <w:rsid w:val="005E2DB9"/>
    <w:rsid w:val="005F4F4C"/>
    <w:rsid w:val="005F7420"/>
    <w:rsid w:val="00602DDC"/>
    <w:rsid w:val="00613FC4"/>
    <w:rsid w:val="006229C7"/>
    <w:rsid w:val="00622FFC"/>
    <w:rsid w:val="006273D5"/>
    <w:rsid w:val="00631162"/>
    <w:rsid w:val="00641F05"/>
    <w:rsid w:val="00655577"/>
    <w:rsid w:val="00663B3F"/>
    <w:rsid w:val="00670C1E"/>
    <w:rsid w:val="0067571D"/>
    <w:rsid w:val="00687C87"/>
    <w:rsid w:val="00693CB7"/>
    <w:rsid w:val="00694C8F"/>
    <w:rsid w:val="00696809"/>
    <w:rsid w:val="006A786B"/>
    <w:rsid w:val="006C0725"/>
    <w:rsid w:val="006C6F7D"/>
    <w:rsid w:val="006F2407"/>
    <w:rsid w:val="00707FDF"/>
    <w:rsid w:val="0071149C"/>
    <w:rsid w:val="007158C3"/>
    <w:rsid w:val="00723DEA"/>
    <w:rsid w:val="00724A45"/>
    <w:rsid w:val="0072784E"/>
    <w:rsid w:val="0074154F"/>
    <w:rsid w:val="007471E6"/>
    <w:rsid w:val="00755249"/>
    <w:rsid w:val="00761112"/>
    <w:rsid w:val="007614B4"/>
    <w:rsid w:val="00765019"/>
    <w:rsid w:val="00766E33"/>
    <w:rsid w:val="007764B4"/>
    <w:rsid w:val="00780360"/>
    <w:rsid w:val="007826B4"/>
    <w:rsid w:val="00784CC7"/>
    <w:rsid w:val="007909FB"/>
    <w:rsid w:val="00793A33"/>
    <w:rsid w:val="00795577"/>
    <w:rsid w:val="007A6311"/>
    <w:rsid w:val="007B56A0"/>
    <w:rsid w:val="007C251F"/>
    <w:rsid w:val="007D3440"/>
    <w:rsid w:val="007D4824"/>
    <w:rsid w:val="007E4B32"/>
    <w:rsid w:val="007E56C5"/>
    <w:rsid w:val="007E7D9C"/>
    <w:rsid w:val="0080481B"/>
    <w:rsid w:val="008069F1"/>
    <w:rsid w:val="00806E08"/>
    <w:rsid w:val="00824332"/>
    <w:rsid w:val="00825B06"/>
    <w:rsid w:val="008344E3"/>
    <w:rsid w:val="00835CE8"/>
    <w:rsid w:val="0085373E"/>
    <w:rsid w:val="008550E0"/>
    <w:rsid w:val="00856AC2"/>
    <w:rsid w:val="00873071"/>
    <w:rsid w:val="008748BA"/>
    <w:rsid w:val="00874D5D"/>
    <w:rsid w:val="0088181A"/>
    <w:rsid w:val="00881A1E"/>
    <w:rsid w:val="00890D24"/>
    <w:rsid w:val="008918CF"/>
    <w:rsid w:val="008974E0"/>
    <w:rsid w:val="008A0788"/>
    <w:rsid w:val="008A1EFA"/>
    <w:rsid w:val="008A429A"/>
    <w:rsid w:val="008A6DDF"/>
    <w:rsid w:val="008B3B50"/>
    <w:rsid w:val="008C634F"/>
    <w:rsid w:val="008D08CD"/>
    <w:rsid w:val="008F3FF6"/>
    <w:rsid w:val="00902207"/>
    <w:rsid w:val="00913486"/>
    <w:rsid w:val="00923C54"/>
    <w:rsid w:val="00936AE4"/>
    <w:rsid w:val="0094264B"/>
    <w:rsid w:val="0094428B"/>
    <w:rsid w:val="00945DD7"/>
    <w:rsid w:val="00950870"/>
    <w:rsid w:val="00954D74"/>
    <w:rsid w:val="009613A2"/>
    <w:rsid w:val="00965462"/>
    <w:rsid w:val="00972B8B"/>
    <w:rsid w:val="00973494"/>
    <w:rsid w:val="009832F4"/>
    <w:rsid w:val="00990511"/>
    <w:rsid w:val="00991D91"/>
    <w:rsid w:val="009A0B2B"/>
    <w:rsid w:val="009B0308"/>
    <w:rsid w:val="009B0545"/>
    <w:rsid w:val="009B6BAD"/>
    <w:rsid w:val="009C2D5B"/>
    <w:rsid w:val="009D24FA"/>
    <w:rsid w:val="009D44D2"/>
    <w:rsid w:val="009D46A8"/>
    <w:rsid w:val="009D6EFD"/>
    <w:rsid w:val="009E3F47"/>
    <w:rsid w:val="009E6BA9"/>
    <w:rsid w:val="00A03C01"/>
    <w:rsid w:val="00A077DA"/>
    <w:rsid w:val="00A20624"/>
    <w:rsid w:val="00A24196"/>
    <w:rsid w:val="00A259DF"/>
    <w:rsid w:val="00A32A3A"/>
    <w:rsid w:val="00A37B1D"/>
    <w:rsid w:val="00A56626"/>
    <w:rsid w:val="00A60A53"/>
    <w:rsid w:val="00A7549B"/>
    <w:rsid w:val="00A774B8"/>
    <w:rsid w:val="00A80BED"/>
    <w:rsid w:val="00A84083"/>
    <w:rsid w:val="00A90ED8"/>
    <w:rsid w:val="00A94B77"/>
    <w:rsid w:val="00A9504D"/>
    <w:rsid w:val="00A95E2A"/>
    <w:rsid w:val="00AA0C13"/>
    <w:rsid w:val="00AB58A5"/>
    <w:rsid w:val="00AD589A"/>
    <w:rsid w:val="00AD7446"/>
    <w:rsid w:val="00AF223A"/>
    <w:rsid w:val="00B02964"/>
    <w:rsid w:val="00B15B92"/>
    <w:rsid w:val="00B22583"/>
    <w:rsid w:val="00B22697"/>
    <w:rsid w:val="00B419BA"/>
    <w:rsid w:val="00B45674"/>
    <w:rsid w:val="00B50C5A"/>
    <w:rsid w:val="00B52C27"/>
    <w:rsid w:val="00B55FF6"/>
    <w:rsid w:val="00B62D5B"/>
    <w:rsid w:val="00B6350E"/>
    <w:rsid w:val="00B700BA"/>
    <w:rsid w:val="00B72AF1"/>
    <w:rsid w:val="00B75F4B"/>
    <w:rsid w:val="00BA0058"/>
    <w:rsid w:val="00BA158D"/>
    <w:rsid w:val="00BA2BCA"/>
    <w:rsid w:val="00BA3535"/>
    <w:rsid w:val="00BA5AC2"/>
    <w:rsid w:val="00BB579B"/>
    <w:rsid w:val="00BB633E"/>
    <w:rsid w:val="00BC54C3"/>
    <w:rsid w:val="00BD1C31"/>
    <w:rsid w:val="00BD1D74"/>
    <w:rsid w:val="00BD3831"/>
    <w:rsid w:val="00BD7EC7"/>
    <w:rsid w:val="00BF3972"/>
    <w:rsid w:val="00C043AC"/>
    <w:rsid w:val="00C06778"/>
    <w:rsid w:val="00C310B9"/>
    <w:rsid w:val="00C4225F"/>
    <w:rsid w:val="00C42633"/>
    <w:rsid w:val="00C645CD"/>
    <w:rsid w:val="00C66B82"/>
    <w:rsid w:val="00C70ADB"/>
    <w:rsid w:val="00C91F6C"/>
    <w:rsid w:val="00C945EE"/>
    <w:rsid w:val="00C94CCB"/>
    <w:rsid w:val="00CB4277"/>
    <w:rsid w:val="00CB54CE"/>
    <w:rsid w:val="00CD244D"/>
    <w:rsid w:val="00CD3674"/>
    <w:rsid w:val="00CE7B5B"/>
    <w:rsid w:val="00D002FD"/>
    <w:rsid w:val="00D05ED1"/>
    <w:rsid w:val="00D127F7"/>
    <w:rsid w:val="00D23ECF"/>
    <w:rsid w:val="00D26888"/>
    <w:rsid w:val="00D36C88"/>
    <w:rsid w:val="00D40AA0"/>
    <w:rsid w:val="00D66C43"/>
    <w:rsid w:val="00D67307"/>
    <w:rsid w:val="00D737A2"/>
    <w:rsid w:val="00D73BFA"/>
    <w:rsid w:val="00D74B2A"/>
    <w:rsid w:val="00D8230D"/>
    <w:rsid w:val="00DC0C42"/>
    <w:rsid w:val="00DC6AB7"/>
    <w:rsid w:val="00DC7D74"/>
    <w:rsid w:val="00DD4832"/>
    <w:rsid w:val="00DD5963"/>
    <w:rsid w:val="00DD64DF"/>
    <w:rsid w:val="00E0030B"/>
    <w:rsid w:val="00E1035A"/>
    <w:rsid w:val="00E134A5"/>
    <w:rsid w:val="00E3169B"/>
    <w:rsid w:val="00E320C5"/>
    <w:rsid w:val="00E3461A"/>
    <w:rsid w:val="00E85319"/>
    <w:rsid w:val="00E9417D"/>
    <w:rsid w:val="00EA44A6"/>
    <w:rsid w:val="00EB10D9"/>
    <w:rsid w:val="00EC517E"/>
    <w:rsid w:val="00EC7787"/>
    <w:rsid w:val="00F014B8"/>
    <w:rsid w:val="00F30C80"/>
    <w:rsid w:val="00F362B4"/>
    <w:rsid w:val="00F7649A"/>
    <w:rsid w:val="00F9455A"/>
    <w:rsid w:val="00FA08C5"/>
    <w:rsid w:val="00FB2076"/>
    <w:rsid w:val="00FB4344"/>
    <w:rsid w:val="00FB4963"/>
    <w:rsid w:val="00FB6969"/>
    <w:rsid w:val="00FD24E1"/>
    <w:rsid w:val="00FD3C84"/>
    <w:rsid w:val="00FD65F1"/>
    <w:rsid w:val="00FD6E4B"/>
    <w:rsid w:val="00FF3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62438"/>
  <w15:docId w15:val="{8D995816-AC03-4FCF-B7F8-93693DB0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77660"/>
    <w:rPr>
      <w:sz w:val="20"/>
      <w:szCs w:val="20"/>
    </w:rPr>
  </w:style>
  <w:style w:type="character" w:customStyle="1" w:styleId="TextpoznpodarouChar">
    <w:name w:val="Text pozn. pod čarou Char"/>
    <w:link w:val="Textpoznpodarou"/>
    <w:uiPriority w:val="99"/>
    <w:semiHidden/>
    <w:rsid w:val="00077660"/>
    <w:rPr>
      <w:lang w:eastAsia="en-US"/>
    </w:rPr>
  </w:style>
  <w:style w:type="character" w:styleId="Znakapoznpodarou">
    <w:name w:val="footnote reference"/>
    <w:uiPriority w:val="99"/>
    <w:semiHidden/>
    <w:unhideWhenUsed/>
    <w:rsid w:val="00077660"/>
    <w:rPr>
      <w:vertAlign w:val="superscript"/>
    </w:rPr>
  </w:style>
  <w:style w:type="character" w:styleId="Odkaznakoment">
    <w:name w:val="annotation reference"/>
    <w:uiPriority w:val="99"/>
    <w:semiHidden/>
    <w:unhideWhenUsed/>
    <w:rsid w:val="00336B6C"/>
    <w:rPr>
      <w:sz w:val="16"/>
      <w:szCs w:val="16"/>
    </w:rPr>
  </w:style>
  <w:style w:type="paragraph" w:styleId="Textkomente">
    <w:name w:val="annotation text"/>
    <w:basedOn w:val="Normln"/>
    <w:link w:val="TextkomenteChar"/>
    <w:uiPriority w:val="99"/>
    <w:unhideWhenUsed/>
    <w:rsid w:val="00336B6C"/>
    <w:rPr>
      <w:sz w:val="20"/>
      <w:szCs w:val="20"/>
    </w:rPr>
  </w:style>
  <w:style w:type="character" w:customStyle="1" w:styleId="TextkomenteChar">
    <w:name w:val="Text komentáře Char"/>
    <w:link w:val="Textkomente"/>
    <w:uiPriority w:val="99"/>
    <w:rsid w:val="00336B6C"/>
    <w:rPr>
      <w:lang w:eastAsia="en-US"/>
    </w:rPr>
  </w:style>
  <w:style w:type="paragraph" w:styleId="Pedmtkomente">
    <w:name w:val="annotation subject"/>
    <w:basedOn w:val="Textkomente"/>
    <w:next w:val="Textkomente"/>
    <w:link w:val="PedmtkomenteChar"/>
    <w:uiPriority w:val="99"/>
    <w:semiHidden/>
    <w:unhideWhenUsed/>
    <w:rsid w:val="00336B6C"/>
    <w:rPr>
      <w:b/>
      <w:bCs/>
    </w:rPr>
  </w:style>
  <w:style w:type="character" w:customStyle="1" w:styleId="PedmtkomenteChar">
    <w:name w:val="Předmět komentáře Char"/>
    <w:link w:val="Pedmtkomente"/>
    <w:uiPriority w:val="99"/>
    <w:semiHidden/>
    <w:rsid w:val="00336B6C"/>
    <w:rPr>
      <w:b/>
      <w:bCs/>
      <w:lang w:eastAsia="en-US"/>
    </w:rPr>
  </w:style>
  <w:style w:type="paragraph" w:styleId="Textbubliny">
    <w:name w:val="Balloon Text"/>
    <w:basedOn w:val="Normln"/>
    <w:link w:val="TextbublinyChar"/>
    <w:uiPriority w:val="99"/>
    <w:semiHidden/>
    <w:unhideWhenUsed/>
    <w:rsid w:val="00336B6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36B6C"/>
    <w:rPr>
      <w:rFonts w:ascii="Tahoma" w:hAnsi="Tahoma" w:cs="Tahoma"/>
      <w:sz w:val="16"/>
      <w:szCs w:val="16"/>
      <w:lang w:eastAsia="en-US"/>
    </w:rPr>
  </w:style>
  <w:style w:type="paragraph" w:styleId="Textvysvtlivek">
    <w:name w:val="endnote text"/>
    <w:basedOn w:val="Normln"/>
    <w:link w:val="TextvysvtlivekChar"/>
    <w:uiPriority w:val="99"/>
    <w:semiHidden/>
    <w:unhideWhenUsed/>
    <w:rsid w:val="0042356A"/>
    <w:rPr>
      <w:sz w:val="20"/>
      <w:szCs w:val="20"/>
    </w:rPr>
  </w:style>
  <w:style w:type="character" w:customStyle="1" w:styleId="TextvysvtlivekChar">
    <w:name w:val="Text vysvětlivek Char"/>
    <w:basedOn w:val="Standardnpsmoodstavce"/>
    <w:link w:val="Textvysvtlivek"/>
    <w:uiPriority w:val="99"/>
    <w:semiHidden/>
    <w:rsid w:val="0042356A"/>
    <w:rPr>
      <w:lang w:eastAsia="en-US"/>
    </w:rPr>
  </w:style>
  <w:style w:type="character" w:styleId="Odkaznavysvtlivky">
    <w:name w:val="endnote reference"/>
    <w:basedOn w:val="Standardnpsmoodstavce"/>
    <w:uiPriority w:val="99"/>
    <w:semiHidden/>
    <w:unhideWhenUsed/>
    <w:rsid w:val="0042356A"/>
    <w:rPr>
      <w:vertAlign w:val="superscript"/>
    </w:rPr>
  </w:style>
  <w:style w:type="paragraph" w:styleId="Odstavecseseznamem">
    <w:name w:val="List Paragraph"/>
    <w:basedOn w:val="Normln"/>
    <w:uiPriority w:val="34"/>
    <w:qFormat/>
    <w:rsid w:val="00AF223A"/>
    <w:pPr>
      <w:ind w:left="720"/>
      <w:contextualSpacing/>
    </w:pPr>
  </w:style>
  <w:style w:type="paragraph" w:styleId="Bezmezer">
    <w:name w:val="No Spacing"/>
    <w:uiPriority w:val="1"/>
    <w:qFormat/>
    <w:rsid w:val="0028383F"/>
    <w:rPr>
      <w:sz w:val="22"/>
      <w:szCs w:val="22"/>
      <w:lang w:eastAsia="en-US"/>
    </w:rPr>
  </w:style>
  <w:style w:type="paragraph" w:styleId="Revize">
    <w:name w:val="Revision"/>
    <w:hidden/>
    <w:uiPriority w:val="99"/>
    <w:semiHidden/>
    <w:rsid w:val="00670C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D164-D205-49BF-A6B5-52E0B179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1364</Words>
  <Characters>8049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Ladislava Svatošová</dc:creator>
  <cp:lastModifiedBy>Svárovský Arnošt</cp:lastModifiedBy>
  <cp:revision>10</cp:revision>
  <cp:lastPrinted>2023-11-15T13:05:00Z</cp:lastPrinted>
  <dcterms:created xsi:type="dcterms:W3CDTF">2024-01-16T11:14:00Z</dcterms:created>
  <dcterms:modified xsi:type="dcterms:W3CDTF">2024-03-05T12:40:00Z</dcterms:modified>
</cp:coreProperties>
</file>