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B6B" w:rsidRPr="00CA26FC" w:rsidRDefault="00933B6B" w:rsidP="00933B6B">
      <w:pPr>
        <w:pStyle w:val="Nzev"/>
        <w:rPr>
          <w:rFonts w:ascii="Verdana" w:hAnsi="Verdana" w:cs="Tahoma"/>
          <w:b w:val="0"/>
          <w:szCs w:val="28"/>
        </w:rPr>
      </w:pPr>
    </w:p>
    <w:p w:rsidR="00933B6B" w:rsidRPr="00CA26FC" w:rsidRDefault="00933B6B" w:rsidP="00933B6B">
      <w:pPr>
        <w:pStyle w:val="Nzev"/>
        <w:rPr>
          <w:rFonts w:ascii="Verdana" w:hAnsi="Verdana" w:cs="Tahoma"/>
          <w:b w:val="0"/>
          <w:szCs w:val="28"/>
        </w:rPr>
      </w:pPr>
      <w:r>
        <w:rPr>
          <w:rFonts w:ascii="Verdana" w:hAnsi="Verdana"/>
          <w:b w:val="0"/>
          <w:noProof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66040</wp:posOffset>
            </wp:positionH>
            <wp:positionV relativeFrom="paragraph">
              <wp:posOffset>-211455</wp:posOffset>
            </wp:positionV>
            <wp:extent cx="714375" cy="815340"/>
            <wp:effectExtent l="0" t="0" r="9525" b="3810"/>
            <wp:wrapNone/>
            <wp:docPr id="2" name="Obrázek 2" descr="znak města-lil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 města-lil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26FC">
        <w:rPr>
          <w:rFonts w:ascii="Verdana" w:hAnsi="Verdana" w:cs="Tahoma"/>
          <w:b w:val="0"/>
          <w:szCs w:val="28"/>
        </w:rPr>
        <w:t xml:space="preserve">Město </w:t>
      </w:r>
      <w:bookmarkStart w:id="0" w:name="_GoBack"/>
      <w:bookmarkEnd w:id="0"/>
      <w:r w:rsidRPr="00CA26FC">
        <w:rPr>
          <w:rFonts w:ascii="Verdana" w:hAnsi="Verdana" w:cs="Tahoma"/>
          <w:b w:val="0"/>
          <w:szCs w:val="28"/>
        </w:rPr>
        <w:t>Litomyšl</w:t>
      </w:r>
    </w:p>
    <w:p w:rsidR="00933B6B" w:rsidRPr="00CA26FC" w:rsidRDefault="00933B6B" w:rsidP="00933B6B">
      <w:pPr>
        <w:jc w:val="center"/>
        <w:rPr>
          <w:rFonts w:ascii="Verdana" w:hAnsi="Verdana" w:cs="Tahoma"/>
        </w:rPr>
      </w:pPr>
      <w:r w:rsidRPr="00CA26FC">
        <w:rPr>
          <w:rFonts w:ascii="Verdana" w:hAnsi="Verdana" w:cs="Tahoma"/>
        </w:rPr>
        <w:t>Zastupitelstvo města</w:t>
      </w:r>
    </w:p>
    <w:p w:rsidR="00933B6B" w:rsidRPr="00CA26FC" w:rsidRDefault="00933B6B" w:rsidP="00A75D84">
      <w:pPr>
        <w:pStyle w:val="Podtitul"/>
        <w:pBdr>
          <w:bottom w:val="single" w:sz="4" w:space="1" w:color="auto"/>
        </w:pBdr>
        <w:rPr>
          <w:rFonts w:ascii="Verdana" w:hAnsi="Verdana" w:cs="Tahoma"/>
          <w:b/>
          <w:szCs w:val="28"/>
        </w:rPr>
      </w:pPr>
    </w:p>
    <w:p w:rsidR="00933B6B" w:rsidRPr="003B778C" w:rsidRDefault="00933B6B" w:rsidP="00A75D84">
      <w:pPr>
        <w:spacing w:before="120"/>
        <w:jc w:val="center"/>
        <w:rPr>
          <w:rFonts w:ascii="Verdana" w:hAnsi="Verdana" w:cs="Tahoma"/>
          <w:b/>
          <w:spacing w:val="60"/>
        </w:rPr>
      </w:pPr>
      <w:r w:rsidRPr="003B778C">
        <w:rPr>
          <w:rFonts w:ascii="Verdana" w:hAnsi="Verdana" w:cs="Tahoma"/>
          <w:b/>
          <w:spacing w:val="60"/>
        </w:rPr>
        <w:t>OBECNĚ ZÁVAZNÁ VYHLÁŠKA</w:t>
      </w:r>
    </w:p>
    <w:p w:rsidR="00933B6B" w:rsidRPr="003B778C" w:rsidRDefault="00933B6B" w:rsidP="00933B6B">
      <w:pPr>
        <w:jc w:val="center"/>
        <w:rPr>
          <w:rFonts w:ascii="Verdana" w:hAnsi="Verdana"/>
          <w:spacing w:val="60"/>
          <w:sz w:val="18"/>
          <w:szCs w:val="18"/>
        </w:rPr>
      </w:pPr>
      <w:r w:rsidRPr="003B778C">
        <w:rPr>
          <w:rFonts w:ascii="Verdana" w:hAnsi="Verdana" w:cs="Tahoma"/>
          <w:b/>
          <w:spacing w:val="60"/>
        </w:rPr>
        <w:t>MĚSTA LITOMYŠL</w:t>
      </w:r>
    </w:p>
    <w:p w:rsidR="00933B6B" w:rsidRPr="003B778C" w:rsidRDefault="00933B6B" w:rsidP="00933B6B">
      <w:pPr>
        <w:pStyle w:val="Normlnweb"/>
        <w:jc w:val="center"/>
        <w:rPr>
          <w:rFonts w:ascii="Verdana" w:hAnsi="Verdana" w:cs="Tahoma"/>
          <w:b/>
          <w:bCs/>
          <w:color w:val="000000"/>
          <w:sz w:val="18"/>
          <w:szCs w:val="18"/>
        </w:rPr>
      </w:pPr>
      <w:r w:rsidRPr="003B778C">
        <w:rPr>
          <w:rFonts w:ascii="Verdana" w:hAnsi="Verdana" w:cs="Tahoma"/>
          <w:b/>
          <w:bCs/>
          <w:color w:val="000000"/>
          <w:sz w:val="18"/>
          <w:szCs w:val="18"/>
        </w:rPr>
        <w:t xml:space="preserve">č. </w:t>
      </w:r>
      <w:r w:rsidR="00667286">
        <w:rPr>
          <w:rFonts w:ascii="Verdana" w:hAnsi="Verdana" w:cs="Tahoma"/>
          <w:b/>
          <w:bCs/>
          <w:color w:val="000000"/>
          <w:sz w:val="18"/>
          <w:szCs w:val="18"/>
        </w:rPr>
        <w:t xml:space="preserve"> </w:t>
      </w:r>
      <w:r w:rsidR="00CF36CD">
        <w:rPr>
          <w:rFonts w:ascii="Verdana" w:hAnsi="Verdana" w:cs="Tahoma"/>
          <w:b/>
          <w:bCs/>
          <w:color w:val="000000"/>
          <w:sz w:val="18"/>
          <w:szCs w:val="18"/>
        </w:rPr>
        <w:t>2</w:t>
      </w:r>
      <w:r w:rsidR="00667286">
        <w:rPr>
          <w:rFonts w:ascii="Verdana" w:hAnsi="Verdana" w:cs="Tahoma"/>
          <w:b/>
          <w:bCs/>
          <w:color w:val="000000"/>
          <w:sz w:val="18"/>
          <w:szCs w:val="18"/>
        </w:rPr>
        <w:t>/2022</w:t>
      </w:r>
    </w:p>
    <w:p w:rsidR="00933B6B" w:rsidRPr="003B778C" w:rsidRDefault="00933B6B" w:rsidP="006D2339">
      <w:pPr>
        <w:spacing w:before="100" w:beforeAutospacing="1" w:after="100" w:afterAutospacing="1"/>
        <w:jc w:val="center"/>
        <w:rPr>
          <w:rFonts w:ascii="Verdana" w:hAnsi="Verdana"/>
          <w:sz w:val="20"/>
          <w:szCs w:val="20"/>
        </w:rPr>
      </w:pPr>
      <w:r w:rsidRPr="003B778C">
        <w:rPr>
          <w:rFonts w:ascii="Verdana" w:hAnsi="Verdana"/>
          <w:b/>
          <w:bCs/>
          <w:sz w:val="20"/>
          <w:szCs w:val="20"/>
        </w:rPr>
        <w:t xml:space="preserve">o </w:t>
      </w:r>
      <w:r w:rsidR="00997787">
        <w:rPr>
          <w:rFonts w:ascii="Verdana" w:hAnsi="Verdana"/>
          <w:b/>
          <w:bCs/>
          <w:sz w:val="20"/>
          <w:szCs w:val="20"/>
        </w:rPr>
        <w:t>stanovení výše koeficientů pro výpočet daně z</w:t>
      </w:r>
      <w:r w:rsidR="00B20F74">
        <w:rPr>
          <w:rFonts w:ascii="Verdana" w:hAnsi="Verdana"/>
          <w:b/>
          <w:bCs/>
          <w:sz w:val="20"/>
          <w:szCs w:val="20"/>
        </w:rPr>
        <w:t> </w:t>
      </w:r>
      <w:r w:rsidR="00997787">
        <w:rPr>
          <w:rFonts w:ascii="Verdana" w:hAnsi="Verdana"/>
          <w:b/>
          <w:bCs/>
          <w:sz w:val="20"/>
          <w:szCs w:val="20"/>
        </w:rPr>
        <w:t>nemovit</w:t>
      </w:r>
      <w:r w:rsidR="00B20F74">
        <w:rPr>
          <w:rFonts w:ascii="Verdana" w:hAnsi="Verdana"/>
          <w:b/>
          <w:bCs/>
          <w:sz w:val="20"/>
          <w:szCs w:val="20"/>
        </w:rPr>
        <w:t>ých věcí</w:t>
      </w:r>
    </w:p>
    <w:p w:rsidR="00933B6B" w:rsidRPr="003B778C" w:rsidRDefault="00933B6B" w:rsidP="00933B6B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3B778C">
        <w:rPr>
          <w:rFonts w:ascii="Verdana" w:hAnsi="Verdana"/>
          <w:sz w:val="20"/>
          <w:szCs w:val="20"/>
        </w:rPr>
        <w:t xml:space="preserve">Zastupitelstvo města Litomyšl se na svém zasedání dne </w:t>
      </w:r>
      <w:r w:rsidR="00667286">
        <w:rPr>
          <w:rFonts w:ascii="Verdana" w:hAnsi="Verdana"/>
          <w:sz w:val="20"/>
          <w:szCs w:val="20"/>
        </w:rPr>
        <w:t>15. 9. 2022</w:t>
      </w:r>
      <w:r w:rsidRPr="003B778C">
        <w:rPr>
          <w:rFonts w:ascii="Verdana" w:hAnsi="Verdana"/>
          <w:sz w:val="20"/>
          <w:szCs w:val="20"/>
        </w:rPr>
        <w:t xml:space="preserve"> </w:t>
      </w:r>
      <w:r w:rsidR="00051616" w:rsidRPr="003B778C">
        <w:rPr>
          <w:rFonts w:ascii="Verdana" w:hAnsi="Verdana"/>
          <w:sz w:val="20"/>
          <w:szCs w:val="20"/>
        </w:rPr>
        <w:t>usnesením č. </w:t>
      </w:r>
      <w:r w:rsidR="005C7A73">
        <w:rPr>
          <w:rFonts w:ascii="Verdana" w:hAnsi="Verdana"/>
          <w:sz w:val="20"/>
          <w:szCs w:val="20"/>
        </w:rPr>
        <w:t>143/22</w:t>
      </w:r>
      <w:r w:rsidR="00051616" w:rsidRPr="003B778C">
        <w:rPr>
          <w:rFonts w:ascii="Verdana" w:hAnsi="Verdana"/>
          <w:sz w:val="20"/>
          <w:szCs w:val="20"/>
        </w:rPr>
        <w:t xml:space="preserve"> </w:t>
      </w:r>
      <w:r w:rsidRPr="003B778C">
        <w:rPr>
          <w:rFonts w:ascii="Verdana" w:hAnsi="Verdana"/>
          <w:sz w:val="20"/>
          <w:szCs w:val="20"/>
        </w:rPr>
        <w:t xml:space="preserve">usneslo vydat na základě </w:t>
      </w:r>
      <w:r w:rsidR="00051616" w:rsidRPr="003B778C">
        <w:rPr>
          <w:rFonts w:ascii="Verdana" w:hAnsi="Verdana"/>
          <w:sz w:val="20"/>
          <w:szCs w:val="20"/>
        </w:rPr>
        <w:t>§</w:t>
      </w:r>
      <w:r w:rsidRPr="003B778C">
        <w:rPr>
          <w:rFonts w:ascii="Verdana" w:hAnsi="Verdana"/>
          <w:sz w:val="20"/>
          <w:szCs w:val="20"/>
        </w:rPr>
        <w:t xml:space="preserve"> </w:t>
      </w:r>
      <w:r w:rsidR="00C518F6">
        <w:rPr>
          <w:rFonts w:ascii="Verdana" w:hAnsi="Verdana"/>
          <w:sz w:val="20"/>
          <w:szCs w:val="20"/>
        </w:rPr>
        <w:t>6 odst. 4, § 11</w:t>
      </w:r>
      <w:r w:rsidR="00AE5834">
        <w:rPr>
          <w:rFonts w:ascii="Verdana" w:hAnsi="Verdana"/>
          <w:sz w:val="20"/>
          <w:szCs w:val="20"/>
        </w:rPr>
        <w:t xml:space="preserve"> odst. 3 písm. a), § 11 odst. 3 písm. b) a § 12 zákona č. 338/1992 Sb., o dani z nemovitých věcí, ve znění pozdějších předpisů (dále jen „zákon o dani z nemovitých věcí</w:t>
      </w:r>
      <w:r w:rsidR="000D3232">
        <w:rPr>
          <w:rFonts w:ascii="Verdana" w:hAnsi="Verdana"/>
          <w:sz w:val="20"/>
          <w:szCs w:val="20"/>
        </w:rPr>
        <w:t>“ nebo „zákon“</w:t>
      </w:r>
      <w:r w:rsidR="00AE5834">
        <w:rPr>
          <w:rFonts w:ascii="Verdana" w:hAnsi="Verdana"/>
          <w:sz w:val="20"/>
          <w:szCs w:val="20"/>
        </w:rPr>
        <w:t xml:space="preserve">) </w:t>
      </w:r>
      <w:r w:rsidR="00051616" w:rsidRPr="003B778C">
        <w:rPr>
          <w:rFonts w:ascii="Verdana" w:hAnsi="Verdana"/>
          <w:sz w:val="20"/>
          <w:szCs w:val="20"/>
        </w:rPr>
        <w:t>a v souladu s</w:t>
      </w:r>
      <w:r w:rsidRPr="003B778C">
        <w:rPr>
          <w:rFonts w:ascii="Verdana" w:hAnsi="Verdana"/>
          <w:sz w:val="20"/>
          <w:szCs w:val="20"/>
        </w:rPr>
        <w:t xml:space="preserve"> § 10 písm.</w:t>
      </w:r>
      <w:r w:rsidR="0077486F" w:rsidRPr="003B778C">
        <w:rPr>
          <w:rFonts w:ascii="Verdana" w:hAnsi="Verdana"/>
          <w:sz w:val="20"/>
          <w:szCs w:val="20"/>
        </w:rPr>
        <w:t> </w:t>
      </w:r>
      <w:r w:rsidRPr="003B778C">
        <w:rPr>
          <w:rFonts w:ascii="Verdana" w:hAnsi="Verdana"/>
          <w:sz w:val="20"/>
          <w:szCs w:val="20"/>
        </w:rPr>
        <w:t>d) a</w:t>
      </w:r>
      <w:r w:rsidR="00051616" w:rsidRPr="003B778C">
        <w:rPr>
          <w:rFonts w:ascii="Verdana" w:hAnsi="Verdana"/>
          <w:sz w:val="20"/>
          <w:szCs w:val="20"/>
        </w:rPr>
        <w:t> </w:t>
      </w:r>
      <w:r w:rsidRPr="003B778C">
        <w:rPr>
          <w:rFonts w:ascii="Verdana" w:hAnsi="Verdana"/>
          <w:sz w:val="20"/>
          <w:szCs w:val="20"/>
        </w:rPr>
        <w:t>§ 84 odst. 2 písm. h) zákona č. 128/2000 Sb., o obcích (obecní zřízení), ve znění pozdějších předpisů, tuto obecně závaznou vyhlášku</w:t>
      </w:r>
      <w:r w:rsidR="00051616" w:rsidRPr="003B778C">
        <w:rPr>
          <w:rFonts w:ascii="Verdana" w:hAnsi="Verdana"/>
          <w:sz w:val="20"/>
          <w:szCs w:val="20"/>
        </w:rPr>
        <w:t xml:space="preserve"> (dále jen „vyhláška“)</w:t>
      </w:r>
      <w:r w:rsidRPr="003B778C">
        <w:rPr>
          <w:rFonts w:ascii="Verdana" w:hAnsi="Verdana"/>
          <w:sz w:val="20"/>
          <w:szCs w:val="20"/>
        </w:rPr>
        <w:t>:</w:t>
      </w:r>
    </w:p>
    <w:p w:rsidR="00933B6B" w:rsidRPr="003B778C" w:rsidRDefault="00933B6B" w:rsidP="00933B6B">
      <w:pPr>
        <w:spacing w:before="100" w:beforeAutospacing="1" w:after="100" w:afterAutospacing="1"/>
        <w:jc w:val="center"/>
        <w:rPr>
          <w:rFonts w:ascii="Verdana" w:hAnsi="Verdana"/>
          <w:b/>
          <w:bCs/>
          <w:sz w:val="20"/>
          <w:szCs w:val="20"/>
        </w:rPr>
      </w:pPr>
      <w:r w:rsidRPr="003B778C">
        <w:rPr>
          <w:rFonts w:ascii="Verdana" w:hAnsi="Verdana"/>
          <w:b/>
          <w:bCs/>
          <w:sz w:val="20"/>
          <w:szCs w:val="20"/>
        </w:rPr>
        <w:t>Čl. 1</w:t>
      </w:r>
      <w:r w:rsidRPr="003B778C">
        <w:rPr>
          <w:rFonts w:ascii="Verdana" w:hAnsi="Verdana"/>
          <w:b/>
          <w:bCs/>
          <w:sz w:val="20"/>
          <w:szCs w:val="20"/>
        </w:rPr>
        <w:br/>
      </w:r>
      <w:r w:rsidR="00997787">
        <w:rPr>
          <w:rFonts w:ascii="Verdana" w:hAnsi="Verdana"/>
          <w:b/>
          <w:bCs/>
          <w:sz w:val="20"/>
          <w:szCs w:val="20"/>
        </w:rPr>
        <w:t>Předmět a působnost</w:t>
      </w:r>
    </w:p>
    <w:p w:rsidR="00997787" w:rsidRDefault="00997787" w:rsidP="00997787">
      <w:pPr>
        <w:tabs>
          <w:tab w:val="left" w:pos="567"/>
        </w:tabs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997787">
        <w:rPr>
          <w:rFonts w:ascii="Verdana" w:hAnsi="Verdana"/>
          <w:sz w:val="20"/>
          <w:szCs w:val="20"/>
        </w:rPr>
        <w:t>Tato obecně závazná vyhláška upravuje daň z</w:t>
      </w:r>
      <w:r w:rsidR="00663224">
        <w:rPr>
          <w:rFonts w:ascii="Verdana" w:hAnsi="Verdana"/>
          <w:sz w:val="20"/>
          <w:szCs w:val="20"/>
        </w:rPr>
        <w:t> </w:t>
      </w:r>
      <w:r w:rsidRPr="00997787">
        <w:rPr>
          <w:rFonts w:ascii="Verdana" w:hAnsi="Verdana"/>
          <w:sz w:val="20"/>
          <w:szCs w:val="20"/>
        </w:rPr>
        <w:t>nemovit</w:t>
      </w:r>
      <w:r w:rsidR="00663224">
        <w:rPr>
          <w:rFonts w:ascii="Verdana" w:hAnsi="Verdana"/>
          <w:sz w:val="20"/>
          <w:szCs w:val="20"/>
        </w:rPr>
        <w:t>ých věcí</w:t>
      </w:r>
      <w:r w:rsidRPr="00997787">
        <w:rPr>
          <w:rFonts w:ascii="Verdana" w:hAnsi="Verdana"/>
          <w:sz w:val="20"/>
          <w:szCs w:val="20"/>
        </w:rPr>
        <w:t>, kterou tvoří</w:t>
      </w:r>
      <w:r w:rsidRPr="00997787">
        <w:rPr>
          <w:rFonts w:ascii="Verdana" w:hAnsi="Verdana"/>
          <w:sz w:val="20"/>
          <w:szCs w:val="20"/>
        </w:rPr>
        <w:br/>
      </w:r>
      <w:r w:rsidRPr="00653D9C">
        <w:rPr>
          <w:rFonts w:ascii="Verdana" w:hAnsi="Verdana"/>
          <w:sz w:val="20"/>
          <w:szCs w:val="20"/>
        </w:rPr>
        <w:t>a) daň z pozemků</w:t>
      </w:r>
      <w:r w:rsidRPr="00653D9C">
        <w:rPr>
          <w:rFonts w:ascii="Verdana" w:hAnsi="Verdana"/>
          <w:sz w:val="20"/>
          <w:szCs w:val="20"/>
        </w:rPr>
        <w:br/>
        <w:t>b) daň ze staveb</w:t>
      </w:r>
      <w:r w:rsidR="00AE5834" w:rsidRPr="00653D9C">
        <w:rPr>
          <w:rFonts w:ascii="Verdana" w:hAnsi="Verdana"/>
          <w:sz w:val="20"/>
          <w:szCs w:val="20"/>
        </w:rPr>
        <w:t xml:space="preserve"> a jednotek</w:t>
      </w:r>
      <w:r w:rsidRPr="00653D9C">
        <w:rPr>
          <w:rFonts w:ascii="Verdana" w:hAnsi="Verdana"/>
          <w:sz w:val="20"/>
          <w:szCs w:val="20"/>
        </w:rPr>
        <w:br/>
        <w:t>na území města Litomyšl.</w:t>
      </w:r>
    </w:p>
    <w:p w:rsidR="00933B6B" w:rsidRPr="00653D9C" w:rsidRDefault="00933B6B" w:rsidP="00933B6B">
      <w:pPr>
        <w:spacing w:before="100" w:beforeAutospacing="1" w:after="100" w:afterAutospacing="1"/>
        <w:jc w:val="center"/>
        <w:rPr>
          <w:rFonts w:ascii="Verdana" w:hAnsi="Verdana"/>
          <w:sz w:val="20"/>
          <w:szCs w:val="20"/>
        </w:rPr>
      </w:pPr>
      <w:r w:rsidRPr="00653D9C">
        <w:rPr>
          <w:rFonts w:ascii="Verdana" w:hAnsi="Verdana"/>
          <w:b/>
          <w:bCs/>
          <w:sz w:val="20"/>
          <w:szCs w:val="20"/>
        </w:rPr>
        <w:t>Čl. 2</w:t>
      </w:r>
      <w:r w:rsidRPr="00653D9C">
        <w:rPr>
          <w:rFonts w:ascii="Verdana" w:hAnsi="Verdana"/>
          <w:b/>
          <w:bCs/>
          <w:sz w:val="20"/>
          <w:szCs w:val="20"/>
        </w:rPr>
        <w:br/>
      </w:r>
      <w:r w:rsidR="00997787" w:rsidRPr="00653D9C">
        <w:rPr>
          <w:rFonts w:ascii="Verdana" w:hAnsi="Verdana"/>
          <w:b/>
          <w:bCs/>
          <w:sz w:val="20"/>
          <w:szCs w:val="20"/>
        </w:rPr>
        <w:t>Daň z pozemků</w:t>
      </w:r>
    </w:p>
    <w:p w:rsidR="004B7DEA" w:rsidRPr="00D749CD" w:rsidRDefault="00997787" w:rsidP="007B37F4">
      <w:pPr>
        <w:tabs>
          <w:tab w:val="left" w:pos="567"/>
        </w:tabs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653D9C">
        <w:rPr>
          <w:rFonts w:ascii="Verdana" w:hAnsi="Verdana"/>
          <w:sz w:val="20"/>
          <w:szCs w:val="20"/>
        </w:rPr>
        <w:t xml:space="preserve">U stavebních pozemků </w:t>
      </w:r>
      <w:r w:rsidR="00B82EBD" w:rsidRPr="00653D9C">
        <w:rPr>
          <w:rFonts w:ascii="Verdana" w:hAnsi="Verdana"/>
          <w:sz w:val="20"/>
          <w:szCs w:val="20"/>
        </w:rPr>
        <w:t xml:space="preserve">specifikovaných </w:t>
      </w:r>
      <w:r w:rsidRPr="00653D9C">
        <w:rPr>
          <w:rFonts w:ascii="Verdana" w:hAnsi="Verdana"/>
          <w:sz w:val="20"/>
          <w:szCs w:val="20"/>
        </w:rPr>
        <w:t xml:space="preserve">v § 6 odst. </w:t>
      </w:r>
      <w:r w:rsidR="003652B9" w:rsidRPr="00653D9C">
        <w:rPr>
          <w:rFonts w:ascii="Verdana" w:hAnsi="Verdana"/>
          <w:sz w:val="20"/>
          <w:szCs w:val="20"/>
        </w:rPr>
        <w:t>3</w:t>
      </w:r>
      <w:r w:rsidR="002D1B26" w:rsidRPr="00653D9C">
        <w:rPr>
          <w:rFonts w:ascii="Verdana" w:hAnsi="Verdana"/>
          <w:sz w:val="20"/>
          <w:szCs w:val="20"/>
        </w:rPr>
        <w:t xml:space="preserve"> zákona o dani z nemovitých věcí </w:t>
      </w:r>
      <w:r w:rsidR="00FA0598" w:rsidRPr="00653D9C">
        <w:rPr>
          <w:rFonts w:ascii="Verdana" w:hAnsi="Verdana"/>
          <w:sz w:val="20"/>
          <w:szCs w:val="20"/>
        </w:rPr>
        <w:t xml:space="preserve">se základní sazba daně stanovená </w:t>
      </w:r>
      <w:r w:rsidR="00B82EBD" w:rsidRPr="00653D9C">
        <w:rPr>
          <w:rFonts w:ascii="Verdana" w:hAnsi="Verdana"/>
          <w:sz w:val="20"/>
          <w:szCs w:val="20"/>
        </w:rPr>
        <w:t>podle</w:t>
      </w:r>
      <w:r w:rsidR="003652B9" w:rsidRPr="00653D9C">
        <w:rPr>
          <w:rFonts w:ascii="Verdana" w:hAnsi="Verdana"/>
          <w:sz w:val="20"/>
          <w:szCs w:val="20"/>
        </w:rPr>
        <w:t xml:space="preserve"> </w:t>
      </w:r>
      <w:r w:rsidR="00FA0598" w:rsidRPr="00653D9C">
        <w:rPr>
          <w:rFonts w:ascii="Verdana" w:hAnsi="Verdana"/>
          <w:sz w:val="20"/>
          <w:szCs w:val="20"/>
        </w:rPr>
        <w:t>§ 6 odst. 2 písm. b) zákona</w:t>
      </w:r>
      <w:r w:rsidR="003652B9" w:rsidRPr="00653D9C">
        <w:rPr>
          <w:rFonts w:ascii="Verdana" w:hAnsi="Verdana"/>
          <w:sz w:val="20"/>
          <w:szCs w:val="20"/>
        </w:rPr>
        <w:t xml:space="preserve"> </w:t>
      </w:r>
      <w:r w:rsidR="00FA0598" w:rsidRPr="00653D9C">
        <w:rPr>
          <w:rFonts w:ascii="Verdana" w:hAnsi="Verdana"/>
          <w:sz w:val="20"/>
          <w:szCs w:val="20"/>
        </w:rPr>
        <w:t>násobí</w:t>
      </w:r>
      <w:r w:rsidR="00326CE6">
        <w:rPr>
          <w:rFonts w:ascii="Verdana" w:hAnsi="Verdana"/>
          <w:sz w:val="20"/>
          <w:szCs w:val="20"/>
        </w:rPr>
        <w:br/>
      </w:r>
      <w:r w:rsidR="00FA0598" w:rsidRPr="00653D9C">
        <w:rPr>
          <w:rFonts w:ascii="Verdana" w:hAnsi="Verdana"/>
          <w:sz w:val="20"/>
          <w:szCs w:val="20"/>
        </w:rPr>
        <w:br/>
      </w:r>
      <w:r w:rsidR="00FA0598" w:rsidRPr="00D749CD">
        <w:rPr>
          <w:rFonts w:ascii="Verdana" w:hAnsi="Verdana"/>
          <w:sz w:val="20"/>
          <w:szCs w:val="20"/>
        </w:rPr>
        <w:t xml:space="preserve">a) </w:t>
      </w:r>
      <w:r w:rsidR="00B82EBD" w:rsidRPr="00D749CD">
        <w:rPr>
          <w:rFonts w:ascii="Verdana" w:hAnsi="Verdana"/>
          <w:sz w:val="20"/>
          <w:szCs w:val="20"/>
        </w:rPr>
        <w:t xml:space="preserve">v </w:t>
      </w:r>
      <w:r w:rsidR="00FA0598" w:rsidRPr="00D749CD">
        <w:rPr>
          <w:rFonts w:ascii="Verdana" w:hAnsi="Verdana"/>
          <w:sz w:val="20"/>
          <w:szCs w:val="20"/>
        </w:rPr>
        <w:t>k.</w:t>
      </w:r>
      <w:r w:rsidR="00F6328E">
        <w:rPr>
          <w:rFonts w:ascii="Verdana" w:hAnsi="Verdana"/>
          <w:sz w:val="20"/>
          <w:szCs w:val="20"/>
        </w:rPr>
        <w:t xml:space="preserve"> </w:t>
      </w:r>
      <w:proofErr w:type="spellStart"/>
      <w:r w:rsidR="00FA0598" w:rsidRPr="00D749CD">
        <w:rPr>
          <w:rFonts w:ascii="Verdana" w:hAnsi="Verdana"/>
          <w:sz w:val="20"/>
          <w:szCs w:val="20"/>
        </w:rPr>
        <w:t>ú.</w:t>
      </w:r>
      <w:proofErr w:type="spellEnd"/>
      <w:r w:rsidR="00FA0598" w:rsidRPr="00D749CD">
        <w:rPr>
          <w:rFonts w:ascii="Verdana" w:hAnsi="Verdana"/>
          <w:sz w:val="20"/>
          <w:szCs w:val="20"/>
        </w:rPr>
        <w:t xml:space="preserve"> Litomyšl, k.</w:t>
      </w:r>
      <w:r w:rsidR="00F6328E">
        <w:rPr>
          <w:rFonts w:ascii="Verdana" w:hAnsi="Verdana"/>
          <w:sz w:val="20"/>
          <w:szCs w:val="20"/>
        </w:rPr>
        <w:t xml:space="preserve"> </w:t>
      </w:r>
      <w:proofErr w:type="spellStart"/>
      <w:r w:rsidR="00FA0598" w:rsidRPr="00D749CD">
        <w:rPr>
          <w:rFonts w:ascii="Verdana" w:hAnsi="Verdana"/>
          <w:sz w:val="20"/>
          <w:szCs w:val="20"/>
        </w:rPr>
        <w:t>ú.</w:t>
      </w:r>
      <w:proofErr w:type="spellEnd"/>
      <w:r w:rsidR="00FA0598" w:rsidRPr="00D749CD">
        <w:rPr>
          <w:rFonts w:ascii="Verdana" w:hAnsi="Verdana"/>
          <w:sz w:val="20"/>
          <w:szCs w:val="20"/>
        </w:rPr>
        <w:t xml:space="preserve"> Lány u Litomyšle, k.</w:t>
      </w:r>
      <w:r w:rsidR="00F6328E">
        <w:rPr>
          <w:rFonts w:ascii="Verdana" w:hAnsi="Verdana"/>
          <w:sz w:val="20"/>
          <w:szCs w:val="20"/>
        </w:rPr>
        <w:t xml:space="preserve"> </w:t>
      </w:r>
      <w:proofErr w:type="spellStart"/>
      <w:r w:rsidR="00FA0598" w:rsidRPr="00D749CD">
        <w:rPr>
          <w:rFonts w:ascii="Verdana" w:hAnsi="Verdana"/>
          <w:sz w:val="20"/>
          <w:szCs w:val="20"/>
        </w:rPr>
        <w:t>ú.</w:t>
      </w:r>
      <w:proofErr w:type="spellEnd"/>
      <w:r w:rsidR="00FA0598" w:rsidRPr="00D749CD">
        <w:rPr>
          <w:rFonts w:ascii="Verdana" w:hAnsi="Verdana"/>
          <w:sz w:val="20"/>
          <w:szCs w:val="20"/>
        </w:rPr>
        <w:t xml:space="preserve"> </w:t>
      </w:r>
      <w:proofErr w:type="spellStart"/>
      <w:r w:rsidR="00FA0598" w:rsidRPr="00D749CD">
        <w:rPr>
          <w:rFonts w:ascii="Verdana" w:hAnsi="Verdana"/>
          <w:sz w:val="20"/>
          <w:szCs w:val="20"/>
        </w:rPr>
        <w:t>Záhraď</w:t>
      </w:r>
      <w:proofErr w:type="spellEnd"/>
      <w:r w:rsidR="00FA0598" w:rsidRPr="00D749CD">
        <w:rPr>
          <w:rFonts w:ascii="Verdana" w:hAnsi="Verdana"/>
          <w:sz w:val="20"/>
          <w:szCs w:val="20"/>
        </w:rPr>
        <w:t xml:space="preserve"> (kromě části města Litomyšl Suchá)</w:t>
      </w:r>
      <w:r w:rsidR="00396AED" w:rsidRPr="00D749CD">
        <w:rPr>
          <w:rFonts w:ascii="Verdana" w:hAnsi="Verdana"/>
          <w:sz w:val="20"/>
          <w:szCs w:val="20"/>
        </w:rPr>
        <w:t xml:space="preserve"> a dále </w:t>
      </w:r>
      <w:r w:rsidR="00AE14A9" w:rsidRPr="00D749CD">
        <w:rPr>
          <w:rFonts w:ascii="Verdana" w:hAnsi="Verdana"/>
          <w:sz w:val="20"/>
          <w:szCs w:val="20"/>
        </w:rPr>
        <w:t>v</w:t>
      </w:r>
      <w:r w:rsidR="00813BE4">
        <w:rPr>
          <w:rFonts w:ascii="Verdana" w:hAnsi="Verdana"/>
          <w:sz w:val="20"/>
          <w:szCs w:val="20"/>
        </w:rPr>
        <w:t xml:space="preserve"> části </w:t>
      </w:r>
      <w:r w:rsidR="00AE14A9" w:rsidRPr="00D749CD">
        <w:rPr>
          <w:rFonts w:ascii="Verdana" w:hAnsi="Verdana"/>
          <w:sz w:val="20"/>
          <w:szCs w:val="20"/>
        </w:rPr>
        <w:t>k.</w:t>
      </w:r>
      <w:r w:rsidR="00F6328E">
        <w:rPr>
          <w:rFonts w:ascii="Verdana" w:hAnsi="Verdana"/>
          <w:sz w:val="20"/>
          <w:szCs w:val="20"/>
        </w:rPr>
        <w:t xml:space="preserve"> </w:t>
      </w:r>
      <w:proofErr w:type="spellStart"/>
      <w:r w:rsidR="00AE14A9" w:rsidRPr="00D749CD">
        <w:rPr>
          <w:rFonts w:ascii="Verdana" w:hAnsi="Verdana"/>
          <w:sz w:val="20"/>
          <w:szCs w:val="20"/>
        </w:rPr>
        <w:t>ú.</w:t>
      </w:r>
      <w:proofErr w:type="spellEnd"/>
      <w:r w:rsidR="00AE14A9" w:rsidRPr="00D749CD">
        <w:rPr>
          <w:rFonts w:ascii="Verdana" w:hAnsi="Verdana"/>
          <w:sz w:val="20"/>
          <w:szCs w:val="20"/>
        </w:rPr>
        <w:t xml:space="preserve"> </w:t>
      </w:r>
      <w:proofErr w:type="spellStart"/>
      <w:r w:rsidR="00AE14A9" w:rsidRPr="00D749CD">
        <w:rPr>
          <w:rFonts w:ascii="Verdana" w:hAnsi="Verdana"/>
          <w:sz w:val="20"/>
          <w:szCs w:val="20"/>
        </w:rPr>
        <w:t>Nedošín</w:t>
      </w:r>
      <w:proofErr w:type="spellEnd"/>
      <w:r w:rsidR="00AE14A9" w:rsidRPr="00D749CD">
        <w:rPr>
          <w:rFonts w:ascii="Verdana" w:hAnsi="Verdana"/>
          <w:sz w:val="20"/>
          <w:szCs w:val="20"/>
        </w:rPr>
        <w:t xml:space="preserve"> </w:t>
      </w:r>
      <w:r w:rsidR="00813BE4">
        <w:rPr>
          <w:rFonts w:ascii="Verdana" w:hAnsi="Verdana"/>
          <w:sz w:val="20"/>
          <w:szCs w:val="20"/>
        </w:rPr>
        <w:t xml:space="preserve">vymezené parcelními čísly uvedenými v příloze této vyhlášky </w:t>
      </w:r>
      <w:r w:rsidR="00FA0598" w:rsidRPr="00D749CD">
        <w:rPr>
          <w:rFonts w:ascii="Verdana" w:hAnsi="Verdana"/>
          <w:sz w:val="20"/>
          <w:szCs w:val="20"/>
        </w:rPr>
        <w:t>koeficientem</w:t>
      </w:r>
      <w:r w:rsidR="00667286">
        <w:rPr>
          <w:rFonts w:ascii="Verdana" w:hAnsi="Verdana"/>
          <w:sz w:val="20"/>
          <w:szCs w:val="20"/>
        </w:rPr>
        <w:t xml:space="preserve"> 2</w:t>
      </w:r>
      <w:r w:rsidR="00FA0598" w:rsidRPr="00D749CD">
        <w:rPr>
          <w:rFonts w:ascii="Verdana" w:hAnsi="Verdana"/>
          <w:sz w:val="20"/>
          <w:szCs w:val="20"/>
        </w:rPr>
        <w:t>;</w:t>
      </w:r>
    </w:p>
    <w:p w:rsidR="00FA0598" w:rsidRDefault="004B7DEA" w:rsidP="00EA1149">
      <w:pPr>
        <w:tabs>
          <w:tab w:val="left" w:pos="567"/>
        </w:tabs>
        <w:spacing w:after="120"/>
        <w:rPr>
          <w:rFonts w:ascii="Verdana" w:hAnsi="Verdana"/>
          <w:sz w:val="20"/>
          <w:szCs w:val="20"/>
        </w:rPr>
      </w:pPr>
      <w:r w:rsidRPr="00D749CD">
        <w:rPr>
          <w:rFonts w:ascii="Verdana" w:hAnsi="Verdana"/>
          <w:sz w:val="20"/>
          <w:szCs w:val="20"/>
        </w:rPr>
        <w:t>b) v k.</w:t>
      </w:r>
      <w:r w:rsidR="00F6328E">
        <w:rPr>
          <w:rFonts w:ascii="Verdana" w:hAnsi="Verdana"/>
          <w:sz w:val="20"/>
          <w:szCs w:val="20"/>
        </w:rPr>
        <w:t xml:space="preserve"> </w:t>
      </w:r>
      <w:proofErr w:type="spellStart"/>
      <w:r w:rsidRPr="00D749CD">
        <w:rPr>
          <w:rFonts w:ascii="Verdana" w:hAnsi="Verdana"/>
          <w:sz w:val="20"/>
          <w:szCs w:val="20"/>
        </w:rPr>
        <w:t>ú.</w:t>
      </w:r>
      <w:proofErr w:type="spellEnd"/>
      <w:r w:rsidRPr="00D749CD">
        <w:rPr>
          <w:rFonts w:ascii="Verdana" w:hAnsi="Verdana"/>
          <w:sz w:val="20"/>
          <w:szCs w:val="20"/>
        </w:rPr>
        <w:t xml:space="preserve"> </w:t>
      </w:r>
      <w:proofErr w:type="spellStart"/>
      <w:r w:rsidRPr="00D749CD">
        <w:rPr>
          <w:rFonts w:ascii="Verdana" w:hAnsi="Verdana"/>
          <w:sz w:val="20"/>
          <w:szCs w:val="20"/>
        </w:rPr>
        <w:t>Nedošín</w:t>
      </w:r>
      <w:proofErr w:type="spellEnd"/>
      <w:r w:rsidRPr="00D749CD">
        <w:rPr>
          <w:rFonts w:ascii="Verdana" w:hAnsi="Verdana"/>
          <w:sz w:val="20"/>
          <w:szCs w:val="20"/>
        </w:rPr>
        <w:t xml:space="preserve"> koeficientem 1,4</w:t>
      </w:r>
      <w:r w:rsidR="001275A6" w:rsidRPr="00D749CD">
        <w:rPr>
          <w:rFonts w:ascii="Verdana" w:hAnsi="Verdana"/>
          <w:sz w:val="20"/>
          <w:szCs w:val="20"/>
        </w:rPr>
        <w:t xml:space="preserve"> (kromě </w:t>
      </w:r>
      <w:r w:rsidR="00813BE4">
        <w:rPr>
          <w:rFonts w:ascii="Verdana" w:hAnsi="Verdana"/>
          <w:sz w:val="20"/>
          <w:szCs w:val="20"/>
        </w:rPr>
        <w:t xml:space="preserve"> části </w:t>
      </w:r>
      <w:r w:rsidR="00AE14A9" w:rsidRPr="00D749CD">
        <w:rPr>
          <w:rFonts w:ascii="Verdana" w:hAnsi="Verdana"/>
          <w:sz w:val="20"/>
          <w:szCs w:val="20"/>
        </w:rPr>
        <w:t>k.</w:t>
      </w:r>
      <w:r w:rsidR="00F6328E">
        <w:rPr>
          <w:rFonts w:ascii="Verdana" w:hAnsi="Verdana"/>
          <w:sz w:val="20"/>
          <w:szCs w:val="20"/>
        </w:rPr>
        <w:t xml:space="preserve"> </w:t>
      </w:r>
      <w:proofErr w:type="spellStart"/>
      <w:r w:rsidR="00AE14A9" w:rsidRPr="00D749CD">
        <w:rPr>
          <w:rFonts w:ascii="Verdana" w:hAnsi="Verdana"/>
          <w:sz w:val="20"/>
          <w:szCs w:val="20"/>
        </w:rPr>
        <w:t>ú.</w:t>
      </w:r>
      <w:proofErr w:type="spellEnd"/>
      <w:r w:rsidR="00AE14A9" w:rsidRPr="00D749CD">
        <w:rPr>
          <w:rFonts w:ascii="Verdana" w:hAnsi="Verdana"/>
          <w:sz w:val="20"/>
          <w:szCs w:val="20"/>
        </w:rPr>
        <w:t xml:space="preserve"> </w:t>
      </w:r>
      <w:proofErr w:type="spellStart"/>
      <w:r w:rsidR="00AE14A9" w:rsidRPr="00D749CD">
        <w:rPr>
          <w:rFonts w:ascii="Verdana" w:hAnsi="Verdana"/>
          <w:sz w:val="20"/>
          <w:szCs w:val="20"/>
        </w:rPr>
        <w:t>Nedošín</w:t>
      </w:r>
      <w:proofErr w:type="spellEnd"/>
      <w:r w:rsidR="00813BE4">
        <w:rPr>
          <w:rFonts w:ascii="Verdana" w:hAnsi="Verdana"/>
          <w:sz w:val="20"/>
          <w:szCs w:val="20"/>
        </w:rPr>
        <w:t xml:space="preserve"> vymezené parcelními čísly uvedenými v příloze této vyhlášky</w:t>
      </w:r>
      <w:r w:rsidR="001275A6" w:rsidRPr="00D749CD">
        <w:rPr>
          <w:rFonts w:ascii="Verdana" w:hAnsi="Verdana"/>
          <w:sz w:val="20"/>
          <w:szCs w:val="20"/>
        </w:rPr>
        <w:t>)</w:t>
      </w:r>
      <w:r w:rsidRPr="00D749CD">
        <w:rPr>
          <w:rFonts w:ascii="Verdana" w:hAnsi="Verdana"/>
          <w:sz w:val="20"/>
          <w:szCs w:val="20"/>
        </w:rPr>
        <w:t>;</w:t>
      </w:r>
      <w:r w:rsidR="00FA0598" w:rsidRPr="00D749CD">
        <w:rPr>
          <w:rFonts w:ascii="Verdana" w:hAnsi="Verdana"/>
          <w:sz w:val="20"/>
          <w:szCs w:val="20"/>
        </w:rPr>
        <w:br/>
      </w:r>
      <w:r w:rsidR="00FA0598" w:rsidRPr="00653D9C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c)</w:t>
      </w:r>
      <w:r w:rsidR="00FA0598" w:rsidRPr="00653D9C">
        <w:rPr>
          <w:rFonts w:ascii="Verdana" w:hAnsi="Verdana"/>
          <w:sz w:val="20"/>
          <w:szCs w:val="20"/>
        </w:rPr>
        <w:t xml:space="preserve"> </w:t>
      </w:r>
      <w:r w:rsidR="00B82EBD" w:rsidRPr="00653D9C">
        <w:rPr>
          <w:rFonts w:ascii="Verdana" w:hAnsi="Verdana"/>
          <w:sz w:val="20"/>
          <w:szCs w:val="20"/>
        </w:rPr>
        <w:t xml:space="preserve">v </w:t>
      </w:r>
      <w:r w:rsidR="00FA0598" w:rsidRPr="00653D9C">
        <w:rPr>
          <w:rFonts w:ascii="Verdana" w:hAnsi="Verdana"/>
          <w:sz w:val="20"/>
          <w:szCs w:val="20"/>
        </w:rPr>
        <w:t>k.</w:t>
      </w:r>
      <w:r w:rsidR="00F6328E">
        <w:rPr>
          <w:rFonts w:ascii="Verdana" w:hAnsi="Verdana"/>
          <w:sz w:val="20"/>
          <w:szCs w:val="20"/>
        </w:rPr>
        <w:t xml:space="preserve"> </w:t>
      </w:r>
      <w:proofErr w:type="spellStart"/>
      <w:r w:rsidR="00FA0598" w:rsidRPr="00653D9C">
        <w:rPr>
          <w:rFonts w:ascii="Verdana" w:hAnsi="Verdana"/>
          <w:sz w:val="20"/>
          <w:szCs w:val="20"/>
        </w:rPr>
        <w:t>ú.</w:t>
      </w:r>
      <w:proofErr w:type="spellEnd"/>
      <w:r w:rsidR="00FA0598" w:rsidRPr="00653D9C">
        <w:rPr>
          <w:rFonts w:ascii="Verdana" w:hAnsi="Verdana"/>
          <w:sz w:val="20"/>
          <w:szCs w:val="20"/>
        </w:rPr>
        <w:t xml:space="preserve"> </w:t>
      </w:r>
      <w:proofErr w:type="spellStart"/>
      <w:r w:rsidR="00FA0598" w:rsidRPr="00653D9C">
        <w:rPr>
          <w:rFonts w:ascii="Verdana" w:hAnsi="Verdana"/>
          <w:sz w:val="20"/>
          <w:szCs w:val="20"/>
        </w:rPr>
        <w:t>Kornice</w:t>
      </w:r>
      <w:proofErr w:type="spellEnd"/>
      <w:r w:rsidR="00FA0598" w:rsidRPr="00653D9C">
        <w:rPr>
          <w:rFonts w:ascii="Verdana" w:hAnsi="Verdana"/>
          <w:sz w:val="20"/>
          <w:szCs w:val="20"/>
        </w:rPr>
        <w:t>, k.</w:t>
      </w:r>
      <w:r w:rsidR="00F6328E">
        <w:rPr>
          <w:rFonts w:ascii="Verdana" w:hAnsi="Verdana"/>
          <w:sz w:val="20"/>
          <w:szCs w:val="20"/>
        </w:rPr>
        <w:t xml:space="preserve"> </w:t>
      </w:r>
      <w:proofErr w:type="spellStart"/>
      <w:r w:rsidR="00FA0598" w:rsidRPr="00653D9C">
        <w:rPr>
          <w:rFonts w:ascii="Verdana" w:hAnsi="Verdana"/>
          <w:sz w:val="20"/>
          <w:szCs w:val="20"/>
        </w:rPr>
        <w:t>ú.</w:t>
      </w:r>
      <w:proofErr w:type="spellEnd"/>
      <w:r w:rsidR="00FA0598" w:rsidRPr="00653D9C">
        <w:rPr>
          <w:rFonts w:ascii="Verdana" w:hAnsi="Verdana"/>
          <w:sz w:val="20"/>
          <w:szCs w:val="20"/>
        </w:rPr>
        <w:t xml:space="preserve"> Nová Ves u Litomyšle, k.</w:t>
      </w:r>
      <w:r w:rsidR="00F6328E">
        <w:rPr>
          <w:rFonts w:ascii="Verdana" w:hAnsi="Verdana"/>
          <w:sz w:val="20"/>
          <w:szCs w:val="20"/>
        </w:rPr>
        <w:t xml:space="preserve"> </w:t>
      </w:r>
      <w:proofErr w:type="spellStart"/>
      <w:r w:rsidR="00FA0598" w:rsidRPr="00653D9C">
        <w:rPr>
          <w:rFonts w:ascii="Verdana" w:hAnsi="Verdana"/>
          <w:sz w:val="20"/>
          <w:szCs w:val="20"/>
        </w:rPr>
        <w:t>ú.</w:t>
      </w:r>
      <w:proofErr w:type="spellEnd"/>
      <w:r w:rsidR="00FA0598" w:rsidRPr="00653D9C">
        <w:rPr>
          <w:rFonts w:ascii="Verdana" w:hAnsi="Verdana"/>
          <w:sz w:val="20"/>
          <w:szCs w:val="20"/>
        </w:rPr>
        <w:t xml:space="preserve"> Pazucha, k.</w:t>
      </w:r>
      <w:r w:rsidR="00F6328E">
        <w:rPr>
          <w:rFonts w:ascii="Verdana" w:hAnsi="Verdana"/>
          <w:sz w:val="20"/>
          <w:szCs w:val="20"/>
        </w:rPr>
        <w:t xml:space="preserve"> </w:t>
      </w:r>
      <w:proofErr w:type="spellStart"/>
      <w:r w:rsidR="00FA0598" w:rsidRPr="00653D9C">
        <w:rPr>
          <w:rFonts w:ascii="Verdana" w:hAnsi="Verdana"/>
          <w:sz w:val="20"/>
          <w:szCs w:val="20"/>
        </w:rPr>
        <w:t>ú.</w:t>
      </w:r>
      <w:proofErr w:type="spellEnd"/>
      <w:r w:rsidR="00FA0598" w:rsidRPr="00653D9C">
        <w:rPr>
          <w:rFonts w:ascii="Verdana" w:hAnsi="Verdana"/>
          <w:sz w:val="20"/>
          <w:szCs w:val="20"/>
        </w:rPr>
        <w:t xml:space="preserve"> Pohodlí a </w:t>
      </w:r>
      <w:r w:rsidR="00B82EBD" w:rsidRPr="00653D9C">
        <w:rPr>
          <w:rFonts w:ascii="Verdana" w:hAnsi="Verdana"/>
          <w:sz w:val="20"/>
          <w:szCs w:val="20"/>
        </w:rPr>
        <w:t xml:space="preserve">v </w:t>
      </w:r>
      <w:r w:rsidR="00FA0598" w:rsidRPr="00653D9C">
        <w:rPr>
          <w:rFonts w:ascii="Verdana" w:hAnsi="Verdana"/>
          <w:sz w:val="20"/>
          <w:szCs w:val="20"/>
        </w:rPr>
        <w:t>části města Litomyšl Suchá v k.</w:t>
      </w:r>
      <w:r w:rsidR="00F6328E">
        <w:rPr>
          <w:rFonts w:ascii="Verdana" w:hAnsi="Verdana"/>
          <w:sz w:val="20"/>
          <w:szCs w:val="20"/>
        </w:rPr>
        <w:t xml:space="preserve"> </w:t>
      </w:r>
      <w:proofErr w:type="spellStart"/>
      <w:r w:rsidR="00FA0598" w:rsidRPr="00653D9C">
        <w:rPr>
          <w:rFonts w:ascii="Verdana" w:hAnsi="Verdana"/>
          <w:sz w:val="20"/>
          <w:szCs w:val="20"/>
        </w:rPr>
        <w:t>ú.</w:t>
      </w:r>
      <w:proofErr w:type="spellEnd"/>
      <w:r w:rsidR="00FA0598" w:rsidRPr="00653D9C">
        <w:rPr>
          <w:rFonts w:ascii="Verdana" w:hAnsi="Verdana"/>
          <w:sz w:val="20"/>
          <w:szCs w:val="20"/>
        </w:rPr>
        <w:t xml:space="preserve"> </w:t>
      </w:r>
      <w:proofErr w:type="spellStart"/>
      <w:r w:rsidR="00FA0598" w:rsidRPr="00653D9C">
        <w:rPr>
          <w:rFonts w:ascii="Verdana" w:hAnsi="Verdana"/>
          <w:sz w:val="20"/>
          <w:szCs w:val="20"/>
        </w:rPr>
        <w:t>Záhraď</w:t>
      </w:r>
      <w:proofErr w:type="spellEnd"/>
      <w:r w:rsidR="00FA0598" w:rsidRPr="00653D9C">
        <w:rPr>
          <w:rFonts w:ascii="Verdana" w:hAnsi="Verdana"/>
          <w:sz w:val="20"/>
          <w:szCs w:val="20"/>
        </w:rPr>
        <w:t xml:space="preserve"> koeficientem 1.</w:t>
      </w:r>
    </w:p>
    <w:p w:rsidR="00933B6B" w:rsidRPr="003B778C" w:rsidRDefault="00933B6B" w:rsidP="00933B6B">
      <w:pPr>
        <w:spacing w:before="100" w:beforeAutospacing="1" w:after="100" w:afterAutospacing="1"/>
        <w:jc w:val="center"/>
        <w:rPr>
          <w:rFonts w:ascii="Verdana" w:hAnsi="Verdana"/>
          <w:sz w:val="20"/>
          <w:szCs w:val="20"/>
        </w:rPr>
      </w:pPr>
      <w:r w:rsidRPr="003B778C">
        <w:rPr>
          <w:rFonts w:ascii="Verdana" w:hAnsi="Verdana"/>
          <w:b/>
          <w:bCs/>
          <w:sz w:val="20"/>
          <w:szCs w:val="20"/>
        </w:rPr>
        <w:t>Čl. 3</w:t>
      </w:r>
      <w:r w:rsidRPr="003B778C">
        <w:rPr>
          <w:rFonts w:ascii="Verdana" w:hAnsi="Verdana"/>
          <w:b/>
          <w:bCs/>
          <w:sz w:val="20"/>
          <w:szCs w:val="20"/>
        </w:rPr>
        <w:br/>
      </w:r>
      <w:r w:rsidR="00FA0598">
        <w:rPr>
          <w:rFonts w:ascii="Verdana" w:hAnsi="Verdana"/>
          <w:b/>
          <w:bCs/>
          <w:sz w:val="20"/>
          <w:szCs w:val="20"/>
        </w:rPr>
        <w:t>Daň ze staveb</w:t>
      </w:r>
      <w:r w:rsidR="003273E8">
        <w:rPr>
          <w:rFonts w:ascii="Verdana" w:hAnsi="Verdana"/>
          <w:b/>
          <w:bCs/>
          <w:sz w:val="20"/>
          <w:szCs w:val="20"/>
        </w:rPr>
        <w:t xml:space="preserve"> a jednotek</w:t>
      </w:r>
    </w:p>
    <w:p w:rsidR="00AE14A9" w:rsidRPr="00D749CD" w:rsidRDefault="00FA0598" w:rsidP="00A95AFD">
      <w:pPr>
        <w:tabs>
          <w:tab w:val="left" w:pos="567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(1) </w:t>
      </w:r>
      <w:r w:rsidRPr="00FA0598">
        <w:rPr>
          <w:rFonts w:ascii="Verdana" w:hAnsi="Verdana"/>
          <w:sz w:val="20"/>
          <w:szCs w:val="20"/>
        </w:rPr>
        <w:t xml:space="preserve">U </w:t>
      </w:r>
      <w:r w:rsidR="000D3232">
        <w:rPr>
          <w:rFonts w:ascii="Verdana" w:hAnsi="Verdana"/>
          <w:sz w:val="20"/>
          <w:szCs w:val="20"/>
        </w:rPr>
        <w:t xml:space="preserve">budovy obytného domu, </w:t>
      </w:r>
      <w:r w:rsidR="00B71349">
        <w:rPr>
          <w:rFonts w:ascii="Verdana" w:hAnsi="Verdana"/>
          <w:sz w:val="20"/>
          <w:szCs w:val="20"/>
        </w:rPr>
        <w:t xml:space="preserve">u </w:t>
      </w:r>
      <w:r w:rsidR="000D3232">
        <w:rPr>
          <w:rFonts w:ascii="Verdana" w:hAnsi="Verdana"/>
          <w:sz w:val="20"/>
          <w:szCs w:val="20"/>
        </w:rPr>
        <w:t xml:space="preserve">ostatní budovy tvořící příslušenství k budově obytného domu a u ostatních zdanitelných jednotek </w:t>
      </w:r>
      <w:r w:rsidRPr="00FA0598">
        <w:rPr>
          <w:rFonts w:ascii="Verdana" w:hAnsi="Verdana"/>
          <w:sz w:val="20"/>
          <w:szCs w:val="20"/>
        </w:rPr>
        <w:t>uvedených v § 11 odst. 1 písm. a) a f) zákona o dani z nemovitých věcí se základní sazba daně</w:t>
      </w:r>
      <w:r w:rsidR="00B71349">
        <w:rPr>
          <w:rFonts w:ascii="Verdana" w:hAnsi="Verdana"/>
          <w:sz w:val="20"/>
          <w:szCs w:val="20"/>
        </w:rPr>
        <w:t xml:space="preserve"> stanovená</w:t>
      </w:r>
      <w:r w:rsidRPr="00FA0598">
        <w:rPr>
          <w:rFonts w:ascii="Verdana" w:hAnsi="Verdana"/>
          <w:sz w:val="20"/>
          <w:szCs w:val="20"/>
        </w:rPr>
        <w:t xml:space="preserve"> podle § </w:t>
      </w:r>
      <w:r w:rsidR="000D3232">
        <w:rPr>
          <w:rFonts w:ascii="Verdana" w:hAnsi="Verdana"/>
          <w:sz w:val="20"/>
          <w:szCs w:val="20"/>
        </w:rPr>
        <w:t>11 odst. 1 písm. a) a f) zákona</w:t>
      </w:r>
      <w:r w:rsidRPr="00FA0598">
        <w:rPr>
          <w:rFonts w:ascii="Verdana" w:hAnsi="Verdana"/>
          <w:sz w:val="20"/>
          <w:szCs w:val="20"/>
        </w:rPr>
        <w:t xml:space="preserve">, případně zvýšená u </w:t>
      </w:r>
      <w:r w:rsidR="000D3232">
        <w:rPr>
          <w:rFonts w:ascii="Verdana" w:hAnsi="Verdana"/>
          <w:sz w:val="20"/>
          <w:szCs w:val="20"/>
        </w:rPr>
        <w:t xml:space="preserve">zdanitelné stavby </w:t>
      </w:r>
      <w:r w:rsidRPr="00FA0598">
        <w:rPr>
          <w:rFonts w:ascii="Verdana" w:hAnsi="Verdana"/>
          <w:sz w:val="20"/>
          <w:szCs w:val="20"/>
        </w:rPr>
        <w:t xml:space="preserve">podle § 11 odst. 2 </w:t>
      </w:r>
      <w:r w:rsidRPr="00653D9C">
        <w:rPr>
          <w:rFonts w:ascii="Verdana" w:hAnsi="Verdana"/>
          <w:sz w:val="20"/>
          <w:szCs w:val="20"/>
        </w:rPr>
        <w:t>zákona</w:t>
      </w:r>
      <w:r w:rsidR="00B71349" w:rsidRPr="00653D9C">
        <w:rPr>
          <w:rFonts w:ascii="Verdana" w:hAnsi="Verdana"/>
          <w:sz w:val="20"/>
          <w:szCs w:val="20"/>
        </w:rPr>
        <w:t>, násobí</w:t>
      </w:r>
      <w:r w:rsidRPr="00653D9C">
        <w:rPr>
          <w:rFonts w:ascii="Verdana" w:hAnsi="Verdana"/>
          <w:sz w:val="20"/>
          <w:szCs w:val="20"/>
        </w:rPr>
        <w:br/>
      </w:r>
      <w:r w:rsidR="00AE14A9" w:rsidRPr="00D749CD">
        <w:rPr>
          <w:rFonts w:ascii="Verdana" w:hAnsi="Verdana"/>
          <w:sz w:val="20"/>
          <w:szCs w:val="20"/>
        </w:rPr>
        <w:lastRenderedPageBreak/>
        <w:t>a) v k.</w:t>
      </w:r>
      <w:r w:rsidR="00F6328E">
        <w:rPr>
          <w:rFonts w:ascii="Verdana" w:hAnsi="Verdana"/>
          <w:sz w:val="20"/>
          <w:szCs w:val="20"/>
        </w:rPr>
        <w:t xml:space="preserve"> </w:t>
      </w:r>
      <w:proofErr w:type="spellStart"/>
      <w:r w:rsidR="00AE14A9" w:rsidRPr="00D749CD">
        <w:rPr>
          <w:rFonts w:ascii="Verdana" w:hAnsi="Verdana"/>
          <w:sz w:val="20"/>
          <w:szCs w:val="20"/>
        </w:rPr>
        <w:t>ú.</w:t>
      </w:r>
      <w:proofErr w:type="spellEnd"/>
      <w:r w:rsidR="00AE14A9" w:rsidRPr="00D749CD">
        <w:rPr>
          <w:rFonts w:ascii="Verdana" w:hAnsi="Verdana"/>
          <w:sz w:val="20"/>
          <w:szCs w:val="20"/>
        </w:rPr>
        <w:t xml:space="preserve"> Litomyšl, k.</w:t>
      </w:r>
      <w:r w:rsidR="00F6328E">
        <w:rPr>
          <w:rFonts w:ascii="Verdana" w:hAnsi="Verdana"/>
          <w:sz w:val="20"/>
          <w:szCs w:val="20"/>
        </w:rPr>
        <w:t xml:space="preserve"> </w:t>
      </w:r>
      <w:proofErr w:type="spellStart"/>
      <w:r w:rsidR="00AE14A9" w:rsidRPr="00D749CD">
        <w:rPr>
          <w:rFonts w:ascii="Verdana" w:hAnsi="Verdana"/>
          <w:sz w:val="20"/>
          <w:szCs w:val="20"/>
        </w:rPr>
        <w:t>ú.</w:t>
      </w:r>
      <w:proofErr w:type="spellEnd"/>
      <w:r w:rsidR="00AE14A9" w:rsidRPr="00D749CD">
        <w:rPr>
          <w:rFonts w:ascii="Verdana" w:hAnsi="Verdana"/>
          <w:sz w:val="20"/>
          <w:szCs w:val="20"/>
        </w:rPr>
        <w:t xml:space="preserve"> Lány u Litomyšle, k.</w:t>
      </w:r>
      <w:r w:rsidR="00F6328E">
        <w:rPr>
          <w:rFonts w:ascii="Verdana" w:hAnsi="Verdana"/>
          <w:sz w:val="20"/>
          <w:szCs w:val="20"/>
        </w:rPr>
        <w:t xml:space="preserve"> </w:t>
      </w:r>
      <w:proofErr w:type="spellStart"/>
      <w:r w:rsidR="00AE14A9" w:rsidRPr="00D749CD">
        <w:rPr>
          <w:rFonts w:ascii="Verdana" w:hAnsi="Verdana"/>
          <w:sz w:val="20"/>
          <w:szCs w:val="20"/>
        </w:rPr>
        <w:t>ú.</w:t>
      </w:r>
      <w:proofErr w:type="spellEnd"/>
      <w:r w:rsidR="00AE14A9" w:rsidRPr="00D749CD">
        <w:rPr>
          <w:rFonts w:ascii="Verdana" w:hAnsi="Verdana"/>
          <w:sz w:val="20"/>
          <w:szCs w:val="20"/>
        </w:rPr>
        <w:t xml:space="preserve"> </w:t>
      </w:r>
      <w:proofErr w:type="spellStart"/>
      <w:r w:rsidR="00AE14A9" w:rsidRPr="00D749CD">
        <w:rPr>
          <w:rFonts w:ascii="Verdana" w:hAnsi="Verdana"/>
          <w:sz w:val="20"/>
          <w:szCs w:val="20"/>
        </w:rPr>
        <w:t>Záhraď</w:t>
      </w:r>
      <w:proofErr w:type="spellEnd"/>
      <w:r w:rsidR="00AE14A9" w:rsidRPr="00D749CD">
        <w:rPr>
          <w:rFonts w:ascii="Verdana" w:hAnsi="Verdana"/>
          <w:sz w:val="20"/>
          <w:szCs w:val="20"/>
        </w:rPr>
        <w:t xml:space="preserve"> (kromě části města Litomyšl Suchá) a dále v</w:t>
      </w:r>
      <w:r w:rsidR="00813BE4">
        <w:rPr>
          <w:rFonts w:ascii="Verdana" w:hAnsi="Verdana"/>
          <w:sz w:val="20"/>
          <w:szCs w:val="20"/>
        </w:rPr>
        <w:t xml:space="preserve"> části </w:t>
      </w:r>
      <w:r w:rsidR="00AE14A9" w:rsidRPr="00D749CD">
        <w:rPr>
          <w:rFonts w:ascii="Verdana" w:hAnsi="Verdana"/>
          <w:sz w:val="20"/>
          <w:szCs w:val="20"/>
        </w:rPr>
        <w:t>k.</w:t>
      </w:r>
      <w:r w:rsidR="00F6328E">
        <w:rPr>
          <w:rFonts w:ascii="Verdana" w:hAnsi="Verdana"/>
          <w:sz w:val="20"/>
          <w:szCs w:val="20"/>
        </w:rPr>
        <w:t xml:space="preserve"> </w:t>
      </w:r>
      <w:proofErr w:type="spellStart"/>
      <w:r w:rsidR="00AE14A9" w:rsidRPr="00D749CD">
        <w:rPr>
          <w:rFonts w:ascii="Verdana" w:hAnsi="Verdana"/>
          <w:sz w:val="20"/>
          <w:szCs w:val="20"/>
        </w:rPr>
        <w:t>ú.</w:t>
      </w:r>
      <w:proofErr w:type="spellEnd"/>
      <w:r w:rsidR="00AE14A9" w:rsidRPr="00D749CD">
        <w:rPr>
          <w:rFonts w:ascii="Verdana" w:hAnsi="Verdana"/>
          <w:sz w:val="20"/>
          <w:szCs w:val="20"/>
        </w:rPr>
        <w:t xml:space="preserve"> </w:t>
      </w:r>
      <w:proofErr w:type="spellStart"/>
      <w:r w:rsidR="00AE14A9" w:rsidRPr="00D749CD">
        <w:rPr>
          <w:rFonts w:ascii="Verdana" w:hAnsi="Verdana"/>
          <w:sz w:val="20"/>
          <w:szCs w:val="20"/>
        </w:rPr>
        <w:t>Nedošín</w:t>
      </w:r>
      <w:proofErr w:type="spellEnd"/>
      <w:r w:rsidR="00813BE4">
        <w:rPr>
          <w:rFonts w:ascii="Verdana" w:hAnsi="Verdana"/>
          <w:sz w:val="20"/>
          <w:szCs w:val="20"/>
        </w:rPr>
        <w:t xml:space="preserve"> vymezené parcelními čísly uvedenými v příloze této vyhlášky</w:t>
      </w:r>
      <w:r w:rsidR="00AE14A9" w:rsidRPr="00D749CD">
        <w:rPr>
          <w:rFonts w:ascii="Verdana" w:hAnsi="Verdana"/>
          <w:sz w:val="20"/>
          <w:szCs w:val="20"/>
        </w:rPr>
        <w:t xml:space="preserve"> koeficientem</w:t>
      </w:r>
      <w:r w:rsidR="00667286">
        <w:rPr>
          <w:rFonts w:ascii="Verdana" w:hAnsi="Verdana"/>
          <w:sz w:val="20"/>
          <w:szCs w:val="20"/>
        </w:rPr>
        <w:t xml:space="preserve"> 2</w:t>
      </w:r>
      <w:r w:rsidR="00AE14A9" w:rsidRPr="00D749CD">
        <w:rPr>
          <w:rFonts w:ascii="Verdana" w:hAnsi="Verdana"/>
          <w:sz w:val="20"/>
          <w:szCs w:val="20"/>
        </w:rPr>
        <w:t>;</w:t>
      </w:r>
    </w:p>
    <w:p w:rsidR="00AE14A9" w:rsidRDefault="00AE14A9" w:rsidP="00AE14A9">
      <w:pPr>
        <w:tabs>
          <w:tab w:val="left" w:pos="567"/>
        </w:tabs>
        <w:spacing w:after="120"/>
        <w:rPr>
          <w:rFonts w:ascii="Verdana" w:hAnsi="Verdana"/>
          <w:sz w:val="20"/>
          <w:szCs w:val="20"/>
        </w:rPr>
      </w:pPr>
      <w:r w:rsidRPr="00D749CD">
        <w:rPr>
          <w:rFonts w:ascii="Verdana" w:hAnsi="Verdana"/>
          <w:sz w:val="20"/>
          <w:szCs w:val="20"/>
        </w:rPr>
        <w:t>b) v k.</w:t>
      </w:r>
      <w:r w:rsidR="00F6328E">
        <w:rPr>
          <w:rFonts w:ascii="Verdana" w:hAnsi="Verdana"/>
          <w:sz w:val="20"/>
          <w:szCs w:val="20"/>
        </w:rPr>
        <w:t xml:space="preserve"> </w:t>
      </w:r>
      <w:proofErr w:type="spellStart"/>
      <w:r w:rsidRPr="00D749CD">
        <w:rPr>
          <w:rFonts w:ascii="Verdana" w:hAnsi="Verdana"/>
          <w:sz w:val="20"/>
          <w:szCs w:val="20"/>
        </w:rPr>
        <w:t>ú.</w:t>
      </w:r>
      <w:proofErr w:type="spellEnd"/>
      <w:r w:rsidRPr="00D749CD">
        <w:rPr>
          <w:rFonts w:ascii="Verdana" w:hAnsi="Verdana"/>
          <w:sz w:val="20"/>
          <w:szCs w:val="20"/>
        </w:rPr>
        <w:t xml:space="preserve"> </w:t>
      </w:r>
      <w:proofErr w:type="spellStart"/>
      <w:r w:rsidRPr="00D749CD">
        <w:rPr>
          <w:rFonts w:ascii="Verdana" w:hAnsi="Verdana"/>
          <w:sz w:val="20"/>
          <w:szCs w:val="20"/>
        </w:rPr>
        <w:t>Nedošín</w:t>
      </w:r>
      <w:proofErr w:type="spellEnd"/>
      <w:r w:rsidRPr="00D749CD">
        <w:rPr>
          <w:rFonts w:ascii="Verdana" w:hAnsi="Verdana"/>
          <w:sz w:val="20"/>
          <w:szCs w:val="20"/>
        </w:rPr>
        <w:t xml:space="preserve"> koeficientem 1,4 (kromě</w:t>
      </w:r>
      <w:r w:rsidR="00813BE4">
        <w:rPr>
          <w:rFonts w:ascii="Verdana" w:hAnsi="Verdana"/>
          <w:sz w:val="20"/>
          <w:szCs w:val="20"/>
        </w:rPr>
        <w:t xml:space="preserve"> části </w:t>
      </w:r>
      <w:r w:rsidRPr="00D749CD">
        <w:rPr>
          <w:rFonts w:ascii="Verdana" w:hAnsi="Verdana"/>
          <w:sz w:val="20"/>
          <w:szCs w:val="20"/>
        </w:rPr>
        <w:t>k.</w:t>
      </w:r>
      <w:r w:rsidR="00F6328E">
        <w:rPr>
          <w:rFonts w:ascii="Verdana" w:hAnsi="Verdana"/>
          <w:sz w:val="20"/>
          <w:szCs w:val="20"/>
        </w:rPr>
        <w:t xml:space="preserve"> </w:t>
      </w:r>
      <w:proofErr w:type="spellStart"/>
      <w:r w:rsidRPr="00D749CD">
        <w:rPr>
          <w:rFonts w:ascii="Verdana" w:hAnsi="Verdana"/>
          <w:sz w:val="20"/>
          <w:szCs w:val="20"/>
        </w:rPr>
        <w:t>ú.</w:t>
      </w:r>
      <w:proofErr w:type="spellEnd"/>
      <w:r w:rsidRPr="00D749CD">
        <w:rPr>
          <w:rFonts w:ascii="Verdana" w:hAnsi="Verdana"/>
          <w:sz w:val="20"/>
          <w:szCs w:val="20"/>
        </w:rPr>
        <w:t xml:space="preserve"> </w:t>
      </w:r>
      <w:proofErr w:type="spellStart"/>
      <w:r w:rsidRPr="00D749CD">
        <w:rPr>
          <w:rFonts w:ascii="Verdana" w:hAnsi="Verdana"/>
          <w:sz w:val="20"/>
          <w:szCs w:val="20"/>
        </w:rPr>
        <w:t>Nedošín</w:t>
      </w:r>
      <w:proofErr w:type="spellEnd"/>
      <w:r w:rsidR="00813BE4">
        <w:rPr>
          <w:rFonts w:ascii="Verdana" w:hAnsi="Verdana"/>
          <w:sz w:val="20"/>
          <w:szCs w:val="20"/>
        </w:rPr>
        <w:t xml:space="preserve"> vymezené parcelními čísly uvedenými v příloze této vyhlášky</w:t>
      </w:r>
      <w:r w:rsidRPr="00D749CD">
        <w:rPr>
          <w:rFonts w:ascii="Verdana" w:hAnsi="Verdana"/>
          <w:sz w:val="20"/>
          <w:szCs w:val="20"/>
        </w:rPr>
        <w:t>);</w:t>
      </w:r>
      <w:r w:rsidRPr="00D749CD">
        <w:rPr>
          <w:rFonts w:ascii="Verdana" w:hAnsi="Verdana"/>
          <w:sz w:val="20"/>
          <w:szCs w:val="20"/>
        </w:rPr>
        <w:br/>
      </w:r>
      <w:r w:rsidRPr="00653D9C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c)</w:t>
      </w:r>
      <w:r w:rsidRPr="00653D9C">
        <w:rPr>
          <w:rFonts w:ascii="Verdana" w:hAnsi="Verdana"/>
          <w:sz w:val="20"/>
          <w:szCs w:val="20"/>
        </w:rPr>
        <w:t xml:space="preserve"> v k.</w:t>
      </w:r>
      <w:r w:rsidR="00F6328E">
        <w:rPr>
          <w:rFonts w:ascii="Verdana" w:hAnsi="Verdana"/>
          <w:sz w:val="20"/>
          <w:szCs w:val="20"/>
        </w:rPr>
        <w:t xml:space="preserve"> </w:t>
      </w:r>
      <w:proofErr w:type="spellStart"/>
      <w:r w:rsidRPr="00653D9C">
        <w:rPr>
          <w:rFonts w:ascii="Verdana" w:hAnsi="Verdana"/>
          <w:sz w:val="20"/>
          <w:szCs w:val="20"/>
        </w:rPr>
        <w:t>ú.</w:t>
      </w:r>
      <w:proofErr w:type="spellEnd"/>
      <w:r w:rsidRPr="00653D9C">
        <w:rPr>
          <w:rFonts w:ascii="Verdana" w:hAnsi="Verdana"/>
          <w:sz w:val="20"/>
          <w:szCs w:val="20"/>
        </w:rPr>
        <w:t xml:space="preserve"> </w:t>
      </w:r>
      <w:proofErr w:type="spellStart"/>
      <w:r w:rsidRPr="00653D9C">
        <w:rPr>
          <w:rFonts w:ascii="Verdana" w:hAnsi="Verdana"/>
          <w:sz w:val="20"/>
          <w:szCs w:val="20"/>
        </w:rPr>
        <w:t>Kornice</w:t>
      </w:r>
      <w:proofErr w:type="spellEnd"/>
      <w:r w:rsidRPr="00653D9C">
        <w:rPr>
          <w:rFonts w:ascii="Verdana" w:hAnsi="Verdana"/>
          <w:sz w:val="20"/>
          <w:szCs w:val="20"/>
        </w:rPr>
        <w:t>, k.</w:t>
      </w:r>
      <w:r w:rsidR="00F6328E">
        <w:rPr>
          <w:rFonts w:ascii="Verdana" w:hAnsi="Verdana"/>
          <w:sz w:val="20"/>
          <w:szCs w:val="20"/>
        </w:rPr>
        <w:t xml:space="preserve"> </w:t>
      </w:r>
      <w:proofErr w:type="spellStart"/>
      <w:r w:rsidRPr="00653D9C">
        <w:rPr>
          <w:rFonts w:ascii="Verdana" w:hAnsi="Verdana"/>
          <w:sz w:val="20"/>
          <w:szCs w:val="20"/>
        </w:rPr>
        <w:t>ú.</w:t>
      </w:r>
      <w:proofErr w:type="spellEnd"/>
      <w:r w:rsidRPr="00653D9C">
        <w:rPr>
          <w:rFonts w:ascii="Verdana" w:hAnsi="Verdana"/>
          <w:sz w:val="20"/>
          <w:szCs w:val="20"/>
        </w:rPr>
        <w:t xml:space="preserve"> Nová Ves u Litomyšle, k.</w:t>
      </w:r>
      <w:r w:rsidR="00F6328E">
        <w:rPr>
          <w:rFonts w:ascii="Verdana" w:hAnsi="Verdana"/>
          <w:sz w:val="20"/>
          <w:szCs w:val="20"/>
        </w:rPr>
        <w:t xml:space="preserve"> </w:t>
      </w:r>
      <w:proofErr w:type="spellStart"/>
      <w:r w:rsidRPr="00653D9C">
        <w:rPr>
          <w:rFonts w:ascii="Verdana" w:hAnsi="Verdana"/>
          <w:sz w:val="20"/>
          <w:szCs w:val="20"/>
        </w:rPr>
        <w:t>ú.</w:t>
      </w:r>
      <w:proofErr w:type="spellEnd"/>
      <w:r w:rsidRPr="00653D9C">
        <w:rPr>
          <w:rFonts w:ascii="Verdana" w:hAnsi="Verdana"/>
          <w:sz w:val="20"/>
          <w:szCs w:val="20"/>
        </w:rPr>
        <w:t xml:space="preserve"> Pazucha, k.</w:t>
      </w:r>
      <w:r w:rsidR="00F6328E">
        <w:rPr>
          <w:rFonts w:ascii="Verdana" w:hAnsi="Verdana"/>
          <w:sz w:val="20"/>
          <w:szCs w:val="20"/>
        </w:rPr>
        <w:t xml:space="preserve"> </w:t>
      </w:r>
      <w:proofErr w:type="spellStart"/>
      <w:r w:rsidRPr="00653D9C">
        <w:rPr>
          <w:rFonts w:ascii="Verdana" w:hAnsi="Verdana"/>
          <w:sz w:val="20"/>
          <w:szCs w:val="20"/>
        </w:rPr>
        <w:t>ú.</w:t>
      </w:r>
      <w:proofErr w:type="spellEnd"/>
      <w:r w:rsidRPr="00653D9C">
        <w:rPr>
          <w:rFonts w:ascii="Verdana" w:hAnsi="Verdana"/>
          <w:sz w:val="20"/>
          <w:szCs w:val="20"/>
        </w:rPr>
        <w:t xml:space="preserve"> Pohodlí a v části města Litomyšl Suchá v k.</w:t>
      </w:r>
      <w:r w:rsidR="00F6328E">
        <w:rPr>
          <w:rFonts w:ascii="Verdana" w:hAnsi="Verdana"/>
          <w:sz w:val="20"/>
          <w:szCs w:val="20"/>
        </w:rPr>
        <w:t xml:space="preserve"> </w:t>
      </w:r>
      <w:proofErr w:type="spellStart"/>
      <w:r w:rsidRPr="00653D9C">
        <w:rPr>
          <w:rFonts w:ascii="Verdana" w:hAnsi="Verdana"/>
          <w:sz w:val="20"/>
          <w:szCs w:val="20"/>
        </w:rPr>
        <w:t>ú.</w:t>
      </w:r>
      <w:proofErr w:type="spellEnd"/>
      <w:r w:rsidRPr="00653D9C">
        <w:rPr>
          <w:rFonts w:ascii="Verdana" w:hAnsi="Verdana"/>
          <w:sz w:val="20"/>
          <w:szCs w:val="20"/>
        </w:rPr>
        <w:t xml:space="preserve"> </w:t>
      </w:r>
      <w:proofErr w:type="spellStart"/>
      <w:r w:rsidRPr="00653D9C">
        <w:rPr>
          <w:rFonts w:ascii="Verdana" w:hAnsi="Verdana"/>
          <w:sz w:val="20"/>
          <w:szCs w:val="20"/>
        </w:rPr>
        <w:t>Záhraď</w:t>
      </w:r>
      <w:proofErr w:type="spellEnd"/>
      <w:r w:rsidRPr="00653D9C">
        <w:rPr>
          <w:rFonts w:ascii="Verdana" w:hAnsi="Verdana"/>
          <w:sz w:val="20"/>
          <w:szCs w:val="20"/>
        </w:rPr>
        <w:t xml:space="preserve"> koeficientem 1.</w:t>
      </w:r>
    </w:p>
    <w:p w:rsidR="00B71349" w:rsidRDefault="00FA0598" w:rsidP="00AE14A9">
      <w:pPr>
        <w:tabs>
          <w:tab w:val="left" w:pos="567"/>
        </w:tabs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653D9C">
        <w:rPr>
          <w:rFonts w:ascii="Verdana" w:hAnsi="Verdana"/>
          <w:sz w:val="20"/>
          <w:szCs w:val="20"/>
        </w:rPr>
        <w:t>(2)</w:t>
      </w:r>
      <w:r w:rsidRPr="00653D9C">
        <w:rPr>
          <w:rFonts w:ascii="Verdana" w:hAnsi="Verdana"/>
          <w:sz w:val="20"/>
          <w:szCs w:val="20"/>
        </w:rPr>
        <w:tab/>
        <w:t xml:space="preserve">U jednotlivých druhů </w:t>
      </w:r>
      <w:r w:rsidR="00152F8D" w:rsidRPr="00653D9C">
        <w:rPr>
          <w:rFonts w:ascii="Verdana" w:hAnsi="Verdana"/>
          <w:sz w:val="20"/>
          <w:szCs w:val="20"/>
        </w:rPr>
        <w:t xml:space="preserve">zdanitelných </w:t>
      </w:r>
      <w:r w:rsidRPr="00653D9C">
        <w:rPr>
          <w:rFonts w:ascii="Verdana" w:hAnsi="Verdana"/>
          <w:sz w:val="20"/>
          <w:szCs w:val="20"/>
        </w:rPr>
        <w:t xml:space="preserve">staveb uvedených v § 11 odst. 1 písm. b) až </w:t>
      </w:r>
      <w:r>
        <w:rPr>
          <w:rFonts w:ascii="Verdana" w:hAnsi="Verdana"/>
          <w:sz w:val="20"/>
          <w:szCs w:val="20"/>
        </w:rPr>
        <w:t xml:space="preserve">d) zákona </w:t>
      </w:r>
      <w:r w:rsidR="00152F8D">
        <w:rPr>
          <w:rFonts w:ascii="Verdana" w:hAnsi="Verdana"/>
          <w:sz w:val="20"/>
          <w:szCs w:val="20"/>
        </w:rPr>
        <w:t xml:space="preserve">o dani z nemovitých věcí </w:t>
      </w:r>
      <w:r>
        <w:rPr>
          <w:rFonts w:ascii="Verdana" w:hAnsi="Verdana"/>
          <w:sz w:val="20"/>
          <w:szCs w:val="20"/>
        </w:rPr>
        <w:t xml:space="preserve">se základní sazba daně </w:t>
      </w:r>
      <w:r w:rsidR="00B71349">
        <w:rPr>
          <w:rFonts w:ascii="Verdana" w:hAnsi="Verdana"/>
          <w:sz w:val="20"/>
          <w:szCs w:val="20"/>
        </w:rPr>
        <w:t xml:space="preserve">stanovená </w:t>
      </w:r>
      <w:r>
        <w:rPr>
          <w:rFonts w:ascii="Verdana" w:hAnsi="Verdana"/>
          <w:sz w:val="20"/>
          <w:szCs w:val="20"/>
        </w:rPr>
        <w:t>podle § 1</w:t>
      </w:r>
      <w:r w:rsidR="00152F8D">
        <w:rPr>
          <w:rFonts w:ascii="Verdana" w:hAnsi="Verdana"/>
          <w:sz w:val="20"/>
          <w:szCs w:val="20"/>
        </w:rPr>
        <w:t>1 odst. 1 písm. b) až d) zákona</w:t>
      </w:r>
      <w:r>
        <w:rPr>
          <w:rFonts w:ascii="Verdana" w:hAnsi="Verdana"/>
          <w:sz w:val="20"/>
          <w:szCs w:val="20"/>
        </w:rPr>
        <w:t xml:space="preserve">, případně zvýšená podle § 11 odst. </w:t>
      </w:r>
      <w:r w:rsidR="00B71349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 xml:space="preserve"> zákona</w:t>
      </w:r>
      <w:r w:rsidR="00152F8D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násobí v celém městě Litomyšl koeficientem 1,5.</w:t>
      </w:r>
    </w:p>
    <w:p w:rsidR="00FA0598" w:rsidRDefault="00B71349" w:rsidP="006A299E">
      <w:pPr>
        <w:tabs>
          <w:tab w:val="left" w:pos="567"/>
        </w:tabs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(3) U zdanitelných jednotek uvedených v § 11 odst. 1 písm. c) a d) zákona o dani z nemovitých věcí se základní sazb</w:t>
      </w:r>
      <w:r w:rsidR="000C59B6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 daně stanovená podle § 11 odst. 1 písm. c) a d) zákona </w:t>
      </w:r>
      <w:r w:rsidR="00443421">
        <w:rPr>
          <w:rFonts w:ascii="Verdana" w:hAnsi="Verdana"/>
          <w:sz w:val="20"/>
          <w:szCs w:val="20"/>
        </w:rPr>
        <w:t xml:space="preserve">násobí v </w:t>
      </w:r>
      <w:r>
        <w:rPr>
          <w:rFonts w:ascii="Verdana" w:hAnsi="Verdana"/>
          <w:sz w:val="20"/>
          <w:szCs w:val="20"/>
        </w:rPr>
        <w:t xml:space="preserve">celém městě </w:t>
      </w:r>
      <w:r w:rsidR="00443421">
        <w:rPr>
          <w:rFonts w:ascii="Verdana" w:hAnsi="Verdana"/>
          <w:sz w:val="20"/>
          <w:szCs w:val="20"/>
        </w:rPr>
        <w:t>Litomyšl koeficientem 1,5.</w:t>
      </w:r>
      <w:r>
        <w:rPr>
          <w:rFonts w:ascii="Verdana" w:hAnsi="Verdana"/>
          <w:sz w:val="20"/>
          <w:szCs w:val="20"/>
        </w:rPr>
        <w:t xml:space="preserve">  </w:t>
      </w:r>
      <w:r w:rsidR="006A299E">
        <w:rPr>
          <w:rFonts w:ascii="Verdana" w:hAnsi="Verdana"/>
          <w:sz w:val="20"/>
          <w:szCs w:val="20"/>
        </w:rPr>
        <w:br/>
      </w:r>
    </w:p>
    <w:p w:rsidR="00933B6B" w:rsidRPr="003B778C" w:rsidRDefault="00426499" w:rsidP="00933B6B">
      <w:pPr>
        <w:spacing w:before="100" w:beforeAutospacing="1" w:after="100" w:afterAutospacing="1"/>
        <w:jc w:val="center"/>
        <w:rPr>
          <w:rFonts w:ascii="Verdana" w:hAnsi="Verdana"/>
          <w:sz w:val="20"/>
          <w:szCs w:val="20"/>
        </w:rPr>
      </w:pPr>
      <w:r w:rsidRPr="003B778C">
        <w:rPr>
          <w:rFonts w:ascii="Verdana" w:hAnsi="Verdana"/>
          <w:b/>
          <w:bCs/>
          <w:sz w:val="20"/>
          <w:szCs w:val="20"/>
        </w:rPr>
        <w:t>Čl. 4</w:t>
      </w:r>
      <w:r w:rsidR="006A299E">
        <w:rPr>
          <w:rFonts w:ascii="Verdana" w:hAnsi="Verdana"/>
          <w:b/>
          <w:bCs/>
          <w:sz w:val="20"/>
          <w:szCs w:val="20"/>
        </w:rPr>
        <w:br/>
        <w:t>Místní koeficient</w:t>
      </w:r>
    </w:p>
    <w:p w:rsidR="006A299E" w:rsidRDefault="006A299E" w:rsidP="007747F9">
      <w:pPr>
        <w:tabs>
          <w:tab w:val="left" w:pos="567"/>
        </w:tabs>
        <w:spacing w:before="100" w:beforeAutospacing="1"/>
        <w:jc w:val="both"/>
        <w:rPr>
          <w:rFonts w:ascii="Verdana" w:hAnsi="Verdana"/>
          <w:sz w:val="20"/>
          <w:szCs w:val="20"/>
        </w:rPr>
      </w:pPr>
      <w:r w:rsidRPr="00653D9C">
        <w:rPr>
          <w:rFonts w:ascii="Verdana" w:hAnsi="Verdana"/>
          <w:sz w:val="20"/>
          <w:szCs w:val="20"/>
        </w:rPr>
        <w:t>Na území města Litomyšl se stanov</w:t>
      </w:r>
      <w:r w:rsidR="007747F9" w:rsidRPr="00653D9C">
        <w:rPr>
          <w:rFonts w:ascii="Verdana" w:hAnsi="Verdana"/>
          <w:sz w:val="20"/>
          <w:szCs w:val="20"/>
        </w:rPr>
        <w:t xml:space="preserve">í </w:t>
      </w:r>
      <w:r w:rsidRPr="00653D9C">
        <w:rPr>
          <w:rFonts w:ascii="Verdana" w:hAnsi="Verdana"/>
          <w:sz w:val="20"/>
          <w:szCs w:val="20"/>
        </w:rPr>
        <w:t>místní koeficient</w:t>
      </w:r>
      <w:r w:rsidR="007747F9" w:rsidRPr="00653D9C">
        <w:rPr>
          <w:rFonts w:ascii="Verdana" w:hAnsi="Verdana"/>
          <w:sz w:val="20"/>
          <w:szCs w:val="20"/>
        </w:rPr>
        <w:t xml:space="preserve"> </w:t>
      </w:r>
      <w:r w:rsidRPr="00653D9C">
        <w:rPr>
          <w:rFonts w:ascii="Verdana" w:hAnsi="Verdana"/>
          <w:sz w:val="20"/>
          <w:szCs w:val="20"/>
        </w:rPr>
        <w:t>ve výši</w:t>
      </w:r>
      <w:r w:rsidR="00667286">
        <w:rPr>
          <w:rFonts w:ascii="Verdana" w:hAnsi="Verdana"/>
          <w:sz w:val="20"/>
          <w:szCs w:val="20"/>
        </w:rPr>
        <w:t xml:space="preserve"> 3,0</w:t>
      </w:r>
      <w:r w:rsidR="007747F9" w:rsidRPr="00653D9C">
        <w:rPr>
          <w:rFonts w:ascii="Verdana" w:hAnsi="Verdana"/>
          <w:sz w:val="20"/>
          <w:szCs w:val="20"/>
        </w:rPr>
        <w:t xml:space="preserve">. Tímto koeficientem </w:t>
      </w:r>
      <w:r w:rsidRPr="00653D9C">
        <w:rPr>
          <w:rFonts w:ascii="Verdana" w:hAnsi="Verdana"/>
          <w:sz w:val="20"/>
          <w:szCs w:val="20"/>
        </w:rPr>
        <w:t xml:space="preserve">se </w:t>
      </w:r>
      <w:r>
        <w:rPr>
          <w:rFonts w:ascii="Verdana" w:hAnsi="Verdana"/>
          <w:sz w:val="20"/>
          <w:szCs w:val="20"/>
        </w:rPr>
        <w:t xml:space="preserve">násobí daň poplatníka za jednotlivé druhy pozemků, </w:t>
      </w:r>
      <w:r w:rsidR="00F4268A">
        <w:rPr>
          <w:rFonts w:ascii="Verdana" w:hAnsi="Verdana"/>
          <w:sz w:val="20"/>
          <w:szCs w:val="20"/>
        </w:rPr>
        <w:t xml:space="preserve">zdanitelných </w:t>
      </w:r>
      <w:r>
        <w:rPr>
          <w:rFonts w:ascii="Verdana" w:hAnsi="Verdana"/>
          <w:sz w:val="20"/>
          <w:szCs w:val="20"/>
        </w:rPr>
        <w:t>staveb</w:t>
      </w:r>
      <w:r w:rsidR="00F4268A">
        <w:rPr>
          <w:rFonts w:ascii="Verdana" w:hAnsi="Verdana"/>
          <w:sz w:val="20"/>
          <w:szCs w:val="20"/>
        </w:rPr>
        <w:t xml:space="preserve"> nebo zdanitelných jednotek, popřípadě jejich souhrny, s výjimkou pozemků uvedených v § 5 odst. 1 </w:t>
      </w:r>
      <w:r w:rsidR="007747F9">
        <w:rPr>
          <w:rFonts w:ascii="Verdana" w:hAnsi="Verdana"/>
          <w:sz w:val="20"/>
          <w:szCs w:val="20"/>
        </w:rPr>
        <w:t>zákona o dani z nemovitých věcí.</w:t>
      </w:r>
    </w:p>
    <w:p w:rsidR="007747F9" w:rsidRDefault="007747F9" w:rsidP="007747F9">
      <w:pPr>
        <w:tabs>
          <w:tab w:val="left" w:pos="567"/>
        </w:tabs>
        <w:spacing w:before="100" w:beforeAutospacing="1"/>
        <w:jc w:val="both"/>
        <w:rPr>
          <w:rFonts w:ascii="Verdana" w:hAnsi="Verdana"/>
          <w:sz w:val="20"/>
          <w:szCs w:val="20"/>
        </w:rPr>
      </w:pPr>
    </w:p>
    <w:p w:rsidR="00933B6B" w:rsidRPr="003B778C" w:rsidRDefault="00933B6B" w:rsidP="007747F9">
      <w:pPr>
        <w:spacing w:after="100" w:afterAutospacing="1"/>
        <w:jc w:val="center"/>
        <w:rPr>
          <w:rFonts w:ascii="Verdana" w:hAnsi="Verdana"/>
          <w:sz w:val="20"/>
          <w:szCs w:val="20"/>
        </w:rPr>
      </w:pPr>
      <w:r w:rsidRPr="003B778C">
        <w:rPr>
          <w:rFonts w:ascii="Verdana" w:hAnsi="Verdana"/>
          <w:b/>
          <w:bCs/>
          <w:sz w:val="20"/>
          <w:szCs w:val="20"/>
        </w:rPr>
        <w:t xml:space="preserve">Čl. </w:t>
      </w:r>
      <w:r w:rsidR="004C3B7E" w:rsidRPr="003B778C">
        <w:rPr>
          <w:rFonts w:ascii="Verdana" w:hAnsi="Verdana"/>
          <w:b/>
          <w:bCs/>
          <w:sz w:val="20"/>
          <w:szCs w:val="20"/>
        </w:rPr>
        <w:t>5</w:t>
      </w:r>
      <w:r w:rsidRPr="003B778C">
        <w:rPr>
          <w:rFonts w:ascii="Verdana" w:hAnsi="Verdana"/>
          <w:b/>
          <w:bCs/>
          <w:sz w:val="20"/>
          <w:szCs w:val="20"/>
        </w:rPr>
        <w:br/>
      </w:r>
      <w:r w:rsidR="006A299E">
        <w:rPr>
          <w:rFonts w:ascii="Verdana" w:hAnsi="Verdana"/>
          <w:b/>
          <w:bCs/>
          <w:sz w:val="20"/>
          <w:szCs w:val="20"/>
        </w:rPr>
        <w:t>Z</w:t>
      </w:r>
      <w:r w:rsidR="00A654A3">
        <w:rPr>
          <w:rFonts w:ascii="Verdana" w:hAnsi="Verdana"/>
          <w:b/>
          <w:bCs/>
          <w:sz w:val="20"/>
          <w:szCs w:val="20"/>
        </w:rPr>
        <w:t xml:space="preserve">ávěrečná </w:t>
      </w:r>
      <w:r w:rsidR="006A299E">
        <w:rPr>
          <w:rFonts w:ascii="Verdana" w:hAnsi="Verdana"/>
          <w:b/>
          <w:bCs/>
          <w:sz w:val="20"/>
          <w:szCs w:val="20"/>
        </w:rPr>
        <w:t>ustanovení</w:t>
      </w:r>
    </w:p>
    <w:p w:rsidR="006A299E" w:rsidRDefault="00933B6B" w:rsidP="00C7210D">
      <w:pPr>
        <w:tabs>
          <w:tab w:val="left" w:pos="567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3B778C">
        <w:rPr>
          <w:rFonts w:ascii="Verdana" w:hAnsi="Verdana"/>
          <w:sz w:val="20"/>
          <w:szCs w:val="20"/>
        </w:rPr>
        <w:t>(1)</w:t>
      </w:r>
      <w:r w:rsidR="00C7210D" w:rsidRPr="003B778C">
        <w:rPr>
          <w:rFonts w:ascii="Verdana" w:hAnsi="Verdana"/>
          <w:sz w:val="20"/>
          <w:szCs w:val="20"/>
        </w:rPr>
        <w:tab/>
      </w:r>
      <w:r w:rsidRPr="003B778C">
        <w:rPr>
          <w:rFonts w:ascii="Verdana" w:hAnsi="Verdana"/>
          <w:sz w:val="20"/>
          <w:szCs w:val="20"/>
        </w:rPr>
        <w:t xml:space="preserve">Touto vyhláškou se </w:t>
      </w:r>
      <w:r w:rsidR="0077486F" w:rsidRPr="003B778C">
        <w:rPr>
          <w:rFonts w:ascii="Verdana" w:hAnsi="Verdana"/>
          <w:sz w:val="20"/>
          <w:szCs w:val="20"/>
        </w:rPr>
        <w:t>ruší</w:t>
      </w:r>
      <w:r w:rsidRPr="003B778C">
        <w:rPr>
          <w:rFonts w:ascii="Verdana" w:hAnsi="Verdana"/>
          <w:sz w:val="20"/>
          <w:szCs w:val="20"/>
        </w:rPr>
        <w:t xml:space="preserve"> obecně závazná vyhláška města Litomyšl č.</w:t>
      </w:r>
      <w:r w:rsidR="00C7210D" w:rsidRPr="003B778C">
        <w:rPr>
          <w:rFonts w:ascii="Verdana" w:hAnsi="Verdana"/>
          <w:sz w:val="20"/>
          <w:szCs w:val="20"/>
        </w:rPr>
        <w:t> </w:t>
      </w:r>
      <w:r w:rsidR="00667286">
        <w:rPr>
          <w:rFonts w:ascii="Verdana" w:hAnsi="Verdana"/>
          <w:sz w:val="20"/>
          <w:szCs w:val="20"/>
        </w:rPr>
        <w:t xml:space="preserve">8/2019 </w:t>
      </w:r>
      <w:r w:rsidR="00F6328E">
        <w:rPr>
          <w:rFonts w:ascii="Verdana" w:hAnsi="Verdana"/>
          <w:sz w:val="20"/>
          <w:szCs w:val="20"/>
        </w:rPr>
        <w:t xml:space="preserve">                   </w:t>
      </w:r>
      <w:r w:rsidR="00667286">
        <w:rPr>
          <w:rFonts w:ascii="Verdana" w:hAnsi="Verdana"/>
          <w:sz w:val="20"/>
          <w:szCs w:val="20"/>
        </w:rPr>
        <w:t xml:space="preserve"> o s</w:t>
      </w:r>
      <w:r w:rsidR="006A299E">
        <w:rPr>
          <w:rFonts w:ascii="Verdana" w:hAnsi="Verdana"/>
          <w:sz w:val="20"/>
          <w:szCs w:val="20"/>
        </w:rPr>
        <w:t>tanovení výše koeficientů pro výpočet daně z</w:t>
      </w:r>
      <w:r w:rsidR="009112F9">
        <w:rPr>
          <w:rFonts w:ascii="Verdana" w:hAnsi="Verdana"/>
          <w:sz w:val="20"/>
          <w:szCs w:val="20"/>
        </w:rPr>
        <w:t> </w:t>
      </w:r>
      <w:r w:rsidR="006A299E">
        <w:rPr>
          <w:rFonts w:ascii="Verdana" w:hAnsi="Verdana"/>
          <w:sz w:val="20"/>
          <w:szCs w:val="20"/>
        </w:rPr>
        <w:t>nemovit</w:t>
      </w:r>
      <w:r w:rsidR="009112F9">
        <w:rPr>
          <w:rFonts w:ascii="Verdana" w:hAnsi="Verdana"/>
          <w:sz w:val="20"/>
          <w:szCs w:val="20"/>
        </w:rPr>
        <w:t>ých věcí</w:t>
      </w:r>
      <w:r w:rsidR="006A299E">
        <w:rPr>
          <w:rFonts w:ascii="Verdana" w:hAnsi="Verdana"/>
          <w:sz w:val="20"/>
          <w:szCs w:val="20"/>
        </w:rPr>
        <w:t xml:space="preserve"> účinná od 1. 1. 20</w:t>
      </w:r>
      <w:r w:rsidR="004B7DEA">
        <w:rPr>
          <w:rFonts w:ascii="Verdana" w:hAnsi="Verdana"/>
          <w:sz w:val="20"/>
          <w:szCs w:val="20"/>
        </w:rPr>
        <w:t>20</w:t>
      </w:r>
      <w:r w:rsidR="006A299E">
        <w:rPr>
          <w:rFonts w:ascii="Verdana" w:hAnsi="Verdana"/>
          <w:sz w:val="20"/>
          <w:szCs w:val="20"/>
        </w:rPr>
        <w:t>.</w:t>
      </w:r>
    </w:p>
    <w:p w:rsidR="00933B6B" w:rsidRDefault="00F6328E" w:rsidP="006A299E">
      <w:pPr>
        <w:tabs>
          <w:tab w:val="left" w:pos="567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</w:t>
      </w:r>
      <w:r w:rsidR="00933B6B" w:rsidRPr="003B778C">
        <w:rPr>
          <w:rFonts w:ascii="Verdana" w:hAnsi="Verdana"/>
          <w:sz w:val="20"/>
          <w:szCs w:val="20"/>
        </w:rPr>
        <w:t>2)</w:t>
      </w:r>
      <w:r w:rsidR="00C7210D" w:rsidRPr="003B778C">
        <w:rPr>
          <w:rFonts w:ascii="Verdana" w:hAnsi="Verdana"/>
          <w:sz w:val="20"/>
          <w:szCs w:val="20"/>
        </w:rPr>
        <w:tab/>
      </w:r>
      <w:r w:rsidR="00933B6B" w:rsidRPr="003B778C">
        <w:rPr>
          <w:rFonts w:ascii="Verdana" w:hAnsi="Verdana"/>
          <w:sz w:val="20"/>
          <w:szCs w:val="20"/>
        </w:rPr>
        <w:t xml:space="preserve">Tato vyhláška nabývá účinnosti </w:t>
      </w:r>
      <w:r w:rsidR="00C7210D" w:rsidRPr="003B778C">
        <w:rPr>
          <w:rFonts w:ascii="Verdana" w:hAnsi="Verdana"/>
          <w:sz w:val="20"/>
          <w:szCs w:val="20"/>
        </w:rPr>
        <w:t xml:space="preserve">dnem </w:t>
      </w:r>
      <w:r w:rsidR="006A299E">
        <w:rPr>
          <w:rFonts w:ascii="Verdana" w:hAnsi="Verdana"/>
          <w:sz w:val="20"/>
          <w:szCs w:val="20"/>
        </w:rPr>
        <w:t>1. 1. 202</w:t>
      </w:r>
      <w:r w:rsidR="00667286">
        <w:rPr>
          <w:rFonts w:ascii="Verdana" w:hAnsi="Verdana"/>
          <w:sz w:val="20"/>
          <w:szCs w:val="20"/>
        </w:rPr>
        <w:t>3</w:t>
      </w:r>
      <w:r w:rsidR="006A299E">
        <w:rPr>
          <w:rFonts w:ascii="Verdana" w:hAnsi="Verdana"/>
          <w:sz w:val="20"/>
          <w:szCs w:val="20"/>
        </w:rPr>
        <w:t>.</w:t>
      </w:r>
    </w:p>
    <w:p w:rsidR="00315C4A" w:rsidRDefault="00315C4A" w:rsidP="006A299E">
      <w:pPr>
        <w:tabs>
          <w:tab w:val="left" w:pos="567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 xml:space="preserve">(3) </w:t>
      </w:r>
      <w:r w:rsidR="00F6328E">
        <w:rPr>
          <w:rFonts w:ascii="Verdana" w:hAnsi="Verdana"/>
          <w:sz w:val="20"/>
          <w:szCs w:val="20"/>
        </w:rPr>
        <w:t xml:space="preserve">   </w:t>
      </w:r>
      <w:r>
        <w:rPr>
          <w:rFonts w:ascii="Verdana" w:hAnsi="Verdana"/>
          <w:sz w:val="20"/>
          <w:szCs w:val="20"/>
        </w:rPr>
        <w:t>Nedílnou</w:t>
      </w:r>
      <w:proofErr w:type="gramEnd"/>
      <w:r>
        <w:rPr>
          <w:rFonts w:ascii="Verdana" w:hAnsi="Verdana"/>
          <w:sz w:val="20"/>
          <w:szCs w:val="20"/>
        </w:rPr>
        <w:t xml:space="preserve"> součástí vyhlášky je Příloha k čl. 2</w:t>
      </w:r>
      <w:r w:rsidR="00C87538">
        <w:rPr>
          <w:rFonts w:ascii="Verdana" w:hAnsi="Verdana"/>
          <w:sz w:val="20"/>
          <w:szCs w:val="20"/>
        </w:rPr>
        <w:t xml:space="preserve"> a k čl. 3</w:t>
      </w:r>
      <w:r>
        <w:rPr>
          <w:rFonts w:ascii="Verdana" w:hAnsi="Verdana"/>
          <w:sz w:val="20"/>
          <w:szCs w:val="20"/>
        </w:rPr>
        <w:t xml:space="preserve"> vyhlášky</w:t>
      </w:r>
      <w:r w:rsidR="0072580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– seznam parcelních čísel v k.</w:t>
      </w:r>
      <w:r w:rsidR="00F6328E"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ú.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Nedošín</w:t>
      </w:r>
      <w:proofErr w:type="spellEnd"/>
      <w:r w:rsidR="00520B32">
        <w:rPr>
          <w:rFonts w:ascii="Verdana" w:hAnsi="Verdana"/>
          <w:sz w:val="20"/>
          <w:szCs w:val="20"/>
        </w:rPr>
        <w:t xml:space="preserve"> pro stanovení koeficientu</w:t>
      </w:r>
      <w:r w:rsidR="002F03A4">
        <w:rPr>
          <w:rFonts w:ascii="Verdana" w:hAnsi="Verdana"/>
          <w:sz w:val="20"/>
          <w:szCs w:val="20"/>
        </w:rPr>
        <w:t xml:space="preserve"> 2</w:t>
      </w:r>
      <w:r>
        <w:rPr>
          <w:rFonts w:ascii="Verdana" w:hAnsi="Verdana"/>
          <w:sz w:val="20"/>
          <w:szCs w:val="20"/>
        </w:rPr>
        <w:t>.</w:t>
      </w:r>
    </w:p>
    <w:p w:rsidR="00A95AFD" w:rsidRDefault="00A95AFD" w:rsidP="00903170">
      <w:pPr>
        <w:tabs>
          <w:tab w:val="center" w:pos="2552"/>
          <w:tab w:val="center" w:pos="6521"/>
        </w:tabs>
        <w:spacing w:before="100" w:beforeAutospacing="1"/>
        <w:jc w:val="both"/>
        <w:rPr>
          <w:rFonts w:ascii="Verdana" w:hAnsi="Verdana"/>
          <w:sz w:val="20"/>
          <w:szCs w:val="20"/>
        </w:rPr>
      </w:pPr>
    </w:p>
    <w:p w:rsidR="00C7210D" w:rsidRPr="00A654A3" w:rsidRDefault="00C7210D" w:rsidP="00903170">
      <w:pPr>
        <w:tabs>
          <w:tab w:val="center" w:pos="2552"/>
          <w:tab w:val="center" w:pos="6521"/>
        </w:tabs>
        <w:spacing w:before="100" w:beforeAutospacing="1"/>
        <w:jc w:val="both"/>
        <w:rPr>
          <w:rFonts w:ascii="Verdana" w:hAnsi="Verdana"/>
          <w:sz w:val="20"/>
          <w:szCs w:val="20"/>
        </w:rPr>
      </w:pPr>
      <w:r w:rsidRPr="00A654A3">
        <w:rPr>
          <w:rFonts w:ascii="Verdana" w:hAnsi="Verdana"/>
          <w:sz w:val="20"/>
          <w:szCs w:val="20"/>
        </w:rPr>
        <w:t xml:space="preserve">Mgr. Daniel </w:t>
      </w:r>
      <w:proofErr w:type="spellStart"/>
      <w:r w:rsidRPr="00A654A3">
        <w:rPr>
          <w:rFonts w:ascii="Verdana" w:hAnsi="Verdana"/>
          <w:sz w:val="20"/>
          <w:szCs w:val="20"/>
        </w:rPr>
        <w:t>Brýdl</w:t>
      </w:r>
      <w:proofErr w:type="spellEnd"/>
      <w:r w:rsidRPr="00A654A3">
        <w:rPr>
          <w:rFonts w:ascii="Verdana" w:hAnsi="Verdana"/>
          <w:sz w:val="20"/>
          <w:szCs w:val="20"/>
        </w:rPr>
        <w:t xml:space="preserve">, </w:t>
      </w:r>
      <w:proofErr w:type="gramStart"/>
      <w:r w:rsidRPr="00A654A3">
        <w:rPr>
          <w:rFonts w:ascii="Verdana" w:hAnsi="Verdana"/>
          <w:sz w:val="20"/>
          <w:szCs w:val="20"/>
        </w:rPr>
        <w:t>LL.M.</w:t>
      </w:r>
      <w:proofErr w:type="gramEnd"/>
      <w:r w:rsidRPr="00A654A3">
        <w:rPr>
          <w:rFonts w:ascii="Verdana" w:hAnsi="Verdana"/>
          <w:sz w:val="20"/>
          <w:szCs w:val="20"/>
        </w:rPr>
        <w:tab/>
      </w:r>
      <w:r w:rsidR="00A654A3">
        <w:rPr>
          <w:rFonts w:ascii="Verdana" w:hAnsi="Verdana"/>
          <w:sz w:val="20"/>
          <w:szCs w:val="20"/>
        </w:rPr>
        <w:t xml:space="preserve">                                                 </w:t>
      </w:r>
      <w:r w:rsidRPr="00A654A3">
        <w:rPr>
          <w:rFonts w:ascii="Verdana" w:hAnsi="Verdana"/>
          <w:sz w:val="20"/>
          <w:szCs w:val="20"/>
        </w:rPr>
        <w:t>Radomil Kašpar</w:t>
      </w:r>
      <w:r w:rsidR="00A654A3">
        <w:rPr>
          <w:rFonts w:ascii="Verdana" w:hAnsi="Verdana"/>
          <w:sz w:val="20"/>
          <w:szCs w:val="20"/>
        </w:rPr>
        <w:t xml:space="preserve"> </w:t>
      </w:r>
    </w:p>
    <w:p w:rsidR="00A654A3" w:rsidRPr="00A16759" w:rsidRDefault="00A16759" w:rsidP="00A16759">
      <w:pPr>
        <w:tabs>
          <w:tab w:val="center" w:pos="2552"/>
          <w:tab w:val="center" w:pos="6521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="00933B6B" w:rsidRPr="00A654A3">
        <w:rPr>
          <w:rFonts w:ascii="Verdana" w:hAnsi="Verdana"/>
          <w:sz w:val="20"/>
          <w:szCs w:val="20"/>
        </w:rPr>
        <w:t>tarosta</w:t>
      </w:r>
      <w:r w:rsidR="00A20C82">
        <w:rPr>
          <w:rFonts w:ascii="Verdana" w:hAnsi="Verdana"/>
          <w:sz w:val="20"/>
          <w:szCs w:val="20"/>
        </w:rPr>
        <w:tab/>
      </w:r>
      <w:r w:rsidR="00A20C82">
        <w:rPr>
          <w:rFonts w:ascii="Verdana" w:hAnsi="Verdana"/>
          <w:sz w:val="20"/>
          <w:szCs w:val="20"/>
        </w:rPr>
        <w:tab/>
      </w:r>
      <w:r w:rsidR="00A20C82" w:rsidRPr="00A654A3">
        <w:rPr>
          <w:rFonts w:ascii="Verdana" w:hAnsi="Verdana"/>
          <w:sz w:val="20"/>
          <w:szCs w:val="20"/>
        </w:rPr>
        <w:t>místostarosta</w:t>
      </w:r>
      <w:r>
        <w:rPr>
          <w:rFonts w:ascii="Verdana" w:hAnsi="Verdana"/>
          <w:sz w:val="20"/>
          <w:szCs w:val="20"/>
        </w:rPr>
        <w:br/>
      </w:r>
      <w:r w:rsidR="00A654A3">
        <w:rPr>
          <w:rFonts w:ascii="Verdana" w:hAnsi="Verdana"/>
          <w:sz w:val="20"/>
          <w:szCs w:val="20"/>
        </w:rPr>
        <w:tab/>
      </w:r>
      <w:r w:rsidR="00C7210D" w:rsidRPr="00A654A3">
        <w:rPr>
          <w:rFonts w:ascii="Verdana" w:hAnsi="Verdana"/>
          <w:sz w:val="20"/>
          <w:szCs w:val="20"/>
        </w:rPr>
        <w:tab/>
      </w:r>
      <w:r w:rsidR="00A654A3">
        <w:rPr>
          <w:rFonts w:ascii="Verdana" w:hAnsi="Verdana"/>
          <w:sz w:val="20"/>
          <w:szCs w:val="20"/>
        </w:rPr>
        <w:t xml:space="preserve"> </w:t>
      </w:r>
    </w:p>
    <w:p w:rsidR="00933B6B" w:rsidRPr="009C7A4D" w:rsidRDefault="00933B6B" w:rsidP="00E220DC">
      <w:pPr>
        <w:spacing w:before="100" w:beforeAutospacing="1" w:after="100" w:afterAutospacing="1"/>
        <w:jc w:val="right"/>
        <w:rPr>
          <w:rFonts w:ascii="Verdana" w:hAnsi="Verdana"/>
          <w:sz w:val="18"/>
          <w:szCs w:val="18"/>
        </w:rPr>
      </w:pPr>
    </w:p>
    <w:p w:rsidR="00933B6B" w:rsidRPr="00033AAB" w:rsidRDefault="00933B6B" w:rsidP="00933B6B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033AAB">
        <w:rPr>
          <w:rFonts w:ascii="Verdana" w:hAnsi="Verdana"/>
          <w:sz w:val="20"/>
          <w:szCs w:val="20"/>
        </w:rPr>
        <w:t> </w:t>
      </w:r>
    </w:p>
    <w:sectPr w:rsidR="00933B6B" w:rsidRPr="00033AAB" w:rsidSect="006D2339">
      <w:headerReference w:type="default" r:id="rId9"/>
      <w:footerReference w:type="default" r:id="rId10"/>
      <w:pgSz w:w="11906" w:h="16838"/>
      <w:pgMar w:top="1418" w:right="1701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E9C" w:rsidRDefault="00C93E9C" w:rsidP="00051616">
      <w:r>
        <w:separator/>
      </w:r>
    </w:p>
  </w:endnote>
  <w:endnote w:type="continuationSeparator" w:id="0">
    <w:p w:rsidR="00C93E9C" w:rsidRDefault="00C93E9C" w:rsidP="00051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70" w:type="dxa"/>
      <w:tblBorders>
        <w:top w:val="double" w:sz="4" w:space="0" w:color="C0C0C0"/>
        <w:left w:val="double" w:sz="4" w:space="0" w:color="C0C0C0"/>
        <w:bottom w:val="double" w:sz="4" w:space="0" w:color="C0C0C0"/>
        <w:right w:val="double" w:sz="4" w:space="0" w:color="C0C0C0"/>
        <w:insideH w:val="double" w:sz="4" w:space="0" w:color="C0C0C0"/>
        <w:insideV w:val="double" w:sz="4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90"/>
      <w:gridCol w:w="7020"/>
      <w:gridCol w:w="900"/>
      <w:gridCol w:w="1260"/>
    </w:tblGrid>
    <w:tr w:rsidR="006D454C" w:rsidRPr="008226D5" w:rsidTr="00C97B09">
      <w:trPr>
        <w:cantSplit/>
      </w:trPr>
      <w:tc>
        <w:tcPr>
          <w:tcW w:w="790" w:type="dxa"/>
          <w:vAlign w:val="center"/>
        </w:tcPr>
        <w:p w:rsidR="006D454C" w:rsidRPr="00460D99" w:rsidRDefault="007D5EC9" w:rsidP="00C97B09">
          <w:pPr>
            <w:pStyle w:val="Zpat"/>
            <w:spacing w:before="20" w:after="20"/>
            <w:rPr>
              <w:rFonts w:ascii="Tahoma" w:hAnsi="Tahoma"/>
              <w:color w:val="C0C0C0"/>
              <w:sz w:val="14"/>
              <w:szCs w:val="14"/>
              <w:lang w:val="cs-CZ" w:eastAsia="cs-CZ"/>
            </w:rPr>
          </w:pPr>
          <w:r w:rsidRPr="00460D99">
            <w:rPr>
              <w:rFonts w:ascii="Tahoma" w:hAnsi="Tahoma"/>
              <w:color w:val="C0C0C0"/>
              <w:sz w:val="14"/>
              <w:szCs w:val="14"/>
              <w:lang w:val="cs-CZ" w:eastAsia="cs-CZ"/>
            </w:rPr>
            <w:t>Dokument</w:t>
          </w:r>
        </w:p>
      </w:tc>
      <w:tc>
        <w:tcPr>
          <w:tcW w:w="7020" w:type="dxa"/>
          <w:vAlign w:val="center"/>
        </w:tcPr>
        <w:p w:rsidR="006D454C" w:rsidRPr="00460D99" w:rsidRDefault="007D5EC9" w:rsidP="00CA0436">
          <w:pPr>
            <w:pStyle w:val="Zpat"/>
            <w:tabs>
              <w:tab w:val="clear" w:pos="4536"/>
            </w:tabs>
            <w:spacing w:before="20" w:after="20"/>
            <w:rPr>
              <w:rFonts w:ascii="Tahoma" w:hAnsi="Tahoma"/>
              <w:color w:val="C0C0C0"/>
              <w:sz w:val="16"/>
              <w:lang w:val="cs-CZ" w:eastAsia="cs-CZ"/>
            </w:rPr>
          </w:pPr>
          <w:r w:rsidRPr="00460D99">
            <w:rPr>
              <w:rFonts w:ascii="Tahoma" w:hAnsi="Tahoma"/>
              <w:color w:val="C0C0C0"/>
              <w:sz w:val="16"/>
              <w:lang w:val="cs-CZ" w:eastAsia="cs-CZ"/>
            </w:rPr>
            <w:t xml:space="preserve">Obecně závazná vyhláška města </w:t>
          </w:r>
          <w:smartTag w:uri="urn:schemas-microsoft-com:office:smarttags" w:element="PersonName">
            <w:r w:rsidRPr="00460D99">
              <w:rPr>
                <w:rFonts w:ascii="Tahoma" w:hAnsi="Tahoma"/>
                <w:color w:val="C0C0C0"/>
                <w:sz w:val="16"/>
                <w:lang w:val="cs-CZ" w:eastAsia="cs-CZ"/>
              </w:rPr>
              <w:t>Litomyšl</w:t>
            </w:r>
          </w:smartTag>
          <w:r w:rsidRPr="00460D99">
            <w:rPr>
              <w:rFonts w:ascii="Tahoma" w:hAnsi="Tahoma"/>
              <w:color w:val="C0C0C0"/>
              <w:sz w:val="16"/>
              <w:lang w:val="cs-CZ" w:eastAsia="cs-CZ"/>
            </w:rPr>
            <w:t xml:space="preserve"> č. </w:t>
          </w:r>
          <w:r w:rsidR="00CA0436">
            <w:rPr>
              <w:rFonts w:ascii="Tahoma" w:hAnsi="Tahoma"/>
              <w:color w:val="C0C0C0"/>
              <w:sz w:val="16"/>
              <w:lang w:val="cs-CZ" w:eastAsia="cs-CZ"/>
            </w:rPr>
            <w:t>2/</w:t>
          </w:r>
          <w:r w:rsidR="00667286">
            <w:rPr>
              <w:rFonts w:ascii="Tahoma" w:hAnsi="Tahoma"/>
              <w:color w:val="C0C0C0"/>
              <w:sz w:val="16"/>
              <w:lang w:val="cs-CZ" w:eastAsia="cs-CZ"/>
            </w:rPr>
            <w:t>2022</w:t>
          </w:r>
          <w:r w:rsidRPr="00460D99">
            <w:rPr>
              <w:rFonts w:ascii="Tahoma" w:hAnsi="Tahoma"/>
              <w:color w:val="C0C0C0"/>
              <w:sz w:val="16"/>
              <w:lang w:val="cs-CZ" w:eastAsia="cs-CZ"/>
            </w:rPr>
            <w:t xml:space="preserve">, o </w:t>
          </w:r>
          <w:r w:rsidR="00DB52DE">
            <w:rPr>
              <w:rFonts w:ascii="Tahoma" w:hAnsi="Tahoma"/>
              <w:color w:val="C0C0C0"/>
              <w:sz w:val="16"/>
              <w:lang w:val="cs-CZ" w:eastAsia="cs-CZ"/>
            </w:rPr>
            <w:t>stanovení</w:t>
          </w:r>
          <w:r w:rsidR="00745061">
            <w:rPr>
              <w:rFonts w:ascii="Tahoma" w:hAnsi="Tahoma"/>
              <w:color w:val="C0C0C0"/>
              <w:sz w:val="16"/>
              <w:lang w:val="cs-CZ" w:eastAsia="cs-CZ"/>
            </w:rPr>
            <w:t xml:space="preserve"> výše </w:t>
          </w:r>
          <w:r w:rsidR="00DB52DE">
            <w:rPr>
              <w:rFonts w:ascii="Tahoma" w:hAnsi="Tahoma"/>
              <w:color w:val="C0C0C0"/>
              <w:sz w:val="16"/>
              <w:lang w:val="cs-CZ" w:eastAsia="cs-CZ"/>
            </w:rPr>
            <w:t>koeficientů pro výpočet daně z nemovitých věcí</w:t>
          </w:r>
        </w:p>
      </w:tc>
      <w:tc>
        <w:tcPr>
          <w:tcW w:w="900" w:type="dxa"/>
          <w:vAlign w:val="center"/>
        </w:tcPr>
        <w:p w:rsidR="006D454C" w:rsidRPr="00460D99" w:rsidRDefault="007D5EC9" w:rsidP="00C97B09">
          <w:pPr>
            <w:pStyle w:val="Zpat"/>
            <w:tabs>
              <w:tab w:val="clear" w:pos="4536"/>
            </w:tabs>
            <w:spacing w:before="20" w:after="20"/>
            <w:rPr>
              <w:rFonts w:ascii="Tahoma" w:hAnsi="Tahoma"/>
              <w:color w:val="C0C0C0"/>
              <w:sz w:val="14"/>
              <w:szCs w:val="14"/>
              <w:lang w:val="cs-CZ" w:eastAsia="cs-CZ"/>
            </w:rPr>
          </w:pPr>
          <w:r w:rsidRPr="00460D99">
            <w:rPr>
              <w:rFonts w:ascii="Tahoma" w:hAnsi="Tahoma"/>
              <w:color w:val="C0C0C0"/>
              <w:sz w:val="14"/>
              <w:szCs w:val="14"/>
              <w:lang w:val="cs-CZ" w:eastAsia="cs-CZ"/>
            </w:rPr>
            <w:t xml:space="preserve"> Účinnost</w:t>
          </w:r>
        </w:p>
      </w:tc>
      <w:tc>
        <w:tcPr>
          <w:tcW w:w="1260" w:type="dxa"/>
          <w:vAlign w:val="center"/>
        </w:tcPr>
        <w:p w:rsidR="006D454C" w:rsidRPr="00460D99" w:rsidRDefault="00883B5B" w:rsidP="00883B5B">
          <w:pPr>
            <w:pStyle w:val="Zpat"/>
            <w:tabs>
              <w:tab w:val="clear" w:pos="4536"/>
            </w:tabs>
            <w:spacing w:before="20" w:after="20"/>
            <w:rPr>
              <w:rFonts w:ascii="Tahoma" w:hAnsi="Tahoma"/>
              <w:color w:val="C0C0C0"/>
              <w:sz w:val="14"/>
              <w:szCs w:val="14"/>
              <w:lang w:val="cs-CZ" w:eastAsia="cs-CZ"/>
            </w:rPr>
          </w:pPr>
          <w:proofErr w:type="gramStart"/>
          <w:r>
            <w:rPr>
              <w:rFonts w:ascii="Tahoma" w:hAnsi="Tahoma"/>
              <w:color w:val="C0C0C0"/>
              <w:sz w:val="14"/>
              <w:szCs w:val="14"/>
              <w:lang w:val="cs-CZ" w:eastAsia="cs-CZ"/>
            </w:rPr>
            <w:t>01.01.2020</w:t>
          </w:r>
          <w:proofErr w:type="gramEnd"/>
        </w:p>
      </w:tc>
    </w:tr>
    <w:tr w:rsidR="006D454C" w:rsidRPr="008226D5" w:rsidTr="00C97B09">
      <w:trPr>
        <w:cantSplit/>
      </w:trPr>
      <w:tc>
        <w:tcPr>
          <w:tcW w:w="7810" w:type="dxa"/>
          <w:gridSpan w:val="2"/>
          <w:vAlign w:val="center"/>
        </w:tcPr>
        <w:p w:rsidR="006D454C" w:rsidRPr="00460D99" w:rsidRDefault="007D5EC9" w:rsidP="005C7A73">
          <w:pPr>
            <w:pStyle w:val="Zpat"/>
            <w:spacing w:before="40" w:after="40"/>
            <w:ind w:right="360"/>
            <w:jc w:val="center"/>
            <w:rPr>
              <w:rFonts w:ascii="Tahoma" w:hAnsi="Tahoma" w:cs="Tahoma"/>
              <w:color w:val="C0C0C0"/>
              <w:sz w:val="14"/>
              <w:szCs w:val="14"/>
              <w:lang w:val="cs-CZ" w:eastAsia="cs-CZ"/>
            </w:rPr>
          </w:pPr>
          <w:r w:rsidRPr="00460D99">
            <w:rPr>
              <w:rFonts w:ascii="Tahoma" w:hAnsi="Tahoma" w:cs="Tahoma"/>
              <w:color w:val="C0C0C0"/>
              <w:sz w:val="14"/>
              <w:szCs w:val="14"/>
              <w:lang w:val="cs-CZ" w:eastAsia="cs-CZ"/>
            </w:rPr>
            <w:t>© Tento dokument vydalo Město Litomyšl, zastupitelstvo města dne</w:t>
          </w:r>
          <w:r w:rsidR="00DB52DE">
            <w:rPr>
              <w:rFonts w:ascii="Tahoma" w:hAnsi="Tahoma" w:cs="Tahoma"/>
              <w:color w:val="C0C0C0"/>
              <w:sz w:val="14"/>
              <w:szCs w:val="14"/>
              <w:lang w:val="cs-CZ" w:eastAsia="cs-CZ"/>
            </w:rPr>
            <w:t xml:space="preserve"> </w:t>
          </w:r>
          <w:r w:rsidR="00F6328E">
            <w:rPr>
              <w:rFonts w:ascii="Tahoma" w:hAnsi="Tahoma" w:cs="Tahoma"/>
              <w:color w:val="C0C0C0"/>
              <w:sz w:val="14"/>
              <w:szCs w:val="14"/>
              <w:lang w:val="cs-CZ" w:eastAsia="cs-CZ"/>
            </w:rPr>
            <w:t>15</w:t>
          </w:r>
          <w:r w:rsidR="00DB52DE">
            <w:rPr>
              <w:rFonts w:ascii="Tahoma" w:hAnsi="Tahoma" w:cs="Tahoma"/>
              <w:color w:val="C0C0C0"/>
              <w:sz w:val="14"/>
              <w:szCs w:val="14"/>
              <w:lang w:val="cs-CZ" w:eastAsia="cs-CZ"/>
            </w:rPr>
            <w:t xml:space="preserve">. </w:t>
          </w:r>
          <w:r w:rsidR="00E220DC">
            <w:rPr>
              <w:rFonts w:ascii="Tahoma" w:hAnsi="Tahoma" w:cs="Tahoma"/>
              <w:color w:val="C0C0C0"/>
              <w:sz w:val="14"/>
              <w:szCs w:val="14"/>
              <w:lang w:val="cs-CZ" w:eastAsia="cs-CZ"/>
            </w:rPr>
            <w:t>9</w:t>
          </w:r>
          <w:r w:rsidR="00DB52DE">
            <w:rPr>
              <w:rFonts w:ascii="Tahoma" w:hAnsi="Tahoma" w:cs="Tahoma"/>
              <w:color w:val="C0C0C0"/>
              <w:sz w:val="14"/>
              <w:szCs w:val="14"/>
              <w:lang w:val="cs-CZ" w:eastAsia="cs-CZ"/>
            </w:rPr>
            <w:t>. 20</w:t>
          </w:r>
          <w:r w:rsidR="00F6328E">
            <w:rPr>
              <w:rFonts w:ascii="Tahoma" w:hAnsi="Tahoma" w:cs="Tahoma"/>
              <w:color w:val="C0C0C0"/>
              <w:sz w:val="14"/>
              <w:szCs w:val="14"/>
              <w:lang w:val="cs-CZ" w:eastAsia="cs-CZ"/>
            </w:rPr>
            <w:t>22</w:t>
          </w:r>
          <w:r w:rsidR="00DB52DE">
            <w:rPr>
              <w:rFonts w:ascii="Tahoma" w:hAnsi="Tahoma" w:cs="Tahoma"/>
              <w:color w:val="C0C0C0"/>
              <w:sz w:val="14"/>
              <w:szCs w:val="14"/>
              <w:lang w:val="cs-CZ" w:eastAsia="cs-CZ"/>
            </w:rPr>
            <w:t>,</w:t>
          </w:r>
          <w:r w:rsidR="000C6C9E">
            <w:rPr>
              <w:rFonts w:ascii="Tahoma" w:hAnsi="Tahoma" w:cs="Tahoma"/>
              <w:color w:val="C0C0C0"/>
              <w:sz w:val="14"/>
              <w:szCs w:val="14"/>
              <w:lang w:val="cs-CZ" w:eastAsia="cs-CZ"/>
            </w:rPr>
            <w:t xml:space="preserve"> </w:t>
          </w:r>
          <w:r w:rsidRPr="00460D99">
            <w:rPr>
              <w:rFonts w:ascii="Tahoma" w:hAnsi="Tahoma" w:cs="Tahoma"/>
              <w:color w:val="C0C0C0"/>
              <w:sz w:val="14"/>
              <w:szCs w:val="14"/>
              <w:lang w:val="cs-CZ" w:eastAsia="cs-CZ"/>
            </w:rPr>
            <w:t>číslo usnesení</w:t>
          </w:r>
          <w:r w:rsidR="005C7A73">
            <w:rPr>
              <w:rFonts w:ascii="Tahoma" w:hAnsi="Tahoma" w:cs="Tahoma"/>
              <w:color w:val="C0C0C0"/>
              <w:sz w:val="14"/>
              <w:szCs w:val="14"/>
              <w:lang w:val="cs-CZ" w:eastAsia="cs-CZ"/>
            </w:rPr>
            <w:t xml:space="preserve"> 143/22 </w:t>
          </w:r>
          <w:r w:rsidRPr="00460D99">
            <w:rPr>
              <w:rFonts w:ascii="Tahoma" w:hAnsi="Tahoma" w:cs="Tahoma"/>
              <w:color w:val="C0C0C0"/>
              <w:sz w:val="14"/>
              <w:szCs w:val="14"/>
              <w:lang w:val="cs-CZ" w:eastAsia="cs-CZ"/>
            </w:rPr>
            <w:t>©</w:t>
          </w:r>
        </w:p>
      </w:tc>
      <w:tc>
        <w:tcPr>
          <w:tcW w:w="2160" w:type="dxa"/>
          <w:gridSpan w:val="2"/>
          <w:vAlign w:val="center"/>
        </w:tcPr>
        <w:p w:rsidR="006D454C" w:rsidRPr="00460D99" w:rsidRDefault="007D5EC9" w:rsidP="00C97B09">
          <w:pPr>
            <w:pStyle w:val="Zpat"/>
            <w:spacing w:before="20" w:after="20"/>
            <w:jc w:val="right"/>
            <w:rPr>
              <w:rStyle w:val="slostrnky"/>
              <w:rFonts w:ascii="Tahoma" w:hAnsi="Tahoma"/>
              <w:i/>
              <w:color w:val="C0C0C0"/>
              <w:lang w:val="cs-CZ"/>
            </w:rPr>
          </w:pPr>
          <w:r w:rsidRPr="00460D99">
            <w:rPr>
              <w:rStyle w:val="slostrnky"/>
              <w:rFonts w:ascii="Tahoma" w:hAnsi="Tahoma"/>
              <w:i/>
              <w:color w:val="C0C0C0"/>
              <w:lang w:val="cs-CZ"/>
            </w:rPr>
            <w:t xml:space="preserve">Strana </w:t>
          </w:r>
          <w:r w:rsidRPr="00460D99">
            <w:rPr>
              <w:rStyle w:val="slostrnky"/>
              <w:rFonts w:ascii="Tahoma" w:hAnsi="Tahoma"/>
              <w:i/>
              <w:color w:val="C0C0C0"/>
              <w:lang w:val="cs-CZ"/>
            </w:rPr>
            <w:fldChar w:fldCharType="begin"/>
          </w:r>
          <w:r w:rsidRPr="00460D99">
            <w:rPr>
              <w:rStyle w:val="slostrnky"/>
              <w:rFonts w:ascii="Tahoma" w:hAnsi="Tahoma"/>
              <w:i/>
              <w:color w:val="C0C0C0"/>
              <w:lang w:val="cs-CZ"/>
            </w:rPr>
            <w:instrText xml:space="preserve"> PAGE </w:instrText>
          </w:r>
          <w:r w:rsidRPr="00460D99">
            <w:rPr>
              <w:rStyle w:val="slostrnky"/>
              <w:rFonts w:ascii="Tahoma" w:hAnsi="Tahoma"/>
              <w:i/>
              <w:color w:val="C0C0C0"/>
              <w:lang w:val="cs-CZ"/>
            </w:rPr>
            <w:fldChar w:fldCharType="separate"/>
          </w:r>
          <w:r w:rsidR="005C7A73">
            <w:rPr>
              <w:rStyle w:val="slostrnky"/>
              <w:rFonts w:ascii="Tahoma" w:hAnsi="Tahoma"/>
              <w:i/>
              <w:noProof/>
              <w:color w:val="C0C0C0"/>
              <w:lang w:val="cs-CZ"/>
            </w:rPr>
            <w:t>2</w:t>
          </w:r>
          <w:r w:rsidRPr="00460D99">
            <w:rPr>
              <w:rStyle w:val="slostrnky"/>
              <w:rFonts w:ascii="Tahoma" w:hAnsi="Tahoma"/>
              <w:i/>
              <w:color w:val="C0C0C0"/>
              <w:lang w:val="cs-CZ"/>
            </w:rPr>
            <w:fldChar w:fldCharType="end"/>
          </w:r>
          <w:r w:rsidRPr="00460D99">
            <w:rPr>
              <w:rStyle w:val="slostrnky"/>
              <w:rFonts w:ascii="Tahoma" w:hAnsi="Tahoma"/>
              <w:i/>
              <w:color w:val="C0C0C0"/>
              <w:lang w:val="cs-CZ"/>
            </w:rPr>
            <w:t xml:space="preserve"> z </w:t>
          </w:r>
          <w:r w:rsidRPr="00460D99">
            <w:rPr>
              <w:rStyle w:val="slostrnky"/>
              <w:rFonts w:ascii="Tahoma" w:hAnsi="Tahoma"/>
              <w:i/>
              <w:color w:val="C0C0C0"/>
              <w:lang w:val="cs-CZ"/>
            </w:rPr>
            <w:fldChar w:fldCharType="begin"/>
          </w:r>
          <w:r w:rsidRPr="00460D99">
            <w:rPr>
              <w:rStyle w:val="slostrnky"/>
              <w:rFonts w:ascii="Tahoma" w:hAnsi="Tahoma"/>
              <w:i/>
              <w:color w:val="C0C0C0"/>
              <w:lang w:val="cs-CZ"/>
            </w:rPr>
            <w:instrText xml:space="preserve"> NUMPAGES </w:instrText>
          </w:r>
          <w:r w:rsidRPr="00460D99">
            <w:rPr>
              <w:rStyle w:val="slostrnky"/>
              <w:rFonts w:ascii="Tahoma" w:hAnsi="Tahoma"/>
              <w:i/>
              <w:color w:val="C0C0C0"/>
              <w:lang w:val="cs-CZ"/>
            </w:rPr>
            <w:fldChar w:fldCharType="separate"/>
          </w:r>
          <w:r w:rsidR="005C7A73">
            <w:rPr>
              <w:rStyle w:val="slostrnky"/>
              <w:rFonts w:ascii="Tahoma" w:hAnsi="Tahoma"/>
              <w:i/>
              <w:noProof/>
              <w:color w:val="C0C0C0"/>
              <w:lang w:val="cs-CZ"/>
            </w:rPr>
            <w:t>2</w:t>
          </w:r>
          <w:r w:rsidRPr="00460D99">
            <w:rPr>
              <w:rStyle w:val="slostrnky"/>
              <w:rFonts w:ascii="Tahoma" w:hAnsi="Tahoma"/>
              <w:i/>
              <w:color w:val="C0C0C0"/>
              <w:lang w:val="cs-CZ"/>
            </w:rPr>
            <w:fldChar w:fldCharType="end"/>
          </w:r>
        </w:p>
      </w:tc>
    </w:tr>
  </w:tbl>
  <w:p w:rsidR="006D454C" w:rsidRDefault="005C7A7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E9C" w:rsidRDefault="00C93E9C" w:rsidP="00051616">
      <w:r>
        <w:separator/>
      </w:r>
    </w:p>
  </w:footnote>
  <w:footnote w:type="continuationSeparator" w:id="0">
    <w:p w:rsidR="00C93E9C" w:rsidRDefault="00C93E9C" w:rsidP="000516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54C" w:rsidRPr="00203AC3" w:rsidRDefault="00933B6B" w:rsidP="006D454C">
    <w:pPr>
      <w:pStyle w:val="Zhlav"/>
      <w:tabs>
        <w:tab w:val="clear" w:pos="9072"/>
        <w:tab w:val="right" w:pos="8820"/>
      </w:tabs>
      <w:ind w:right="72"/>
      <w:rPr>
        <w:rFonts w:ascii="Tahoma" w:hAnsi="Tahoma" w:cs="Tahoma"/>
        <w:color w:val="C0C0C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CC77AC7" wp14:editId="7BBDEA7F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300355" cy="342900"/>
          <wp:effectExtent l="0" t="0" r="4445" b="0"/>
          <wp:wrapNone/>
          <wp:docPr id="4" name="Obrázek 4" descr="znak města-lilie-světl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města-lilie-světl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35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5EC9" w:rsidRPr="00EE19F6">
      <w:rPr>
        <w:rFonts w:ascii="Tahoma" w:hAnsi="Tahoma" w:cs="Tahoma"/>
      </w:rPr>
      <w:t xml:space="preserve">          </w:t>
    </w:r>
    <w:r w:rsidR="007D5EC9" w:rsidRPr="00203AC3">
      <w:rPr>
        <w:rFonts w:ascii="Tahoma" w:hAnsi="Tahoma" w:cs="Tahoma"/>
        <w:color w:val="C0C0C0"/>
      </w:rPr>
      <w:t xml:space="preserve">Město Litomyšl                                                      </w:t>
    </w:r>
  </w:p>
  <w:p w:rsidR="006D454C" w:rsidRPr="00EE19F6" w:rsidRDefault="007D5EC9" w:rsidP="006D454C">
    <w:pPr>
      <w:pStyle w:val="Zhlav"/>
      <w:tabs>
        <w:tab w:val="clear" w:pos="9072"/>
        <w:tab w:val="right" w:pos="8820"/>
      </w:tabs>
      <w:ind w:right="72"/>
      <w:rPr>
        <w:rFonts w:ascii="Tahoma" w:hAnsi="Tahoma" w:cs="Tahoma"/>
        <w:color w:val="C0C0C0"/>
      </w:rPr>
    </w:pPr>
    <w:r w:rsidRPr="00EE19F6">
      <w:rPr>
        <w:rFonts w:ascii="Tahoma" w:hAnsi="Tahoma" w:cs="Tahoma"/>
        <w:color w:val="C0C0C0"/>
      </w:rPr>
      <w:t xml:space="preserve">          </w:t>
    </w:r>
    <w:r>
      <w:rPr>
        <w:rFonts w:ascii="Tahoma" w:hAnsi="Tahoma" w:cs="Tahoma"/>
        <w:color w:val="C0C0C0"/>
      </w:rPr>
      <w:t xml:space="preserve">Zastupitelstvo </w:t>
    </w:r>
    <w:r w:rsidRPr="00EE19F6">
      <w:rPr>
        <w:rFonts w:ascii="Tahoma" w:hAnsi="Tahoma" w:cs="Tahoma"/>
        <w:color w:val="C0C0C0"/>
      </w:rPr>
      <w:t xml:space="preserve">města  </w:t>
    </w:r>
  </w:p>
  <w:p w:rsidR="006D454C" w:rsidRDefault="00933B6B" w:rsidP="006D454C">
    <w:pPr>
      <w:pStyle w:val="Zhlav"/>
      <w:rPr>
        <w:rFonts w:ascii="Tahoma" w:hAnsi="Tahoma" w:cs="Tahoma"/>
        <w:color w:val="C0C0C0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DA11E8" wp14:editId="2BEDD038">
              <wp:simplePos x="0" y="0"/>
              <wp:positionH relativeFrom="column">
                <wp:posOffset>8890</wp:posOffset>
              </wp:positionH>
              <wp:positionV relativeFrom="paragraph">
                <wp:posOffset>76835</wp:posOffset>
              </wp:positionV>
              <wp:extent cx="4114800" cy="0"/>
              <wp:effectExtent l="23495" t="18415" r="24130" b="19685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31750" cmpd="thickThin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1CC216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6.05pt" to="324.7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tYgNAIAAEcEAAAOAAAAZHJzL2Uyb0RvYy54bWysU02O0zAY3SNxByv7NkkbShs1HaGmZTNA&#10;pSkHcG2nMePYlu02rRAHYTkH4BQj7sVnJy0UNgixcfzz+eV97z3P706NQEdmLFeyiNJhEiEmiaJc&#10;7ovo43Y9mEbIOiwpFkqyIjozG90tXr6YtzpnI1UrQZlBACJt3uoiqp3TeRxbUrMG26HSTMJhpUyD&#10;HSzNPqYGt4DeiHiUJJO4VYZqowizFnbL7jBaBPyqYsR9qCrLHBJFBNxcGE0Yd36MF3Oc7w3WNSc9&#10;DfwPLBrMJfz0ClVih9HB8D+gGk6MsqpyQ6KaWFUVJyz0AN2kyW/dPNRYs9ALiGP1VSb7/2DJ++PG&#10;IE6LaBwhiRuwaPP96/O35vkJWa0+SeCHxl6mVtscqpdyY3yj5CQf9L0ijxZJtayx3LNAd3vWgJH6&#10;G/HNFb+wGn62a98pCjX44FTQ7FSZxkOCGugUrDlfrWEnhwhsZmmaTRNwkFzOYpxfLmpj3VumGuQn&#10;RSS49KrhHB/vrfNEcH4p8dtSrbkQwXkhUQutp69feehGgw4OkvC4rXs/rRKc+nJ/0Zr9bikMOmJI&#10;02w2HgOhDv6mzKiDpAG+Zpiu+rnDXHRzoCOkx4PmgGA/6+LyeZbMVtPVNBtko8lqkCVlOXizXmaD&#10;yRpIluNyuSzTL767NMtrTimTnt0lumn2d9HoH1EXumt4r8LEt+hBQSB7+QbSwV1vaBeNnaLnjfFq&#10;eKMhraG4f1n+Ofy6DlU/3//iBwAAAP//AwBQSwMEFAAGAAgAAAAhABSCzLXaAAAABwEAAA8AAABk&#10;cnMvZG93bnJldi54bWxMjstOwzAQRfdI/QdrkNhRp1UfEOJUVaWyQ4K2C5ZuPI0j4nFkO23K1zOI&#10;BV2N7kN3TrEaXCvOGGLjScFknIFAqrxpqFZw2G8fn0DEpMno1hMquGKEVTm6K3Ru/IU+8LxLteAR&#10;irlWYFPqciljZdHpOPYdEmcnH5xOLEMtTdAXHnetnGbZQjrdEH+wusONxepr1zsFp89qiSn07/Z1&#10;Pt+/bbYpfF+NUg/3w/oFRMIh/ZfhF5/RoWSmo+/JRNGynnGRz3QCguPF7JmN458hy0Le8pc/AAAA&#10;//8DAFBLAQItABQABgAIAAAAIQC2gziS/gAAAOEBAAATAAAAAAAAAAAAAAAAAAAAAABbQ29udGVu&#10;dF9UeXBlc10ueG1sUEsBAi0AFAAGAAgAAAAhADj9If/WAAAAlAEAAAsAAAAAAAAAAAAAAAAALwEA&#10;AF9yZWxzLy5yZWxzUEsBAi0AFAAGAAgAAAAhAPB61iA0AgAARwQAAA4AAAAAAAAAAAAAAAAALgIA&#10;AGRycy9lMm9Eb2MueG1sUEsBAi0AFAAGAAgAAAAhABSCzLXaAAAABwEAAA8AAAAAAAAAAAAAAAAA&#10;jgQAAGRycy9kb3ducmV2LnhtbFBLBQYAAAAABAAEAPMAAACVBQAAAAA=&#10;" strokecolor="#930" strokeweight="2.5pt">
              <v:stroke linestyle="thickThin"/>
            </v:line>
          </w:pict>
        </mc:Fallback>
      </mc:AlternateContent>
    </w:r>
    <w:r w:rsidR="007D5EC9" w:rsidRPr="005651CE">
      <w:rPr>
        <w:rFonts w:ascii="Tahoma" w:hAnsi="Tahoma" w:cs="Tahoma"/>
        <w:color w:val="C0C0C0"/>
      </w:rPr>
      <w:t xml:space="preserve">                                                       </w:t>
    </w:r>
  </w:p>
  <w:p w:rsidR="006D454C" w:rsidRDefault="005C7A73" w:rsidP="006D454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225B2DAA"/>
    <w:multiLevelType w:val="hybridMultilevel"/>
    <w:tmpl w:val="3AE280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8079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411C0017"/>
    <w:multiLevelType w:val="hybridMultilevel"/>
    <w:tmpl w:val="419C52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C78FF"/>
    <w:multiLevelType w:val="hybridMultilevel"/>
    <w:tmpl w:val="DFFEA002"/>
    <w:lvl w:ilvl="0" w:tplc="4132786A">
      <w:start w:val="1"/>
      <w:numFmt w:val="decimal"/>
      <w:lvlText w:val="(%1)"/>
      <w:lvlJc w:val="left"/>
      <w:pPr>
        <w:ind w:left="854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85FAF"/>
    <w:multiLevelType w:val="hybridMultilevel"/>
    <w:tmpl w:val="4AD8A36C"/>
    <w:lvl w:ilvl="0" w:tplc="ED8A45F6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5D0AEC"/>
    <w:multiLevelType w:val="hybridMultilevel"/>
    <w:tmpl w:val="6276B964"/>
    <w:lvl w:ilvl="0" w:tplc="31362ADA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156083"/>
    <w:multiLevelType w:val="hybridMultilevel"/>
    <w:tmpl w:val="187484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BC2FC2"/>
    <w:multiLevelType w:val="hybridMultilevel"/>
    <w:tmpl w:val="DA907F74"/>
    <w:lvl w:ilvl="0" w:tplc="6B54D870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375A4B"/>
    <w:multiLevelType w:val="hybridMultilevel"/>
    <w:tmpl w:val="88000B34"/>
    <w:lvl w:ilvl="0" w:tplc="FE640D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9"/>
  </w:num>
  <w:num w:numId="5">
    <w:abstractNumId w:val="0"/>
  </w:num>
  <w:num w:numId="6">
    <w:abstractNumId w:val="10"/>
  </w:num>
  <w:num w:numId="7">
    <w:abstractNumId w:val="6"/>
  </w:num>
  <w:num w:numId="8">
    <w:abstractNumId w:val="5"/>
  </w:num>
  <w:num w:numId="9">
    <w:abstractNumId w:val="1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B6B"/>
    <w:rsid w:val="00035101"/>
    <w:rsid w:val="00040F0C"/>
    <w:rsid w:val="00051616"/>
    <w:rsid w:val="00054070"/>
    <w:rsid w:val="000C59B6"/>
    <w:rsid w:val="000C6C9E"/>
    <w:rsid w:val="000D3232"/>
    <w:rsid w:val="00121C49"/>
    <w:rsid w:val="0012239F"/>
    <w:rsid w:val="001275A6"/>
    <w:rsid w:val="00152CD5"/>
    <w:rsid w:val="00152F8D"/>
    <w:rsid w:val="00172A23"/>
    <w:rsid w:val="001F041F"/>
    <w:rsid w:val="002051CD"/>
    <w:rsid w:val="00216D2A"/>
    <w:rsid w:val="00216E11"/>
    <w:rsid w:val="002862ED"/>
    <w:rsid w:val="002B01B0"/>
    <w:rsid w:val="002D1B26"/>
    <w:rsid w:val="002F03A4"/>
    <w:rsid w:val="00315C4A"/>
    <w:rsid w:val="00326CE6"/>
    <w:rsid w:val="003273E8"/>
    <w:rsid w:val="003350A5"/>
    <w:rsid w:val="003652B9"/>
    <w:rsid w:val="003922B9"/>
    <w:rsid w:val="00396284"/>
    <w:rsid w:val="00396AED"/>
    <w:rsid w:val="003B6C25"/>
    <w:rsid w:val="003B778C"/>
    <w:rsid w:val="003E4F15"/>
    <w:rsid w:val="003F2B57"/>
    <w:rsid w:val="00426499"/>
    <w:rsid w:val="00443421"/>
    <w:rsid w:val="00444138"/>
    <w:rsid w:val="00467EB4"/>
    <w:rsid w:val="004718CC"/>
    <w:rsid w:val="00480D41"/>
    <w:rsid w:val="00490485"/>
    <w:rsid w:val="004A3F1D"/>
    <w:rsid w:val="004B7DEA"/>
    <w:rsid w:val="004C3B7E"/>
    <w:rsid w:val="004C481B"/>
    <w:rsid w:val="004F4656"/>
    <w:rsid w:val="00520B32"/>
    <w:rsid w:val="0053362F"/>
    <w:rsid w:val="00547A26"/>
    <w:rsid w:val="00567689"/>
    <w:rsid w:val="005978F6"/>
    <w:rsid w:val="005A13B7"/>
    <w:rsid w:val="005C50FC"/>
    <w:rsid w:val="005C7A73"/>
    <w:rsid w:val="00626970"/>
    <w:rsid w:val="00653D9C"/>
    <w:rsid w:val="00663224"/>
    <w:rsid w:val="00667286"/>
    <w:rsid w:val="006A299E"/>
    <w:rsid w:val="006D05ED"/>
    <w:rsid w:val="006D2339"/>
    <w:rsid w:val="006E475A"/>
    <w:rsid w:val="00725802"/>
    <w:rsid w:val="007274D1"/>
    <w:rsid w:val="00745061"/>
    <w:rsid w:val="007747F9"/>
    <w:rsid w:val="0077486F"/>
    <w:rsid w:val="00782A85"/>
    <w:rsid w:val="00782AA8"/>
    <w:rsid w:val="007A137D"/>
    <w:rsid w:val="007A4F55"/>
    <w:rsid w:val="007B37F4"/>
    <w:rsid w:val="007D01AB"/>
    <w:rsid w:val="007D5EC9"/>
    <w:rsid w:val="00813BE4"/>
    <w:rsid w:val="00815070"/>
    <w:rsid w:val="00830BAD"/>
    <w:rsid w:val="00882D2C"/>
    <w:rsid w:val="00883B5B"/>
    <w:rsid w:val="008D03F0"/>
    <w:rsid w:val="008F26D3"/>
    <w:rsid w:val="008F5958"/>
    <w:rsid w:val="009011BB"/>
    <w:rsid w:val="00903170"/>
    <w:rsid w:val="009112F9"/>
    <w:rsid w:val="00915541"/>
    <w:rsid w:val="00933B6B"/>
    <w:rsid w:val="00997787"/>
    <w:rsid w:val="009C5A90"/>
    <w:rsid w:val="00A10F46"/>
    <w:rsid w:val="00A16759"/>
    <w:rsid w:val="00A20C82"/>
    <w:rsid w:val="00A654A3"/>
    <w:rsid w:val="00A75D84"/>
    <w:rsid w:val="00A95AFD"/>
    <w:rsid w:val="00AC0F4B"/>
    <w:rsid w:val="00AD749C"/>
    <w:rsid w:val="00AE14A9"/>
    <w:rsid w:val="00AE5834"/>
    <w:rsid w:val="00AF0DC6"/>
    <w:rsid w:val="00AF4A2D"/>
    <w:rsid w:val="00B16857"/>
    <w:rsid w:val="00B20F74"/>
    <w:rsid w:val="00B71349"/>
    <w:rsid w:val="00B82EBD"/>
    <w:rsid w:val="00BA224D"/>
    <w:rsid w:val="00BA4E35"/>
    <w:rsid w:val="00BB4B95"/>
    <w:rsid w:val="00BB5B42"/>
    <w:rsid w:val="00C066BC"/>
    <w:rsid w:val="00C22CC6"/>
    <w:rsid w:val="00C30098"/>
    <w:rsid w:val="00C32532"/>
    <w:rsid w:val="00C42BDA"/>
    <w:rsid w:val="00C45AA2"/>
    <w:rsid w:val="00C518F6"/>
    <w:rsid w:val="00C7210D"/>
    <w:rsid w:val="00C87538"/>
    <w:rsid w:val="00C93E9C"/>
    <w:rsid w:val="00CA0436"/>
    <w:rsid w:val="00CE6314"/>
    <w:rsid w:val="00CF0F74"/>
    <w:rsid w:val="00CF36CD"/>
    <w:rsid w:val="00D2060A"/>
    <w:rsid w:val="00D25776"/>
    <w:rsid w:val="00D566A7"/>
    <w:rsid w:val="00D628FC"/>
    <w:rsid w:val="00D62A03"/>
    <w:rsid w:val="00D749CD"/>
    <w:rsid w:val="00D82BB5"/>
    <w:rsid w:val="00DB52DE"/>
    <w:rsid w:val="00DD6ABF"/>
    <w:rsid w:val="00E220DC"/>
    <w:rsid w:val="00E33AF6"/>
    <w:rsid w:val="00E82B24"/>
    <w:rsid w:val="00E86852"/>
    <w:rsid w:val="00EA1149"/>
    <w:rsid w:val="00F35160"/>
    <w:rsid w:val="00F4268A"/>
    <w:rsid w:val="00F6328E"/>
    <w:rsid w:val="00FA0598"/>
    <w:rsid w:val="00FA3BB8"/>
    <w:rsid w:val="00FC49FC"/>
    <w:rsid w:val="00FD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3489"/>
    <o:shapelayout v:ext="edit">
      <o:idmap v:ext="edit" data="1"/>
    </o:shapelayout>
  </w:shapeDefaults>
  <w:decimalSymbol w:val=","/>
  <w:listSeparator w:val=";"/>
  <w15:docId w15:val="{83F02089-FB1B-40F0-A631-AB274FF7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3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33B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33B6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933B6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33B6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933B6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933B6B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styleId="Zpat">
    <w:name w:val="footer"/>
    <w:basedOn w:val="Normln"/>
    <w:link w:val="ZpatChar"/>
    <w:rsid w:val="00933B6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rsid w:val="00933B6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lnweb">
    <w:name w:val="Normal (Web)"/>
    <w:basedOn w:val="Normln"/>
    <w:rsid w:val="00933B6B"/>
    <w:pPr>
      <w:spacing w:before="100" w:beforeAutospacing="1" w:after="100" w:afterAutospacing="1"/>
    </w:pPr>
  </w:style>
  <w:style w:type="paragraph" w:styleId="Podtitul">
    <w:name w:val="Subtitle"/>
    <w:basedOn w:val="Normln"/>
    <w:link w:val="PodtitulChar"/>
    <w:qFormat/>
    <w:rsid w:val="00933B6B"/>
    <w:pPr>
      <w:jc w:val="center"/>
    </w:pPr>
    <w:rPr>
      <w:sz w:val="28"/>
      <w:szCs w:val="20"/>
      <w:lang w:val="x-none" w:eastAsia="x-none"/>
    </w:rPr>
  </w:style>
  <w:style w:type="character" w:customStyle="1" w:styleId="PodtitulChar">
    <w:name w:val="Podtitul Char"/>
    <w:basedOn w:val="Standardnpsmoodstavce"/>
    <w:link w:val="Podtitul"/>
    <w:rsid w:val="00933B6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slostrnky">
    <w:name w:val="page number"/>
    <w:rsid w:val="00933B6B"/>
    <w:rPr>
      <w:rFonts w:ascii="Arial" w:hAnsi="Arial"/>
    </w:rPr>
  </w:style>
  <w:style w:type="character" w:styleId="Odkaznakoment">
    <w:name w:val="annotation reference"/>
    <w:rsid w:val="00933B6B"/>
    <w:rPr>
      <w:sz w:val="16"/>
      <w:szCs w:val="16"/>
    </w:rPr>
  </w:style>
  <w:style w:type="paragraph" w:styleId="Textkomente">
    <w:name w:val="annotation text"/>
    <w:basedOn w:val="Normln"/>
    <w:link w:val="TextkomenteChar"/>
    <w:rsid w:val="00933B6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33B6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B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B6B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semiHidden/>
    <w:rsid w:val="00051616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51616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05161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51616"/>
    <w:pPr>
      <w:ind w:left="720"/>
      <w:contextualSpacing/>
    </w:pPr>
  </w:style>
  <w:style w:type="paragraph" w:styleId="Zkladntext3">
    <w:name w:val="Body Text 3"/>
    <w:basedOn w:val="Normln"/>
    <w:link w:val="Zkladntext3Char"/>
    <w:uiPriority w:val="99"/>
    <w:unhideWhenUsed/>
    <w:rsid w:val="00C7210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C7210D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odkaz">
    <w:name w:val="Hyperlink"/>
    <w:rsid w:val="00C7210D"/>
    <w:rPr>
      <w:color w:val="0000FF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5B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5B4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80845-24C4-44DD-94EA-BE09953A3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528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John</dc:creator>
  <cp:lastModifiedBy>Valentova Jitka, Mesto Litomysl</cp:lastModifiedBy>
  <cp:revision>22</cp:revision>
  <cp:lastPrinted>2019-09-20T08:07:00Z</cp:lastPrinted>
  <dcterms:created xsi:type="dcterms:W3CDTF">2022-08-05T10:06:00Z</dcterms:created>
  <dcterms:modified xsi:type="dcterms:W3CDTF">2022-09-16T09:36:00Z</dcterms:modified>
</cp:coreProperties>
</file>