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8A2721" w14:textId="77777777" w:rsidR="00E75283" w:rsidRDefault="00E75283">
      <w:pPr>
        <w:pStyle w:val="Nadpis2"/>
        <w:spacing w:line="280" w:lineRule="atLeast"/>
        <w:jc w:val="center"/>
        <w:rPr>
          <w:rFonts w:ascii="Arial" w:hAnsi="Arial" w:cs="Arial"/>
          <w:bCs/>
          <w:sz w:val="22"/>
          <w:szCs w:val="22"/>
        </w:rPr>
      </w:pPr>
    </w:p>
    <w:p w14:paraId="550BE179" w14:textId="77777777" w:rsidR="00E75283" w:rsidRDefault="00000000">
      <w:pPr>
        <w:spacing w:line="276" w:lineRule="auto"/>
        <w:jc w:val="center"/>
      </w:pPr>
      <w:r>
        <w:rPr>
          <w:rFonts w:ascii="Arial" w:hAnsi="Arial" w:cs="Arial"/>
          <w:b/>
        </w:rPr>
        <w:t>MĚSTYS LUKOV</w:t>
      </w:r>
    </w:p>
    <w:p w14:paraId="43D5B98C" w14:textId="77777777" w:rsidR="00E75283" w:rsidRDefault="00000000">
      <w:pPr>
        <w:spacing w:line="276" w:lineRule="auto"/>
        <w:jc w:val="center"/>
      </w:pPr>
      <w:r>
        <w:rPr>
          <w:rFonts w:ascii="Arial" w:hAnsi="Arial" w:cs="Arial"/>
          <w:b/>
        </w:rPr>
        <w:t>Zastupitelstvo  městyse Lukov</w:t>
      </w:r>
    </w:p>
    <w:p w14:paraId="793BFA7C" w14:textId="77777777" w:rsidR="00E75283" w:rsidRDefault="00000000">
      <w:pPr>
        <w:spacing w:line="276" w:lineRule="auto"/>
        <w:jc w:val="center"/>
      </w:pPr>
      <w:r>
        <w:rPr>
          <w:rFonts w:ascii="Arial" w:hAnsi="Arial" w:cs="Arial"/>
          <w:b/>
        </w:rPr>
        <w:t>Obecně závazná vyhláška městyse Lukov</w:t>
      </w:r>
    </w:p>
    <w:p w14:paraId="0D0563F5" w14:textId="77777777" w:rsidR="00E75283" w:rsidRDefault="00E75283">
      <w:pPr>
        <w:pStyle w:val="NormlnIMP"/>
        <w:spacing w:line="240" w:lineRule="auto"/>
        <w:jc w:val="center"/>
        <w:rPr>
          <w:rFonts w:ascii="Arial" w:hAnsi="Arial" w:cs="Arial"/>
          <w:b/>
          <w:color w:val="000000"/>
          <w:sz w:val="22"/>
          <w:szCs w:val="22"/>
        </w:rPr>
      </w:pPr>
    </w:p>
    <w:p w14:paraId="22D859B0" w14:textId="77777777" w:rsidR="00E75283" w:rsidRDefault="00000000">
      <w:pPr>
        <w:pStyle w:val="NormlnIMP"/>
        <w:spacing w:line="240" w:lineRule="auto"/>
        <w:jc w:val="center"/>
      </w:pPr>
      <w:r>
        <w:rPr>
          <w:rFonts w:ascii="Arial" w:hAnsi="Arial" w:cs="Arial"/>
          <w:b/>
          <w:color w:val="000000"/>
          <w:sz w:val="22"/>
          <w:szCs w:val="22"/>
        </w:rPr>
        <w:t xml:space="preserve">o stanovení obecního systému odpadového hospodářství </w:t>
      </w:r>
    </w:p>
    <w:p w14:paraId="60F58ACE" w14:textId="77777777" w:rsidR="00E75283" w:rsidRDefault="00E75283">
      <w:pPr>
        <w:jc w:val="both"/>
        <w:rPr>
          <w:rFonts w:ascii="Arial" w:hAnsi="Arial" w:cs="Arial"/>
          <w:b/>
          <w:color w:val="000000"/>
          <w:sz w:val="22"/>
          <w:szCs w:val="22"/>
        </w:rPr>
      </w:pPr>
    </w:p>
    <w:p w14:paraId="46DAE0D2" w14:textId="77777777" w:rsidR="00E75283" w:rsidRDefault="00000000" w:rsidP="00A94B9B">
      <w:pPr>
        <w:pStyle w:val="Zkladntextodsazen21"/>
        <w:ind w:left="0" w:firstLine="0"/>
      </w:pPr>
      <w:r>
        <w:rPr>
          <w:rFonts w:ascii="Arial" w:hAnsi="Arial" w:cs="Arial"/>
          <w:sz w:val="22"/>
          <w:szCs w:val="22"/>
        </w:rPr>
        <w:t xml:space="preserve">Zastupitelstvo městyse Lukov se na svém zasedání dne </w:t>
      </w:r>
      <w:r w:rsidR="00A94B9B">
        <w:rPr>
          <w:rFonts w:ascii="Arial" w:hAnsi="Arial" w:cs="Arial"/>
          <w:sz w:val="22"/>
          <w:szCs w:val="22"/>
        </w:rPr>
        <w:t>21. 11 2024</w:t>
      </w:r>
      <w:r>
        <w:rPr>
          <w:rFonts w:ascii="Arial" w:hAnsi="Arial" w:cs="Arial"/>
          <w:sz w:val="22"/>
          <w:szCs w:val="22"/>
        </w:rPr>
        <w:t xml:space="preserve"> usnesením č. </w:t>
      </w:r>
      <w:r w:rsidR="00A94B9B">
        <w:rPr>
          <w:rFonts w:ascii="Arial" w:hAnsi="Arial" w:cs="Arial"/>
          <w:sz w:val="22"/>
          <w:szCs w:val="22"/>
        </w:rPr>
        <w:t>4/2024/Z19,</w:t>
      </w:r>
      <w:r>
        <w:rPr>
          <w:rFonts w:ascii="Arial" w:hAnsi="Arial" w:cs="Arial"/>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55EFA5EA" w14:textId="77777777" w:rsidR="00E75283" w:rsidRDefault="00E75283">
      <w:pPr>
        <w:pStyle w:val="Zkladntextodsazen21"/>
        <w:ind w:left="0" w:firstLine="0"/>
        <w:rPr>
          <w:rFonts w:ascii="Arial" w:hAnsi="Arial" w:cs="Arial"/>
          <w:sz w:val="22"/>
          <w:szCs w:val="22"/>
        </w:rPr>
      </w:pPr>
    </w:p>
    <w:p w14:paraId="65BCE2BD" w14:textId="77777777" w:rsidR="00E75283" w:rsidRDefault="00E75283">
      <w:pPr>
        <w:jc w:val="center"/>
        <w:rPr>
          <w:rFonts w:ascii="Arial" w:hAnsi="Arial" w:cs="Arial"/>
          <w:b/>
          <w:sz w:val="22"/>
          <w:szCs w:val="22"/>
        </w:rPr>
      </w:pPr>
    </w:p>
    <w:p w14:paraId="1A53599C" w14:textId="77777777" w:rsidR="00E75283" w:rsidRDefault="00000000">
      <w:pPr>
        <w:jc w:val="center"/>
      </w:pPr>
      <w:r>
        <w:rPr>
          <w:rFonts w:ascii="Arial" w:hAnsi="Arial" w:cs="Arial"/>
          <w:b/>
          <w:sz w:val="22"/>
          <w:szCs w:val="22"/>
        </w:rPr>
        <w:t>Čl. 1</w:t>
      </w:r>
    </w:p>
    <w:p w14:paraId="0AA16D33" w14:textId="77777777" w:rsidR="00E75283" w:rsidRDefault="00000000">
      <w:pPr>
        <w:pStyle w:val="Nadpis2"/>
        <w:jc w:val="center"/>
      </w:pPr>
      <w:r>
        <w:rPr>
          <w:rFonts w:ascii="Arial" w:hAnsi="Arial" w:cs="Arial"/>
          <w:b/>
          <w:bCs/>
          <w:sz w:val="22"/>
          <w:szCs w:val="22"/>
          <w:u w:val="none"/>
        </w:rPr>
        <w:t>Úvodní ustanovení</w:t>
      </w:r>
    </w:p>
    <w:p w14:paraId="6DE6E17E" w14:textId="77777777" w:rsidR="00E75283" w:rsidRDefault="00E75283">
      <w:pPr>
        <w:tabs>
          <w:tab w:val="left" w:pos="567"/>
        </w:tabs>
        <w:jc w:val="both"/>
        <w:rPr>
          <w:rFonts w:ascii="Arial" w:hAnsi="Arial" w:cs="Arial"/>
          <w:b/>
          <w:bCs/>
          <w:sz w:val="22"/>
          <w:szCs w:val="22"/>
        </w:rPr>
      </w:pPr>
    </w:p>
    <w:p w14:paraId="4D657FCE" w14:textId="77777777" w:rsidR="00E75283" w:rsidRDefault="00000000">
      <w:pPr>
        <w:numPr>
          <w:ilvl w:val="0"/>
          <w:numId w:val="2"/>
        </w:numPr>
        <w:tabs>
          <w:tab w:val="left" w:pos="0"/>
        </w:tabs>
        <w:ind w:left="0" w:hanging="426"/>
        <w:jc w:val="both"/>
      </w:pPr>
      <w:r>
        <w:rPr>
          <w:rFonts w:ascii="Arial" w:hAnsi="Arial" w:cs="Arial"/>
          <w:sz w:val="22"/>
          <w:szCs w:val="22"/>
        </w:rPr>
        <w:t>Tato vyhláška stanovuje obecní systém odpadového hospodářství na území městyse Lukov.</w:t>
      </w:r>
    </w:p>
    <w:p w14:paraId="49E4E45E" w14:textId="77777777" w:rsidR="00E75283" w:rsidRDefault="00E75283">
      <w:pPr>
        <w:tabs>
          <w:tab w:val="left" w:pos="567"/>
        </w:tabs>
        <w:jc w:val="both"/>
        <w:rPr>
          <w:rFonts w:ascii="Arial" w:hAnsi="Arial" w:cs="Arial"/>
          <w:i/>
          <w:color w:val="FF0000"/>
          <w:sz w:val="22"/>
          <w:szCs w:val="22"/>
        </w:rPr>
      </w:pPr>
    </w:p>
    <w:p w14:paraId="6D19BE84" w14:textId="77777777" w:rsidR="00E75283" w:rsidRDefault="00000000">
      <w:pPr>
        <w:numPr>
          <w:ilvl w:val="0"/>
          <w:numId w:val="2"/>
        </w:numPr>
        <w:tabs>
          <w:tab w:val="left" w:pos="-142"/>
          <w:tab w:val="left" w:pos="0"/>
        </w:tabs>
        <w:autoSpaceDE w:val="0"/>
        <w:ind w:left="0" w:hanging="426"/>
        <w:jc w:val="both"/>
      </w:pPr>
      <w:r>
        <w:rPr>
          <w:rFonts w:ascii="Arial" w:eastAsia="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14:paraId="0FAEBC07" w14:textId="77777777" w:rsidR="00E75283" w:rsidRDefault="00E75283">
      <w:pPr>
        <w:tabs>
          <w:tab w:val="left" w:pos="567"/>
        </w:tabs>
        <w:autoSpaceDE w:val="0"/>
        <w:jc w:val="both"/>
        <w:rPr>
          <w:rFonts w:ascii="Arial" w:hAnsi="Arial" w:cs="Arial"/>
          <w:sz w:val="22"/>
          <w:szCs w:val="22"/>
        </w:rPr>
      </w:pPr>
    </w:p>
    <w:p w14:paraId="3D700593" w14:textId="77777777" w:rsidR="00E75283" w:rsidRDefault="00000000">
      <w:pPr>
        <w:numPr>
          <w:ilvl w:val="0"/>
          <w:numId w:val="2"/>
        </w:numPr>
        <w:tabs>
          <w:tab w:val="left" w:pos="-142"/>
          <w:tab w:val="left" w:pos="0"/>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městys vlastníkem této movité věci nebo odpadu</w:t>
      </w:r>
      <w:r>
        <w:rPr>
          <w:rStyle w:val="Znakypropoznmkupodarou"/>
          <w:rFonts w:ascii="Arial" w:hAnsi="Arial" w:cs="Arial"/>
          <w:sz w:val="22"/>
          <w:szCs w:val="22"/>
        </w:rPr>
        <w:footnoteReference w:id="2"/>
      </w:r>
      <w:r>
        <w:rPr>
          <w:rFonts w:ascii="Arial" w:hAnsi="Arial" w:cs="Arial"/>
          <w:sz w:val="22"/>
          <w:szCs w:val="22"/>
        </w:rPr>
        <w:t xml:space="preserve">. </w:t>
      </w:r>
    </w:p>
    <w:p w14:paraId="0D92B89D" w14:textId="77777777" w:rsidR="00E75283" w:rsidRDefault="00E75283">
      <w:pPr>
        <w:tabs>
          <w:tab w:val="left" w:pos="-142"/>
        </w:tabs>
        <w:autoSpaceDE w:val="0"/>
        <w:jc w:val="both"/>
        <w:rPr>
          <w:rFonts w:ascii="Arial" w:hAnsi="Arial" w:cs="Arial"/>
          <w:sz w:val="22"/>
          <w:szCs w:val="22"/>
        </w:rPr>
      </w:pPr>
    </w:p>
    <w:p w14:paraId="50C11B34" w14:textId="77777777" w:rsidR="00E75283" w:rsidRDefault="00000000">
      <w:pPr>
        <w:numPr>
          <w:ilvl w:val="0"/>
          <w:numId w:val="2"/>
        </w:numPr>
        <w:tabs>
          <w:tab w:val="left" w:pos="-108"/>
          <w:tab w:val="left" w:pos="0"/>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B3D6E43" w14:textId="77777777" w:rsidR="00E75283" w:rsidRDefault="00E75283">
      <w:pPr>
        <w:tabs>
          <w:tab w:val="left" w:pos="-142"/>
        </w:tabs>
        <w:autoSpaceDE w:val="0"/>
        <w:jc w:val="both"/>
        <w:rPr>
          <w:rFonts w:ascii="Arial" w:hAnsi="Arial" w:cs="Arial"/>
          <w:sz w:val="22"/>
          <w:szCs w:val="22"/>
        </w:rPr>
      </w:pPr>
    </w:p>
    <w:p w14:paraId="1EBBC80C" w14:textId="77777777" w:rsidR="00E75283" w:rsidRDefault="00E75283">
      <w:pPr>
        <w:jc w:val="center"/>
        <w:rPr>
          <w:rFonts w:ascii="Arial" w:hAnsi="Arial" w:cs="Arial"/>
          <w:b/>
          <w:sz w:val="22"/>
          <w:szCs w:val="22"/>
        </w:rPr>
      </w:pPr>
    </w:p>
    <w:p w14:paraId="24F647AE" w14:textId="77777777" w:rsidR="00E75283" w:rsidRDefault="00000000">
      <w:pPr>
        <w:jc w:val="center"/>
      </w:pPr>
      <w:r>
        <w:rPr>
          <w:rFonts w:ascii="Arial" w:hAnsi="Arial" w:cs="Arial"/>
          <w:b/>
          <w:sz w:val="22"/>
          <w:szCs w:val="22"/>
        </w:rPr>
        <w:t>Čl. 2</w:t>
      </w:r>
    </w:p>
    <w:p w14:paraId="1728B774" w14:textId="77777777" w:rsidR="00E75283" w:rsidRDefault="00000000">
      <w:pPr>
        <w:jc w:val="center"/>
      </w:pPr>
      <w:r>
        <w:rPr>
          <w:rFonts w:ascii="Arial" w:hAnsi="Arial" w:cs="Arial"/>
          <w:b/>
          <w:sz w:val="22"/>
          <w:szCs w:val="22"/>
        </w:rPr>
        <w:t xml:space="preserve">Oddělené soustřeďování komunálního odpadu </w:t>
      </w:r>
    </w:p>
    <w:p w14:paraId="10129D6F" w14:textId="77777777" w:rsidR="00E75283" w:rsidRDefault="00E75283">
      <w:pPr>
        <w:jc w:val="center"/>
        <w:rPr>
          <w:rFonts w:ascii="Arial" w:hAnsi="Arial" w:cs="Arial"/>
          <w:sz w:val="22"/>
          <w:szCs w:val="22"/>
        </w:rPr>
      </w:pPr>
    </w:p>
    <w:p w14:paraId="352E58F5" w14:textId="77777777" w:rsidR="00E75283" w:rsidRDefault="00000000">
      <w:pPr>
        <w:numPr>
          <w:ilvl w:val="0"/>
          <w:numId w:val="3"/>
        </w:numPr>
        <w:tabs>
          <w:tab w:val="left" w:pos="0"/>
        </w:tabs>
        <w:jc w:val="both"/>
      </w:pPr>
      <w:r>
        <w:rPr>
          <w:rFonts w:ascii="Arial" w:hAnsi="Arial" w:cs="Arial"/>
          <w:sz w:val="22"/>
          <w:szCs w:val="22"/>
        </w:rPr>
        <w:t>Osoby předávající komunální odpad na místa určená obcí jsou povinny odděleně soustřeďovat následující složky:</w:t>
      </w:r>
    </w:p>
    <w:p w14:paraId="4E177A3B" w14:textId="77777777" w:rsidR="00E75283" w:rsidRDefault="00E75283">
      <w:pPr>
        <w:rPr>
          <w:rFonts w:ascii="Arial" w:hAnsi="Arial" w:cs="Arial"/>
          <w:i/>
          <w:iCs/>
          <w:sz w:val="22"/>
          <w:szCs w:val="22"/>
        </w:rPr>
      </w:pPr>
    </w:p>
    <w:p w14:paraId="75B9115B" w14:textId="77777777" w:rsidR="00E75283" w:rsidRDefault="00000000">
      <w:pPr>
        <w:pStyle w:val="Odstavecseseznamem"/>
        <w:numPr>
          <w:ilvl w:val="0"/>
          <w:numId w:val="4"/>
        </w:numPr>
        <w:tabs>
          <w:tab w:val="left" w:pos="0"/>
        </w:tabs>
        <w:autoSpaceDE w:val="0"/>
        <w:spacing w:after="0" w:line="240" w:lineRule="auto"/>
      </w:pPr>
      <w:r>
        <w:rPr>
          <w:rFonts w:ascii="Arial" w:hAnsi="Arial" w:cs="Arial"/>
          <w:bCs/>
          <w:i/>
          <w:color w:val="000000"/>
        </w:rPr>
        <w:t>Biologické odpady</w:t>
      </w:r>
      <w:r>
        <w:rPr>
          <w:rFonts w:ascii="Arial" w:hAnsi="Arial" w:cs="Arial"/>
          <w:bCs/>
          <w:i/>
        </w:rPr>
        <w:t>,</w:t>
      </w:r>
    </w:p>
    <w:p w14:paraId="57DBCDCA" w14:textId="77777777" w:rsidR="00E75283" w:rsidRDefault="00000000">
      <w:pPr>
        <w:pStyle w:val="Odstavecseseznamem"/>
        <w:numPr>
          <w:ilvl w:val="0"/>
          <w:numId w:val="4"/>
        </w:numPr>
        <w:tabs>
          <w:tab w:val="left" w:pos="0"/>
          <w:tab w:val="left" w:pos="567"/>
        </w:tabs>
        <w:autoSpaceDE w:val="0"/>
        <w:spacing w:after="0" w:line="240" w:lineRule="auto"/>
      </w:pPr>
      <w:r>
        <w:rPr>
          <w:rFonts w:ascii="Arial" w:hAnsi="Arial" w:cs="Arial"/>
          <w:bCs/>
          <w:i/>
          <w:color w:val="000000"/>
        </w:rPr>
        <w:t>Papír,</w:t>
      </w:r>
    </w:p>
    <w:p w14:paraId="2672906E" w14:textId="77777777" w:rsidR="00E75283" w:rsidRDefault="00000000">
      <w:pPr>
        <w:pStyle w:val="Odstavecseseznamem"/>
        <w:numPr>
          <w:ilvl w:val="0"/>
          <w:numId w:val="4"/>
        </w:numPr>
        <w:tabs>
          <w:tab w:val="left" w:pos="0"/>
          <w:tab w:val="left" w:pos="567"/>
        </w:tabs>
        <w:autoSpaceDE w:val="0"/>
        <w:spacing w:after="0" w:line="240" w:lineRule="auto"/>
      </w:pPr>
      <w:r>
        <w:rPr>
          <w:rFonts w:ascii="Arial" w:hAnsi="Arial" w:cs="Arial"/>
          <w:bCs/>
          <w:i/>
          <w:color w:val="000000"/>
        </w:rPr>
        <w:t>Plasty včetně PET lahví,</w:t>
      </w:r>
    </w:p>
    <w:p w14:paraId="141BA1D5" w14:textId="77777777" w:rsidR="00E75283" w:rsidRDefault="00000000">
      <w:pPr>
        <w:pStyle w:val="Odstavecseseznamem"/>
        <w:numPr>
          <w:ilvl w:val="0"/>
          <w:numId w:val="4"/>
        </w:numPr>
        <w:tabs>
          <w:tab w:val="left" w:pos="0"/>
        </w:tabs>
        <w:autoSpaceDE w:val="0"/>
        <w:spacing w:after="0" w:line="240" w:lineRule="auto"/>
      </w:pPr>
      <w:r>
        <w:rPr>
          <w:rFonts w:ascii="Arial" w:hAnsi="Arial" w:cs="Arial"/>
          <w:bCs/>
          <w:i/>
          <w:color w:val="000000"/>
        </w:rPr>
        <w:t>Sklo,</w:t>
      </w:r>
    </w:p>
    <w:p w14:paraId="031C2201" w14:textId="77777777" w:rsidR="00E75283" w:rsidRDefault="00000000">
      <w:pPr>
        <w:pStyle w:val="Odstavecseseznamem"/>
        <w:numPr>
          <w:ilvl w:val="0"/>
          <w:numId w:val="4"/>
        </w:numPr>
        <w:tabs>
          <w:tab w:val="left" w:pos="0"/>
        </w:tabs>
        <w:autoSpaceDE w:val="0"/>
        <w:spacing w:after="0" w:line="240" w:lineRule="auto"/>
      </w:pPr>
      <w:r>
        <w:rPr>
          <w:rFonts w:ascii="Arial" w:hAnsi="Arial" w:cs="Arial"/>
          <w:bCs/>
          <w:i/>
          <w:color w:val="000000"/>
        </w:rPr>
        <w:t>Kovy,</w:t>
      </w:r>
    </w:p>
    <w:p w14:paraId="695127A0" w14:textId="77777777" w:rsidR="00E75283" w:rsidRDefault="00000000">
      <w:pPr>
        <w:numPr>
          <w:ilvl w:val="0"/>
          <w:numId w:val="4"/>
        </w:numPr>
        <w:tabs>
          <w:tab w:val="left" w:pos="0"/>
        </w:tabs>
      </w:pPr>
      <w:r>
        <w:rPr>
          <w:rFonts w:ascii="Arial" w:hAnsi="Arial" w:cs="Arial"/>
          <w:bCs/>
          <w:i/>
          <w:color w:val="000000"/>
          <w:sz w:val="22"/>
          <w:szCs w:val="22"/>
        </w:rPr>
        <w:t>Nebezpečné odpady,</w:t>
      </w:r>
    </w:p>
    <w:p w14:paraId="696A05DC" w14:textId="77777777" w:rsidR="00E75283" w:rsidRDefault="00000000">
      <w:pPr>
        <w:numPr>
          <w:ilvl w:val="0"/>
          <w:numId w:val="4"/>
        </w:numPr>
        <w:tabs>
          <w:tab w:val="left" w:pos="0"/>
        </w:tabs>
      </w:pPr>
      <w:r>
        <w:rPr>
          <w:rFonts w:ascii="Arial" w:hAnsi="Arial" w:cs="Arial"/>
          <w:bCs/>
          <w:i/>
          <w:color w:val="000000"/>
          <w:sz w:val="22"/>
          <w:szCs w:val="22"/>
        </w:rPr>
        <w:t>Objemný odpad,</w:t>
      </w:r>
    </w:p>
    <w:p w14:paraId="236FA682" w14:textId="77777777" w:rsidR="00E75283" w:rsidRDefault="00000000">
      <w:pPr>
        <w:numPr>
          <w:ilvl w:val="0"/>
          <w:numId w:val="4"/>
        </w:numPr>
        <w:tabs>
          <w:tab w:val="left" w:pos="0"/>
        </w:tabs>
      </w:pPr>
      <w:r>
        <w:rPr>
          <w:rFonts w:ascii="Arial" w:hAnsi="Arial" w:cs="Arial"/>
          <w:i/>
          <w:iCs/>
          <w:sz w:val="22"/>
          <w:szCs w:val="22"/>
        </w:rPr>
        <w:t>Jedlé oleje a tuky,</w:t>
      </w:r>
    </w:p>
    <w:p w14:paraId="0D539E0C" w14:textId="77777777" w:rsidR="00E75283" w:rsidRDefault="00000000">
      <w:pPr>
        <w:numPr>
          <w:ilvl w:val="0"/>
          <w:numId w:val="4"/>
        </w:numPr>
        <w:tabs>
          <w:tab w:val="left" w:pos="0"/>
        </w:tabs>
      </w:pPr>
      <w:r>
        <w:rPr>
          <w:rFonts w:ascii="Arial" w:hAnsi="Arial" w:cs="Arial"/>
          <w:i/>
          <w:iCs/>
          <w:sz w:val="22"/>
          <w:szCs w:val="22"/>
        </w:rPr>
        <w:t xml:space="preserve">Textil </w:t>
      </w:r>
    </w:p>
    <w:p w14:paraId="5BE2FD83" w14:textId="77777777" w:rsidR="00E75283" w:rsidRDefault="00000000">
      <w:pPr>
        <w:numPr>
          <w:ilvl w:val="0"/>
          <w:numId w:val="4"/>
        </w:numPr>
        <w:tabs>
          <w:tab w:val="left" w:pos="0"/>
        </w:tabs>
      </w:pPr>
      <w:r>
        <w:rPr>
          <w:rFonts w:ascii="Arial" w:hAnsi="Arial" w:cs="Arial"/>
          <w:i/>
          <w:iCs/>
          <w:sz w:val="22"/>
          <w:szCs w:val="22"/>
        </w:rPr>
        <w:t>Směsný komunální odpad</w:t>
      </w:r>
    </w:p>
    <w:p w14:paraId="2E246B8C" w14:textId="77777777" w:rsidR="00E75283" w:rsidRDefault="00E75283">
      <w:pPr>
        <w:rPr>
          <w:rFonts w:ascii="Arial" w:hAnsi="Arial" w:cs="Arial"/>
          <w:i/>
          <w:color w:val="00B0F0"/>
          <w:sz w:val="22"/>
          <w:szCs w:val="22"/>
        </w:rPr>
      </w:pPr>
    </w:p>
    <w:p w14:paraId="463EB559" w14:textId="77777777" w:rsidR="00E75283" w:rsidRDefault="00000000">
      <w:pPr>
        <w:pStyle w:val="Zkladntextodsazen"/>
        <w:numPr>
          <w:ilvl w:val="0"/>
          <w:numId w:val="3"/>
        </w:numPr>
        <w:tabs>
          <w:tab w:val="left" w:pos="0"/>
        </w:tabs>
      </w:pPr>
      <w:r>
        <w:rPr>
          <w:rFonts w:ascii="Arial" w:hAnsi="Arial" w:cs="Arial"/>
          <w:sz w:val="22"/>
          <w:szCs w:val="22"/>
        </w:rPr>
        <w:lastRenderedPageBreak/>
        <w:t>Směsným komunálním odpadem se rozumí zbylý komunální odpad po stanoveném vytřídění podle odstavce 1 písm. a), b), c), d), e), f), g), h) a i).</w:t>
      </w:r>
    </w:p>
    <w:p w14:paraId="6EBFE8DA" w14:textId="77777777" w:rsidR="00E75283" w:rsidRDefault="00E75283">
      <w:pPr>
        <w:pStyle w:val="Zkladntextodsazen"/>
        <w:ind w:left="360" w:firstLine="0"/>
        <w:rPr>
          <w:rFonts w:ascii="Arial" w:hAnsi="Arial" w:cs="Arial"/>
          <w:sz w:val="22"/>
          <w:szCs w:val="22"/>
        </w:rPr>
      </w:pPr>
    </w:p>
    <w:p w14:paraId="5354E503" w14:textId="77777777" w:rsidR="00E75283" w:rsidRDefault="00000000">
      <w:pPr>
        <w:pStyle w:val="Zkladntextodsazen"/>
        <w:numPr>
          <w:ilvl w:val="0"/>
          <w:numId w:val="3"/>
        </w:numPr>
        <w:tabs>
          <w:tab w:val="left" w:pos="0"/>
        </w:tabs>
      </w:pPr>
      <w:r>
        <w:rPr>
          <w:rFonts w:ascii="Arial" w:hAnsi="Arial" w:cs="Arial"/>
          <w:sz w:val="22"/>
          <w:szCs w:val="22"/>
        </w:rPr>
        <w:t>Objemný odpad je takový odpad, který vzhledem ke svým rozměrům nemůže být umístěn do sběrných nádob.</w:t>
      </w:r>
    </w:p>
    <w:p w14:paraId="7AE27AA1" w14:textId="77777777" w:rsidR="00E75283" w:rsidRDefault="00E75283">
      <w:pPr>
        <w:pStyle w:val="Zkladntextodsazen"/>
        <w:ind w:left="360" w:firstLine="0"/>
        <w:rPr>
          <w:rFonts w:ascii="Arial" w:hAnsi="Arial" w:cs="Arial"/>
          <w:sz w:val="22"/>
          <w:szCs w:val="22"/>
        </w:rPr>
      </w:pPr>
    </w:p>
    <w:p w14:paraId="5D876AD2" w14:textId="77777777" w:rsidR="00E75283" w:rsidRDefault="00E75283">
      <w:pPr>
        <w:pStyle w:val="Zkladntextodsazen"/>
        <w:ind w:left="720" w:firstLine="0"/>
        <w:jc w:val="center"/>
        <w:rPr>
          <w:rFonts w:ascii="Arial" w:hAnsi="Arial" w:cs="Arial"/>
          <w:sz w:val="22"/>
          <w:szCs w:val="22"/>
        </w:rPr>
      </w:pPr>
    </w:p>
    <w:p w14:paraId="2F19EFB4" w14:textId="77777777" w:rsidR="00E75283" w:rsidRDefault="00000000">
      <w:pPr>
        <w:jc w:val="center"/>
      </w:pPr>
      <w:r>
        <w:rPr>
          <w:rFonts w:ascii="Arial" w:hAnsi="Arial" w:cs="Arial"/>
          <w:b/>
          <w:sz w:val="22"/>
          <w:szCs w:val="22"/>
        </w:rPr>
        <w:t>Čl. 3</w:t>
      </w:r>
    </w:p>
    <w:p w14:paraId="110D9812" w14:textId="77777777" w:rsidR="00E75283" w:rsidRDefault="00000000">
      <w:pPr>
        <w:pStyle w:val="Nadpis2"/>
        <w:jc w:val="center"/>
      </w:pPr>
      <w:r>
        <w:rPr>
          <w:rFonts w:ascii="Arial" w:hAnsi="Arial" w:cs="Arial"/>
          <w:b/>
          <w:bCs/>
          <w:sz w:val="22"/>
          <w:szCs w:val="22"/>
          <w:u w:val="none"/>
        </w:rPr>
        <w:t>Soustřeďování papíru, plastů, skla, kovů, biologického odpadu, jedlých olejů a tuků, textilu</w:t>
      </w:r>
    </w:p>
    <w:p w14:paraId="518FAF8C" w14:textId="77777777" w:rsidR="00E75283" w:rsidRDefault="00E75283">
      <w:pPr>
        <w:tabs>
          <w:tab w:val="left" w:pos="927"/>
        </w:tabs>
        <w:jc w:val="both"/>
      </w:pPr>
    </w:p>
    <w:p w14:paraId="104E72DE" w14:textId="77777777" w:rsidR="00E75283" w:rsidRDefault="00000000">
      <w:pPr>
        <w:numPr>
          <w:ilvl w:val="0"/>
          <w:numId w:val="5"/>
        </w:numPr>
        <w:tabs>
          <w:tab w:val="left" w:pos="360"/>
          <w:tab w:val="left" w:pos="540"/>
          <w:tab w:val="left" w:pos="927"/>
        </w:tabs>
        <w:jc w:val="both"/>
      </w:pPr>
      <w:r>
        <w:rPr>
          <w:rFonts w:ascii="Arial" w:hAnsi="Arial" w:cs="Arial"/>
          <w:sz w:val="22"/>
          <w:szCs w:val="22"/>
        </w:rPr>
        <w:t xml:space="preserve">Papír, plasty, sklo, kovy, biologické odpady, jedlé oleje a tuky, textil se soustřeďují do </w:t>
      </w:r>
      <w:r>
        <w:rPr>
          <w:rFonts w:ascii="Arial" w:hAnsi="Arial" w:cs="Arial"/>
          <w:bCs/>
          <w:sz w:val="22"/>
          <w:szCs w:val="22"/>
        </w:rPr>
        <w:t xml:space="preserve">zvláštních sběrných nádob, kterými jsou individuální sběrné nádoby nebo veřejné kontejnery. </w:t>
      </w:r>
    </w:p>
    <w:p w14:paraId="2C995C6E" w14:textId="77777777" w:rsidR="00E75283" w:rsidRDefault="00E75283">
      <w:pPr>
        <w:rPr>
          <w:rFonts w:ascii="Arial" w:hAnsi="Arial" w:cs="Arial"/>
          <w:sz w:val="22"/>
          <w:szCs w:val="22"/>
        </w:rPr>
      </w:pPr>
    </w:p>
    <w:p w14:paraId="127BC121" w14:textId="77777777" w:rsidR="00E75283" w:rsidRDefault="00000000">
      <w:pPr>
        <w:pStyle w:val="NormlnIMP"/>
        <w:numPr>
          <w:ilvl w:val="0"/>
          <w:numId w:val="5"/>
        </w:numPr>
        <w:tabs>
          <w:tab w:val="left" w:pos="360"/>
          <w:tab w:val="left" w:pos="540"/>
          <w:tab w:val="left" w:pos="927"/>
        </w:tabs>
        <w:suppressAutoHyphens w:val="0"/>
        <w:overflowPunct/>
        <w:autoSpaceDE/>
        <w:spacing w:line="240" w:lineRule="auto"/>
        <w:ind w:left="0" w:firstLine="0"/>
        <w:textAlignment w:val="auto"/>
      </w:pPr>
      <w:r>
        <w:rPr>
          <w:rFonts w:ascii="Arial" w:hAnsi="Arial" w:cs="Arial"/>
          <w:sz w:val="22"/>
          <w:szCs w:val="22"/>
        </w:rPr>
        <w:t xml:space="preserve">Zvláštní sběrné nádoby jsou umístěny na těchto stanovištích: </w:t>
      </w:r>
    </w:p>
    <w:p w14:paraId="30ACC84F" w14:textId="77777777" w:rsidR="00E75283" w:rsidRDefault="00000000">
      <w:pPr>
        <w:pStyle w:val="NormlnIMP"/>
        <w:tabs>
          <w:tab w:val="left" w:pos="396"/>
        </w:tabs>
        <w:suppressAutoHyphens w:val="0"/>
        <w:overflowPunct/>
        <w:autoSpaceDE/>
        <w:spacing w:line="240" w:lineRule="auto"/>
        <w:ind w:left="757"/>
        <w:textAlignment w:val="auto"/>
      </w:pPr>
      <w:r>
        <w:rPr>
          <w:rFonts w:ascii="Arial" w:hAnsi="Arial" w:cs="Arial"/>
          <w:i/>
          <w:iCs/>
          <w:sz w:val="22"/>
          <w:szCs w:val="22"/>
        </w:rPr>
        <w:t xml:space="preserve">a/ u kulturního domu jsou kontejnery na papír, barevné a bílé sklo, plast, kovy, jedlé oleje a tuky, textil </w:t>
      </w:r>
    </w:p>
    <w:p w14:paraId="6F8D56D0" w14:textId="77777777" w:rsidR="00E75283" w:rsidRDefault="00000000">
      <w:pPr>
        <w:pStyle w:val="NormlnIMP"/>
        <w:tabs>
          <w:tab w:val="left" w:pos="396"/>
        </w:tabs>
        <w:suppressAutoHyphens w:val="0"/>
        <w:overflowPunct/>
        <w:autoSpaceDE/>
        <w:spacing w:line="240" w:lineRule="auto"/>
        <w:ind w:left="757"/>
        <w:textAlignment w:val="auto"/>
      </w:pPr>
      <w:r>
        <w:rPr>
          <w:rFonts w:ascii="Arial" w:hAnsi="Arial" w:cs="Arial"/>
          <w:i/>
          <w:iCs/>
          <w:sz w:val="22"/>
          <w:szCs w:val="22"/>
        </w:rPr>
        <w:t>b/ v části městyse nazývané Nová Ves (dále jen Nová Ves)– kontejnery na papír, barevné a bílé sklo</w:t>
      </w:r>
    </w:p>
    <w:p w14:paraId="1C485AC8" w14:textId="77777777" w:rsidR="00E75283" w:rsidRDefault="00000000">
      <w:pPr>
        <w:pStyle w:val="NormlnIMP"/>
        <w:tabs>
          <w:tab w:val="left" w:pos="396"/>
        </w:tabs>
        <w:suppressAutoHyphens w:val="0"/>
        <w:overflowPunct/>
        <w:autoSpaceDE/>
        <w:spacing w:line="240" w:lineRule="auto"/>
        <w:ind w:left="757"/>
        <w:textAlignment w:val="auto"/>
      </w:pPr>
      <w:r>
        <w:rPr>
          <w:rFonts w:ascii="Arial" w:hAnsi="Arial" w:cs="Arial"/>
          <w:i/>
          <w:iCs/>
          <w:sz w:val="22"/>
          <w:szCs w:val="22"/>
        </w:rPr>
        <w:t>c/ u Domu s chráněným bydlením (dále jen DCHB) – kontejner na plast, sběrné nádoby na papír, sklo a bioodpad</w:t>
      </w:r>
    </w:p>
    <w:p w14:paraId="1ECF6FD1" w14:textId="77777777" w:rsidR="00E75283" w:rsidRDefault="00E75283">
      <w:pPr>
        <w:pStyle w:val="NormlnIMP"/>
        <w:tabs>
          <w:tab w:val="left" w:pos="396"/>
        </w:tabs>
        <w:suppressAutoHyphens w:val="0"/>
        <w:overflowPunct/>
        <w:autoSpaceDE/>
        <w:spacing w:line="240" w:lineRule="auto"/>
        <w:textAlignment w:val="auto"/>
        <w:rPr>
          <w:rFonts w:ascii="Arial" w:hAnsi="Arial" w:cs="Arial"/>
          <w:sz w:val="22"/>
          <w:szCs w:val="22"/>
        </w:rPr>
      </w:pPr>
    </w:p>
    <w:p w14:paraId="17017181" w14:textId="77777777" w:rsidR="00E75283" w:rsidRDefault="00000000">
      <w:pPr>
        <w:pStyle w:val="NormlnIMP"/>
        <w:numPr>
          <w:ilvl w:val="0"/>
          <w:numId w:val="5"/>
        </w:numPr>
        <w:tabs>
          <w:tab w:val="left" w:pos="360"/>
          <w:tab w:val="left" w:pos="540"/>
          <w:tab w:val="left" w:pos="927"/>
        </w:tabs>
        <w:suppressAutoHyphens w:val="0"/>
        <w:overflowPunct/>
        <w:autoSpaceDE/>
        <w:spacing w:line="240" w:lineRule="auto"/>
        <w:ind w:left="0" w:firstLine="0"/>
        <w:textAlignment w:val="auto"/>
      </w:pPr>
      <w:r>
        <w:rPr>
          <w:rFonts w:ascii="Arial" w:hAnsi="Arial" w:cs="Arial"/>
          <w:sz w:val="22"/>
          <w:szCs w:val="22"/>
        </w:rPr>
        <w:t>Zvláštní sběrné nádoby jsou barevně odlišeny a označeny příslušnými nápisy:</w:t>
      </w:r>
    </w:p>
    <w:p w14:paraId="2D6C2DC4" w14:textId="77777777" w:rsidR="00E75283" w:rsidRDefault="00E75283">
      <w:pPr>
        <w:jc w:val="both"/>
        <w:rPr>
          <w:rFonts w:ascii="Arial" w:hAnsi="Arial" w:cs="Arial"/>
          <w:sz w:val="22"/>
          <w:szCs w:val="22"/>
        </w:rPr>
      </w:pPr>
    </w:p>
    <w:p w14:paraId="2A24921E" w14:textId="77777777" w:rsidR="00E75283" w:rsidRDefault="00000000">
      <w:pPr>
        <w:pStyle w:val="Odstavecseseznamem"/>
        <w:numPr>
          <w:ilvl w:val="0"/>
          <w:numId w:val="6"/>
        </w:numPr>
        <w:tabs>
          <w:tab w:val="left" w:pos="0"/>
        </w:tabs>
        <w:autoSpaceDE w:val="0"/>
        <w:spacing w:after="0" w:line="240" w:lineRule="auto"/>
      </w:pPr>
      <w:r>
        <w:rPr>
          <w:rFonts w:ascii="Arial" w:hAnsi="Arial" w:cs="Arial"/>
          <w:bCs/>
          <w:i/>
          <w:color w:val="000000"/>
        </w:rPr>
        <w:t>Biologické odpady - barva hnědá</w:t>
      </w:r>
    </w:p>
    <w:p w14:paraId="5806618A" w14:textId="77777777" w:rsidR="00E75283" w:rsidRDefault="00000000">
      <w:pPr>
        <w:pStyle w:val="Odstavecseseznamem"/>
        <w:numPr>
          <w:ilvl w:val="0"/>
          <w:numId w:val="6"/>
        </w:numPr>
        <w:tabs>
          <w:tab w:val="left" w:pos="0"/>
        </w:tabs>
        <w:autoSpaceDE w:val="0"/>
        <w:spacing w:after="0" w:line="240" w:lineRule="auto"/>
      </w:pPr>
      <w:r>
        <w:rPr>
          <w:rFonts w:ascii="Arial" w:hAnsi="Arial" w:cs="Arial"/>
          <w:bCs/>
          <w:i/>
          <w:color w:val="000000"/>
        </w:rPr>
        <w:t>Papír - barva modrá</w:t>
      </w:r>
    </w:p>
    <w:p w14:paraId="07D8C068" w14:textId="77777777" w:rsidR="00E75283" w:rsidRDefault="00000000">
      <w:pPr>
        <w:pStyle w:val="Odstavecseseznamem"/>
        <w:numPr>
          <w:ilvl w:val="0"/>
          <w:numId w:val="6"/>
        </w:numPr>
        <w:tabs>
          <w:tab w:val="left" w:pos="0"/>
        </w:tabs>
        <w:autoSpaceDE w:val="0"/>
        <w:spacing w:after="0" w:line="240" w:lineRule="auto"/>
      </w:pPr>
      <w:r>
        <w:rPr>
          <w:rFonts w:ascii="Arial" w:hAnsi="Arial" w:cs="Arial"/>
          <w:bCs/>
          <w:i/>
          <w:color w:val="000000"/>
        </w:rPr>
        <w:t>Plasty, PET lahve - barva žlutá</w:t>
      </w:r>
    </w:p>
    <w:p w14:paraId="2159FE05" w14:textId="77777777" w:rsidR="00E75283" w:rsidRDefault="00000000">
      <w:pPr>
        <w:pStyle w:val="Odstavecseseznamem"/>
        <w:numPr>
          <w:ilvl w:val="0"/>
          <w:numId w:val="6"/>
        </w:numPr>
        <w:tabs>
          <w:tab w:val="left" w:pos="0"/>
        </w:tabs>
        <w:autoSpaceDE w:val="0"/>
        <w:spacing w:after="0" w:line="240" w:lineRule="auto"/>
      </w:pPr>
      <w:r>
        <w:rPr>
          <w:rFonts w:ascii="Arial" w:hAnsi="Arial" w:cs="Arial"/>
          <w:bCs/>
          <w:i/>
          <w:color w:val="000000"/>
        </w:rPr>
        <w:t>Sklo - barevné sklo – barva zelená, bílé sklo – barva bílá</w:t>
      </w:r>
    </w:p>
    <w:p w14:paraId="1472CE0D" w14:textId="77777777" w:rsidR="00E75283" w:rsidRDefault="00000000">
      <w:pPr>
        <w:pStyle w:val="Odstavecseseznamem"/>
        <w:numPr>
          <w:ilvl w:val="0"/>
          <w:numId w:val="6"/>
        </w:numPr>
        <w:tabs>
          <w:tab w:val="left" w:pos="0"/>
        </w:tabs>
        <w:autoSpaceDE w:val="0"/>
        <w:spacing w:after="0" w:line="240" w:lineRule="auto"/>
      </w:pPr>
      <w:r>
        <w:rPr>
          <w:rFonts w:ascii="Arial" w:hAnsi="Arial" w:cs="Arial"/>
          <w:bCs/>
          <w:i/>
          <w:color w:val="000000"/>
        </w:rPr>
        <w:t>Kovy - barva šedá</w:t>
      </w:r>
    </w:p>
    <w:p w14:paraId="13578019" w14:textId="77777777" w:rsidR="00E75283" w:rsidRDefault="00000000">
      <w:pPr>
        <w:numPr>
          <w:ilvl w:val="0"/>
          <w:numId w:val="6"/>
        </w:numPr>
        <w:tabs>
          <w:tab w:val="left" w:pos="0"/>
        </w:tabs>
      </w:pPr>
      <w:r>
        <w:rPr>
          <w:rFonts w:ascii="Arial" w:hAnsi="Arial" w:cs="Arial"/>
          <w:i/>
          <w:iCs/>
          <w:sz w:val="22"/>
          <w:szCs w:val="22"/>
        </w:rPr>
        <w:t>Jedlé oleje a tuky - barva černá</w:t>
      </w:r>
    </w:p>
    <w:p w14:paraId="1ED9FB7A" w14:textId="77777777" w:rsidR="00E75283" w:rsidRDefault="00000000">
      <w:pPr>
        <w:numPr>
          <w:ilvl w:val="0"/>
          <w:numId w:val="6"/>
        </w:numPr>
        <w:tabs>
          <w:tab w:val="left" w:pos="0"/>
        </w:tabs>
      </w:pPr>
      <w:r>
        <w:rPr>
          <w:rFonts w:ascii="Arial" w:hAnsi="Arial" w:cs="Arial"/>
          <w:i/>
          <w:iCs/>
          <w:sz w:val="22"/>
          <w:szCs w:val="22"/>
        </w:rPr>
        <w:t>Textil - barva modrá</w:t>
      </w:r>
    </w:p>
    <w:p w14:paraId="2B913A3C" w14:textId="77777777" w:rsidR="00E75283" w:rsidRDefault="00E75283">
      <w:pPr>
        <w:ind w:left="360"/>
        <w:rPr>
          <w:rFonts w:ascii="Arial" w:hAnsi="Arial" w:cs="Arial"/>
          <w:i/>
          <w:iCs/>
          <w:sz w:val="22"/>
          <w:szCs w:val="22"/>
        </w:rPr>
      </w:pPr>
    </w:p>
    <w:p w14:paraId="7D73CB23" w14:textId="77777777" w:rsidR="00E75283" w:rsidRDefault="00000000">
      <w:pPr>
        <w:numPr>
          <w:ilvl w:val="0"/>
          <w:numId w:val="5"/>
        </w:numPr>
        <w:tabs>
          <w:tab w:val="left" w:pos="360"/>
        </w:tabs>
        <w:jc w:val="both"/>
      </w:pPr>
      <w:r>
        <w:rPr>
          <w:rFonts w:ascii="Arial" w:hAnsi="Arial" w:cs="Arial"/>
          <w:sz w:val="22"/>
          <w:szCs w:val="22"/>
        </w:rPr>
        <w:t>Do zvláštních sběrných nádob je zakázáno ukládat jiné složky komunálních odpadů, než pro které jsou určeny.</w:t>
      </w:r>
    </w:p>
    <w:p w14:paraId="5E44F885" w14:textId="77777777" w:rsidR="00E75283" w:rsidRDefault="00E75283">
      <w:pPr>
        <w:jc w:val="both"/>
        <w:rPr>
          <w:rFonts w:ascii="Arial" w:hAnsi="Arial" w:cs="Arial"/>
          <w:sz w:val="22"/>
          <w:szCs w:val="22"/>
        </w:rPr>
      </w:pPr>
    </w:p>
    <w:p w14:paraId="16FEFB6F" w14:textId="77777777" w:rsidR="00E75283" w:rsidRDefault="00000000">
      <w:pPr>
        <w:numPr>
          <w:ilvl w:val="0"/>
          <w:numId w:val="5"/>
        </w:numPr>
        <w:tabs>
          <w:tab w:val="left" w:pos="360"/>
        </w:tabs>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F008121" w14:textId="77777777" w:rsidR="00E75283" w:rsidRDefault="00E75283">
      <w:pPr>
        <w:pStyle w:val="Default"/>
        <w:ind w:left="360"/>
      </w:pPr>
    </w:p>
    <w:p w14:paraId="6166A47B" w14:textId="77777777" w:rsidR="00E75283" w:rsidRDefault="00E75283">
      <w:pPr>
        <w:pStyle w:val="Default"/>
        <w:ind w:left="360"/>
        <w:rPr>
          <w:sz w:val="22"/>
          <w:szCs w:val="22"/>
        </w:rPr>
      </w:pPr>
    </w:p>
    <w:p w14:paraId="39C0E630" w14:textId="77777777" w:rsidR="00E75283" w:rsidRDefault="00000000">
      <w:pPr>
        <w:pStyle w:val="Nadpis2"/>
        <w:jc w:val="center"/>
      </w:pPr>
      <w:r>
        <w:rPr>
          <w:rFonts w:ascii="Arial" w:hAnsi="Arial" w:cs="Arial"/>
          <w:b/>
          <w:bCs/>
          <w:sz w:val="22"/>
          <w:szCs w:val="22"/>
          <w:u w:val="none"/>
        </w:rPr>
        <w:t>Čl. 4</w:t>
      </w:r>
    </w:p>
    <w:p w14:paraId="384BA1AB" w14:textId="77777777" w:rsidR="00E75283" w:rsidRDefault="00000000">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4885FBFB" w14:textId="77777777" w:rsidR="00E75283" w:rsidRDefault="00E75283">
      <w:pPr>
        <w:ind w:left="360"/>
        <w:jc w:val="center"/>
        <w:rPr>
          <w:rFonts w:ascii="Arial" w:hAnsi="Arial" w:cs="Arial"/>
          <w:b/>
          <w:bCs/>
          <w:sz w:val="22"/>
          <w:szCs w:val="22"/>
        </w:rPr>
      </w:pPr>
    </w:p>
    <w:p w14:paraId="5720A460" w14:textId="77777777" w:rsidR="00E75283" w:rsidRDefault="00000000">
      <w:pPr>
        <w:numPr>
          <w:ilvl w:val="0"/>
          <w:numId w:val="7"/>
        </w:numPr>
        <w:tabs>
          <w:tab w:val="left" w:pos="0"/>
        </w:tabs>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 Informace o sběru jsou zveřejňovány v místním rozhlase a na webových stránkách městyse Lukov.</w:t>
      </w:r>
    </w:p>
    <w:p w14:paraId="1A4EC8B3" w14:textId="77777777" w:rsidR="00E75283" w:rsidRDefault="00E75283">
      <w:pPr>
        <w:ind w:left="360"/>
        <w:jc w:val="both"/>
      </w:pPr>
    </w:p>
    <w:p w14:paraId="5B763BFD" w14:textId="77777777" w:rsidR="00E75283" w:rsidRDefault="00000000">
      <w:pPr>
        <w:numPr>
          <w:ilvl w:val="0"/>
          <w:numId w:val="7"/>
        </w:numPr>
        <w:tabs>
          <w:tab w:val="left" w:pos="0"/>
        </w:tabs>
        <w:jc w:val="both"/>
      </w:pPr>
      <w:r>
        <w:rPr>
          <w:rFonts w:ascii="Arial" w:hAnsi="Arial" w:cs="Arial"/>
          <w:sz w:val="22"/>
          <w:szCs w:val="22"/>
        </w:rPr>
        <w:t xml:space="preserve">Nebezpečný odpad lze odevzdávat 2x měsíčně do uzamykatelné místnosti v objektu Úřadu městyse. </w:t>
      </w:r>
      <w:r>
        <w:rPr>
          <w:rFonts w:ascii="Arial" w:hAnsi="Arial" w:cs="Arial"/>
          <w:iCs/>
          <w:sz w:val="22"/>
          <w:szCs w:val="22"/>
        </w:rPr>
        <w:t>Informace o sběru jsou zveřejňovány v místním rozhlase a na webových stránkách městyse Lukov.</w:t>
      </w:r>
    </w:p>
    <w:p w14:paraId="61E84541" w14:textId="77777777" w:rsidR="00E75283" w:rsidRDefault="00000000">
      <w:pPr>
        <w:numPr>
          <w:ilvl w:val="0"/>
          <w:numId w:val="7"/>
        </w:numPr>
        <w:tabs>
          <w:tab w:val="left" w:pos="0"/>
        </w:tabs>
        <w:jc w:val="both"/>
      </w:pPr>
      <w:r>
        <w:rPr>
          <w:rFonts w:ascii="Arial" w:hAnsi="Arial" w:cs="Arial"/>
          <w:sz w:val="22"/>
          <w:szCs w:val="22"/>
        </w:rPr>
        <w:t>Soustřeďování nebezpečných složek komunálního odpadu podléhá požadavkům stanoveným v čl. 3 odst. 4 a 5.</w:t>
      </w:r>
    </w:p>
    <w:p w14:paraId="35D12414" w14:textId="77777777" w:rsidR="00EF0F70" w:rsidRDefault="00EF0F70">
      <w:pPr>
        <w:ind w:left="360"/>
        <w:jc w:val="both"/>
        <w:rPr>
          <w:rFonts w:ascii="Arial" w:hAnsi="Arial" w:cs="Arial"/>
          <w:b/>
          <w:i/>
          <w:color w:val="00B0F0"/>
          <w:sz w:val="22"/>
          <w:szCs w:val="22"/>
        </w:rPr>
      </w:pPr>
    </w:p>
    <w:p w14:paraId="2A3D9B6F" w14:textId="77777777" w:rsidR="00E75283" w:rsidRDefault="00000000">
      <w:pPr>
        <w:jc w:val="center"/>
      </w:pPr>
      <w:r>
        <w:rPr>
          <w:rFonts w:ascii="Arial" w:hAnsi="Arial" w:cs="Arial"/>
          <w:b/>
          <w:sz w:val="22"/>
          <w:szCs w:val="22"/>
        </w:rPr>
        <w:t>Čl. 5</w:t>
      </w:r>
    </w:p>
    <w:p w14:paraId="1880C998" w14:textId="77777777" w:rsidR="00E75283" w:rsidRDefault="00000000">
      <w:pPr>
        <w:jc w:val="center"/>
      </w:pPr>
      <w:r>
        <w:rPr>
          <w:rFonts w:ascii="Arial" w:eastAsia="Arial" w:hAnsi="Arial" w:cs="Arial"/>
          <w:b/>
          <w:sz w:val="22"/>
          <w:szCs w:val="22"/>
        </w:rPr>
        <w:t xml:space="preserve"> </w:t>
      </w:r>
      <w:r>
        <w:rPr>
          <w:rFonts w:ascii="Arial" w:hAnsi="Arial" w:cs="Arial"/>
          <w:b/>
          <w:sz w:val="22"/>
          <w:szCs w:val="22"/>
        </w:rPr>
        <w:t>Svoz objemného odpadu</w:t>
      </w:r>
    </w:p>
    <w:p w14:paraId="1FC27EA6" w14:textId="77777777" w:rsidR="00E75283" w:rsidRDefault="00E75283">
      <w:pPr>
        <w:ind w:left="360"/>
        <w:jc w:val="center"/>
        <w:rPr>
          <w:rFonts w:ascii="Arial" w:hAnsi="Arial" w:cs="Arial"/>
          <w:b/>
          <w:sz w:val="22"/>
          <w:szCs w:val="22"/>
          <w:u w:val="single"/>
        </w:rPr>
      </w:pPr>
    </w:p>
    <w:p w14:paraId="03816327" w14:textId="77777777" w:rsidR="00E75283" w:rsidRDefault="00000000">
      <w:pPr>
        <w:numPr>
          <w:ilvl w:val="0"/>
          <w:numId w:val="8"/>
        </w:numPr>
        <w:tabs>
          <w:tab w:val="left" w:pos="360"/>
        </w:tabs>
        <w:spacing w:after="240"/>
        <w:jc w:val="both"/>
      </w:pPr>
      <w:r>
        <w:rPr>
          <w:rFonts w:ascii="Arial" w:hAnsi="Arial" w:cs="Arial"/>
          <w:sz w:val="22"/>
          <w:szCs w:val="22"/>
        </w:rPr>
        <w:t>Svoz objemného odpadu je zajišťován minimálně 2x ročně, resp. vždy po naplnění velkoobjemového kontejneru. Informace o sběru jsou zveřejňovány v místním rozhlase a na webových stránkách městyse Lukov.</w:t>
      </w:r>
    </w:p>
    <w:p w14:paraId="15C56F2A" w14:textId="77777777" w:rsidR="00E75283" w:rsidRDefault="00000000">
      <w:pPr>
        <w:numPr>
          <w:ilvl w:val="0"/>
          <w:numId w:val="8"/>
        </w:numPr>
        <w:tabs>
          <w:tab w:val="left" w:pos="360"/>
        </w:tabs>
        <w:jc w:val="both"/>
      </w:pPr>
      <w:r>
        <w:rPr>
          <w:rFonts w:ascii="Arial" w:hAnsi="Arial" w:cs="Arial"/>
          <w:sz w:val="22"/>
          <w:szCs w:val="22"/>
        </w:rPr>
        <w:t xml:space="preserve">Sběr objemného odpadu je zajišťován 2x měsíčně na sběrném místě v objektu Úřadu městyse Lukov. </w:t>
      </w:r>
      <w:r>
        <w:rPr>
          <w:rFonts w:ascii="Arial" w:hAnsi="Arial" w:cs="Arial"/>
          <w:iCs/>
          <w:sz w:val="22"/>
          <w:szCs w:val="22"/>
        </w:rPr>
        <w:t>Informace o sběru jsou zveřejňovány v místním rozhlase a na webových stránkách městyse Lukov.</w:t>
      </w:r>
    </w:p>
    <w:p w14:paraId="5246673D" w14:textId="77777777" w:rsidR="00E75283" w:rsidRDefault="00000000">
      <w:pPr>
        <w:ind w:left="360"/>
        <w:jc w:val="both"/>
      </w:pPr>
      <w:r>
        <w:rPr>
          <w:rFonts w:ascii="Arial" w:eastAsia="Arial" w:hAnsi="Arial" w:cs="Arial"/>
          <w:sz w:val="22"/>
          <w:szCs w:val="22"/>
        </w:rPr>
        <w:t xml:space="preserve"> </w:t>
      </w:r>
    </w:p>
    <w:p w14:paraId="71F365D9" w14:textId="77777777" w:rsidR="00E75283" w:rsidRDefault="00000000">
      <w:pPr>
        <w:numPr>
          <w:ilvl w:val="0"/>
          <w:numId w:val="8"/>
        </w:numPr>
        <w:tabs>
          <w:tab w:val="left" w:pos="360"/>
          <w:tab w:val="left" w:pos="567"/>
        </w:tabs>
        <w:ind w:left="0" w:firstLine="0"/>
        <w:jc w:val="both"/>
      </w:pPr>
      <w:r>
        <w:rPr>
          <w:rFonts w:ascii="Arial" w:hAnsi="Arial" w:cs="Arial"/>
          <w:sz w:val="22"/>
          <w:szCs w:val="22"/>
        </w:rPr>
        <w:t xml:space="preserve">Soustřeďování objemného odpadu podléhá požadavkům stanoveným v čl. 3 odst. 4 a 5. </w:t>
      </w:r>
    </w:p>
    <w:p w14:paraId="21973C1B" w14:textId="77777777" w:rsidR="00E75283" w:rsidRDefault="00E75283">
      <w:pPr>
        <w:rPr>
          <w:rFonts w:ascii="Arial" w:hAnsi="Arial" w:cs="Arial"/>
          <w:b/>
          <w:sz w:val="22"/>
          <w:szCs w:val="22"/>
        </w:rPr>
      </w:pPr>
    </w:p>
    <w:p w14:paraId="41E99E77" w14:textId="77777777" w:rsidR="00E75283" w:rsidRDefault="00E75283">
      <w:pPr>
        <w:jc w:val="center"/>
        <w:rPr>
          <w:rFonts w:ascii="Arial" w:hAnsi="Arial" w:cs="Arial"/>
          <w:b/>
          <w:sz w:val="22"/>
          <w:szCs w:val="22"/>
        </w:rPr>
      </w:pPr>
    </w:p>
    <w:p w14:paraId="3A712016" w14:textId="77777777" w:rsidR="00E75283" w:rsidRDefault="00000000">
      <w:pPr>
        <w:jc w:val="center"/>
      </w:pPr>
      <w:r>
        <w:rPr>
          <w:rFonts w:ascii="Arial" w:hAnsi="Arial" w:cs="Arial"/>
          <w:b/>
          <w:sz w:val="22"/>
          <w:szCs w:val="22"/>
        </w:rPr>
        <w:t>Čl. 6</w:t>
      </w:r>
    </w:p>
    <w:p w14:paraId="20E8B234" w14:textId="77777777" w:rsidR="00E75283" w:rsidRDefault="00000000">
      <w:pPr>
        <w:jc w:val="center"/>
      </w:pPr>
      <w:r>
        <w:rPr>
          <w:rFonts w:ascii="Arial" w:hAnsi="Arial" w:cs="Arial"/>
          <w:b/>
          <w:sz w:val="22"/>
          <w:szCs w:val="22"/>
        </w:rPr>
        <w:t xml:space="preserve">Soustřeďování směsného komunálního odpadu </w:t>
      </w:r>
    </w:p>
    <w:p w14:paraId="1A092FF0" w14:textId="77777777" w:rsidR="00E75283" w:rsidRDefault="00E75283">
      <w:pPr>
        <w:jc w:val="center"/>
        <w:rPr>
          <w:rFonts w:ascii="Arial" w:hAnsi="Arial" w:cs="Arial"/>
          <w:b/>
          <w:sz w:val="22"/>
          <w:szCs w:val="22"/>
        </w:rPr>
      </w:pPr>
    </w:p>
    <w:p w14:paraId="6D80C2C2" w14:textId="77777777" w:rsidR="00E75283" w:rsidRDefault="00000000">
      <w:pPr>
        <w:widowControl w:val="0"/>
        <w:numPr>
          <w:ilvl w:val="0"/>
          <w:numId w:val="9"/>
        </w:numPr>
        <w:tabs>
          <w:tab w:val="left" w:pos="0"/>
        </w:tabs>
        <w:ind w:left="426" w:hanging="426"/>
        <w:jc w:val="both"/>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r>
        <w:rPr>
          <w:rFonts w:ascii="Arial" w:hAnsi="Arial" w:cs="Arial"/>
          <w:i/>
          <w:color w:val="00B0F0"/>
          <w:sz w:val="22"/>
          <w:szCs w:val="22"/>
        </w:rPr>
        <w:t xml:space="preserve"> </w:t>
      </w:r>
    </w:p>
    <w:p w14:paraId="7FBC6BA2" w14:textId="77777777" w:rsidR="00E75283" w:rsidRDefault="00000000">
      <w:pPr>
        <w:numPr>
          <w:ilvl w:val="0"/>
          <w:numId w:val="10"/>
        </w:numPr>
        <w:tabs>
          <w:tab w:val="left" w:pos="708"/>
        </w:tabs>
        <w:ind w:firstLine="66"/>
        <w:jc w:val="both"/>
      </w:pPr>
      <w:r>
        <w:rPr>
          <w:rFonts w:ascii="Arial" w:hAnsi="Arial" w:cs="Arial"/>
          <w:bCs/>
          <w:i/>
          <w:color w:val="000000"/>
          <w:sz w:val="22"/>
          <w:szCs w:val="22"/>
        </w:rPr>
        <w:t xml:space="preserve">popelnice o velikosti 110 l nebo 240 l </w:t>
      </w:r>
    </w:p>
    <w:p w14:paraId="7A7A1A10" w14:textId="77777777" w:rsidR="00E75283" w:rsidRDefault="00000000">
      <w:pPr>
        <w:numPr>
          <w:ilvl w:val="0"/>
          <w:numId w:val="10"/>
        </w:numPr>
        <w:tabs>
          <w:tab w:val="left" w:pos="708"/>
        </w:tabs>
        <w:ind w:firstLine="66"/>
        <w:jc w:val="both"/>
      </w:pPr>
      <w:r>
        <w:rPr>
          <w:rFonts w:ascii="Arial" w:hAnsi="Arial" w:cs="Arial"/>
          <w:i/>
          <w:color w:val="000000"/>
          <w:sz w:val="22"/>
          <w:szCs w:val="22"/>
        </w:rPr>
        <w:t>plastový nebo kovový kontejner (na dvoře u DCHB, v objektu Úřadu městyse Lukov)</w:t>
      </w:r>
      <w:r>
        <w:rPr>
          <w:rFonts w:ascii="Arial" w:hAnsi="Arial" w:cs="Arial"/>
          <w:color w:val="000000"/>
          <w:sz w:val="22"/>
          <w:szCs w:val="22"/>
        </w:rPr>
        <w:t xml:space="preserve"> </w:t>
      </w:r>
    </w:p>
    <w:p w14:paraId="3946CD87" w14:textId="77777777" w:rsidR="00E75283" w:rsidRDefault="00000000">
      <w:pPr>
        <w:numPr>
          <w:ilvl w:val="0"/>
          <w:numId w:val="10"/>
        </w:numPr>
        <w:tabs>
          <w:tab w:val="left" w:pos="708"/>
        </w:tabs>
        <w:ind w:firstLine="66"/>
        <w:jc w:val="both"/>
      </w:pPr>
      <w:r>
        <w:rPr>
          <w:rFonts w:ascii="Arial" w:hAnsi="Arial" w:cs="Arial"/>
          <w:i/>
          <w:color w:val="000000"/>
          <w:sz w:val="22"/>
          <w:szCs w:val="22"/>
        </w:rPr>
        <w:t>odpadkové koše,</w:t>
      </w:r>
      <w:r>
        <w:rPr>
          <w:rFonts w:ascii="Arial" w:hAnsi="Arial" w:cs="Arial"/>
          <w:color w:val="000000"/>
          <w:sz w:val="22"/>
          <w:szCs w:val="22"/>
        </w:rPr>
        <w:t xml:space="preserve"> </w:t>
      </w:r>
      <w:r>
        <w:rPr>
          <w:rFonts w:ascii="Arial" w:hAnsi="Arial" w:cs="Arial"/>
          <w:i/>
          <w:color w:val="000000"/>
          <w:sz w:val="22"/>
          <w:szCs w:val="22"/>
        </w:rPr>
        <w:t>které jsou umístěny na veřejných prostranstvích v městysi, sloužící pro odkládání drobného směsného komunálního odpadu a plastového odpadu.</w:t>
      </w:r>
    </w:p>
    <w:p w14:paraId="6C47754E" w14:textId="77777777" w:rsidR="00E75283" w:rsidRDefault="00E75283">
      <w:pPr>
        <w:ind w:left="720"/>
        <w:jc w:val="both"/>
        <w:rPr>
          <w:color w:val="000000"/>
        </w:rPr>
      </w:pPr>
    </w:p>
    <w:p w14:paraId="0C6C1332" w14:textId="77777777" w:rsidR="00E75283" w:rsidRDefault="00000000">
      <w:pPr>
        <w:numPr>
          <w:ilvl w:val="0"/>
          <w:numId w:val="9"/>
        </w:numPr>
        <w:tabs>
          <w:tab w:val="left" w:pos="0"/>
        </w:tabs>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29292155" w14:textId="77777777" w:rsidR="00E75283" w:rsidRDefault="00E75283">
      <w:pPr>
        <w:pStyle w:val="Default"/>
        <w:ind w:left="360"/>
        <w:jc w:val="both"/>
        <w:rPr>
          <w:color w:val="00B0F0"/>
          <w:sz w:val="22"/>
          <w:szCs w:val="22"/>
        </w:rPr>
      </w:pPr>
    </w:p>
    <w:p w14:paraId="29F08E40" w14:textId="77777777" w:rsidR="00E75283" w:rsidRDefault="00E75283">
      <w:pPr>
        <w:pStyle w:val="Default"/>
        <w:ind w:left="360"/>
        <w:jc w:val="both"/>
        <w:rPr>
          <w:color w:val="00B0F0"/>
          <w:sz w:val="22"/>
          <w:szCs w:val="22"/>
        </w:rPr>
      </w:pPr>
    </w:p>
    <w:p w14:paraId="0C8DF4F6" w14:textId="77777777" w:rsidR="00E75283" w:rsidRDefault="00000000">
      <w:pPr>
        <w:jc w:val="center"/>
      </w:pPr>
      <w:r>
        <w:rPr>
          <w:rFonts w:ascii="Arial" w:hAnsi="Arial" w:cs="Arial"/>
          <w:b/>
          <w:sz w:val="22"/>
          <w:szCs w:val="22"/>
        </w:rPr>
        <w:t>Čl. 7</w:t>
      </w:r>
    </w:p>
    <w:p w14:paraId="3CFB2E53" w14:textId="77777777" w:rsidR="00E75283" w:rsidRDefault="00000000">
      <w:pPr>
        <w:pStyle w:val="Nadpis2"/>
        <w:jc w:val="center"/>
      </w:pPr>
      <w:r>
        <w:rPr>
          <w:rFonts w:ascii="Arial" w:hAnsi="Arial" w:cs="Arial"/>
          <w:b/>
          <w:bCs/>
          <w:sz w:val="22"/>
          <w:szCs w:val="22"/>
          <w:u w:val="none"/>
        </w:rPr>
        <w:t>Nakládání s komunálním odpadem vznikajícím na území městyse při činnosti právnických a podnikajících fyzických osob</w:t>
      </w:r>
    </w:p>
    <w:p w14:paraId="0B2CFF65" w14:textId="77777777" w:rsidR="00E75283" w:rsidRDefault="00E75283">
      <w:pPr>
        <w:pStyle w:val="Nadpis2"/>
        <w:jc w:val="center"/>
      </w:pPr>
    </w:p>
    <w:p w14:paraId="584E85FB" w14:textId="77777777" w:rsidR="00E75283" w:rsidRDefault="00000000">
      <w:pPr>
        <w:numPr>
          <w:ilvl w:val="0"/>
          <w:numId w:val="11"/>
        </w:numPr>
        <w:tabs>
          <w:tab w:val="left" w:pos="0"/>
        </w:tabs>
        <w:ind w:left="284" w:hanging="284"/>
        <w:jc w:val="both"/>
      </w:pPr>
      <w:r>
        <w:rPr>
          <w:rFonts w:ascii="Arial" w:hAnsi="Arial" w:cs="Arial"/>
          <w:sz w:val="22"/>
          <w:szCs w:val="22"/>
        </w:rPr>
        <w:t>Právnické a podnikající fyzické osoby zapojené do systému městyse na základě smlouvy uzavřené s městysem předávají komunální odpad dle čl. 2 odst. 1 písm.</w:t>
      </w:r>
      <w:r>
        <w:rPr>
          <w:rFonts w:ascii="Arial" w:hAnsi="Arial" w:cs="Arial"/>
          <w:i/>
          <w:color w:val="00B0F0"/>
          <w:sz w:val="22"/>
          <w:szCs w:val="22"/>
        </w:rPr>
        <w:t xml:space="preserve"> </w:t>
      </w:r>
      <w:r>
        <w:rPr>
          <w:rFonts w:ascii="Arial" w:hAnsi="Arial" w:cs="Arial"/>
          <w:i/>
          <w:color w:val="000000"/>
          <w:sz w:val="22"/>
          <w:szCs w:val="22"/>
        </w:rPr>
        <w:t xml:space="preserve">a,b,c,j </w:t>
      </w:r>
      <w:r>
        <w:rPr>
          <w:rFonts w:ascii="Arial" w:hAnsi="Arial" w:cs="Arial"/>
          <w:sz w:val="22"/>
          <w:szCs w:val="22"/>
        </w:rPr>
        <w:t>do individuálních nádob o velikosti 110 l, 120 l nebo 240 l.</w:t>
      </w:r>
      <w:r>
        <w:rPr>
          <w:rFonts w:ascii="Arial" w:eastAsia="Arial" w:hAnsi="Arial" w:cs="Arial"/>
          <w:color w:val="DC143C"/>
          <w:sz w:val="22"/>
          <w:szCs w:val="22"/>
        </w:rPr>
        <w:t xml:space="preserve"> </w:t>
      </w:r>
      <w:r>
        <w:rPr>
          <w:rFonts w:ascii="Arial" w:hAnsi="Arial" w:cs="Arial"/>
          <w:color w:val="000000"/>
          <w:sz w:val="22"/>
          <w:szCs w:val="22"/>
        </w:rPr>
        <w:t>Ostatní složky komunálního odpadu dle čl. 2 odst. 1 písm. d,e,f,g,h,i lze soustřeďovat do kontejnerů na veřejných sběrných místech – u kulturního domu, v Nové Vsi a v objektu Úřadu městyse Lukov</w:t>
      </w:r>
      <w:r w:rsidR="00EB3C27">
        <w:rPr>
          <w:rFonts w:ascii="Arial" w:hAnsi="Arial" w:cs="Arial"/>
          <w:color w:val="000000"/>
          <w:sz w:val="22"/>
          <w:szCs w:val="22"/>
        </w:rPr>
        <w:t>, dle článku 3, odst.2.</w:t>
      </w:r>
    </w:p>
    <w:p w14:paraId="5776C22D" w14:textId="77777777" w:rsidR="00E75283" w:rsidRDefault="00E75283">
      <w:pPr>
        <w:ind w:left="284"/>
        <w:jc w:val="both"/>
        <w:rPr>
          <w:rFonts w:ascii="Arial" w:hAnsi="Arial" w:cs="Arial"/>
          <w:color w:val="DC143C"/>
          <w:sz w:val="22"/>
          <w:szCs w:val="22"/>
        </w:rPr>
      </w:pPr>
    </w:p>
    <w:p w14:paraId="020429F1" w14:textId="77777777" w:rsidR="00E75283" w:rsidRDefault="00000000">
      <w:pPr>
        <w:numPr>
          <w:ilvl w:val="0"/>
          <w:numId w:val="11"/>
        </w:numPr>
        <w:tabs>
          <w:tab w:val="left" w:pos="0"/>
        </w:tabs>
        <w:ind w:left="284" w:hanging="284"/>
        <w:jc w:val="both"/>
      </w:pPr>
      <w:r>
        <w:rPr>
          <w:rFonts w:ascii="Arial" w:hAnsi="Arial" w:cs="Arial"/>
          <w:color w:val="000000"/>
          <w:sz w:val="22"/>
          <w:szCs w:val="22"/>
        </w:rPr>
        <w:t>Výše úhrady za zapojení do obecního systému dle čl. 7 odst. 1 se stanoví dle ceníku stanoveného městysem, který je schválen zastupitelstvem městyse Lukov a zveřejněn na webových stránkách městyse.</w:t>
      </w:r>
    </w:p>
    <w:p w14:paraId="74C9C41C" w14:textId="77777777" w:rsidR="00E75283" w:rsidRDefault="00E75283">
      <w:pPr>
        <w:ind w:left="284"/>
        <w:jc w:val="both"/>
        <w:rPr>
          <w:rFonts w:ascii="Arial" w:hAnsi="Arial" w:cs="Arial"/>
          <w:color w:val="DC143C"/>
          <w:sz w:val="22"/>
          <w:szCs w:val="22"/>
        </w:rPr>
      </w:pPr>
    </w:p>
    <w:p w14:paraId="7B7563E7" w14:textId="77777777" w:rsidR="00E75283" w:rsidRDefault="00000000">
      <w:pPr>
        <w:numPr>
          <w:ilvl w:val="0"/>
          <w:numId w:val="11"/>
        </w:numPr>
        <w:tabs>
          <w:tab w:val="left" w:pos="0"/>
        </w:tabs>
        <w:ind w:left="284" w:hanging="284"/>
        <w:jc w:val="both"/>
      </w:pPr>
      <w:r>
        <w:rPr>
          <w:rFonts w:ascii="Arial" w:hAnsi="Arial" w:cs="Arial"/>
          <w:color w:val="000000"/>
          <w:sz w:val="22"/>
          <w:szCs w:val="22"/>
        </w:rPr>
        <w:t>Úhrada se vybírá 1x ročně, a to v hotovosti nebo převodem na účet.</w:t>
      </w:r>
    </w:p>
    <w:p w14:paraId="61867DE4" w14:textId="77777777" w:rsidR="00E75283" w:rsidRDefault="00E75283">
      <w:pPr>
        <w:ind w:left="720"/>
        <w:jc w:val="both"/>
        <w:rPr>
          <w:color w:val="000000"/>
        </w:rPr>
      </w:pPr>
    </w:p>
    <w:p w14:paraId="7F988019" w14:textId="77777777" w:rsidR="00E75283" w:rsidRDefault="00000000">
      <w:pPr>
        <w:ind w:left="720"/>
        <w:jc w:val="both"/>
      </w:pPr>
      <w:r>
        <w:rPr>
          <w:rFonts w:ascii="Arial" w:hAnsi="Arial" w:cs="Arial"/>
          <w:color w:val="000000"/>
          <w:sz w:val="22"/>
          <w:szCs w:val="22"/>
        </w:rPr>
        <w:t xml:space="preserve"> </w:t>
      </w:r>
    </w:p>
    <w:p w14:paraId="75815B5F" w14:textId="77777777" w:rsidR="00E75283" w:rsidRDefault="00000000">
      <w:pPr>
        <w:jc w:val="center"/>
      </w:pPr>
      <w:r>
        <w:rPr>
          <w:rFonts w:ascii="Arial" w:hAnsi="Arial" w:cs="Arial"/>
          <w:b/>
          <w:sz w:val="22"/>
          <w:szCs w:val="22"/>
        </w:rPr>
        <w:t>Čl. 8</w:t>
      </w:r>
    </w:p>
    <w:p w14:paraId="7E9B33CF" w14:textId="77777777" w:rsidR="00E75283" w:rsidRDefault="00000000">
      <w:pPr>
        <w:pStyle w:val="Nadpis2"/>
        <w:jc w:val="center"/>
      </w:pPr>
      <w:r>
        <w:rPr>
          <w:rFonts w:ascii="Arial" w:hAnsi="Arial" w:cs="Arial"/>
          <w:b/>
          <w:bCs/>
          <w:sz w:val="22"/>
          <w:szCs w:val="22"/>
          <w:u w:val="none"/>
        </w:rPr>
        <w:t xml:space="preserve">Nakládání s výrobky s ukončenou životností v rámci služby pro výrobce </w:t>
      </w:r>
    </w:p>
    <w:p w14:paraId="231F8669" w14:textId="77777777" w:rsidR="00E75283" w:rsidRDefault="00000000">
      <w:pPr>
        <w:pStyle w:val="Nadpis2"/>
        <w:jc w:val="center"/>
      </w:pPr>
      <w:r>
        <w:rPr>
          <w:rFonts w:ascii="Arial" w:hAnsi="Arial" w:cs="Arial"/>
          <w:b/>
          <w:bCs/>
          <w:sz w:val="22"/>
          <w:szCs w:val="22"/>
          <w:u w:val="none"/>
        </w:rPr>
        <w:t>(zpětný odběr)</w:t>
      </w:r>
    </w:p>
    <w:p w14:paraId="0B742784" w14:textId="77777777" w:rsidR="00E75283" w:rsidRDefault="00E75283">
      <w:pPr>
        <w:pStyle w:val="Nadpis2"/>
        <w:jc w:val="center"/>
      </w:pPr>
    </w:p>
    <w:p w14:paraId="021C9D5E" w14:textId="77777777" w:rsidR="00E75283" w:rsidRDefault="00000000">
      <w:pPr>
        <w:numPr>
          <w:ilvl w:val="0"/>
          <w:numId w:val="12"/>
        </w:numPr>
        <w:tabs>
          <w:tab w:val="left" w:pos="0"/>
        </w:tabs>
        <w:autoSpaceDE w:val="0"/>
        <w:ind w:left="426" w:hanging="426"/>
        <w:jc w:val="both"/>
      </w:pPr>
      <w:r>
        <w:rPr>
          <w:rFonts w:ascii="Arial" w:hAnsi="Arial" w:cs="Arial"/>
          <w:color w:val="000000"/>
          <w:sz w:val="22"/>
          <w:szCs w:val="22"/>
        </w:rPr>
        <w:t>Městys, na základě uzavřené písemné smlouvy s kolektivním systémem, v</w:t>
      </w:r>
      <w:r>
        <w:rPr>
          <w:rFonts w:ascii="Arial" w:hAnsi="Arial" w:cs="Arial"/>
          <w:sz w:val="22"/>
          <w:szCs w:val="22"/>
        </w:rPr>
        <w:t xml:space="preserve"> rámci služby pro výrobce nakládá s těmito výrobky s ukončenou životností: </w:t>
      </w:r>
    </w:p>
    <w:p w14:paraId="1ECDCB49" w14:textId="77777777" w:rsidR="00E75283" w:rsidRDefault="00E75283">
      <w:pPr>
        <w:autoSpaceDE w:val="0"/>
        <w:ind w:left="720"/>
        <w:jc w:val="both"/>
        <w:rPr>
          <w:rFonts w:ascii="Arial" w:hAnsi="Arial" w:cs="Arial"/>
          <w:sz w:val="22"/>
          <w:szCs w:val="22"/>
        </w:rPr>
      </w:pPr>
    </w:p>
    <w:p w14:paraId="57FC6279" w14:textId="77777777" w:rsidR="00E75283" w:rsidRDefault="00000000">
      <w:pPr>
        <w:autoSpaceDE w:val="0"/>
        <w:ind w:left="720"/>
        <w:jc w:val="both"/>
      </w:pPr>
      <w:r>
        <w:rPr>
          <w:rFonts w:ascii="Arial" w:hAnsi="Arial" w:cs="Arial"/>
          <w:sz w:val="22"/>
          <w:szCs w:val="22"/>
        </w:rPr>
        <w:t>a) elektrozařízení</w:t>
      </w:r>
    </w:p>
    <w:p w14:paraId="085A9A38" w14:textId="77777777" w:rsidR="00E75283" w:rsidRDefault="00000000">
      <w:pPr>
        <w:autoSpaceDE w:val="0"/>
        <w:ind w:left="720"/>
        <w:jc w:val="both"/>
      </w:pPr>
      <w:r>
        <w:rPr>
          <w:rFonts w:ascii="Arial" w:hAnsi="Arial" w:cs="Arial"/>
          <w:sz w:val="22"/>
          <w:szCs w:val="22"/>
        </w:rPr>
        <w:t>b) baterie a akumulátory</w:t>
      </w:r>
    </w:p>
    <w:p w14:paraId="16DB1D27" w14:textId="77777777" w:rsidR="00E75283" w:rsidRDefault="00E75283">
      <w:pPr>
        <w:autoSpaceDE w:val="0"/>
        <w:ind w:left="720"/>
        <w:jc w:val="both"/>
      </w:pPr>
    </w:p>
    <w:p w14:paraId="6EFA2D98" w14:textId="77777777" w:rsidR="00E75283" w:rsidRDefault="00E75283">
      <w:pPr>
        <w:autoSpaceDE w:val="0"/>
        <w:ind w:left="720"/>
        <w:jc w:val="both"/>
        <w:rPr>
          <w:rFonts w:ascii="Arial" w:hAnsi="Arial" w:cs="Arial"/>
          <w:i/>
          <w:color w:val="00B0F0"/>
          <w:sz w:val="22"/>
          <w:szCs w:val="22"/>
        </w:rPr>
      </w:pPr>
    </w:p>
    <w:p w14:paraId="0EB4048D" w14:textId="77777777" w:rsidR="00E75283" w:rsidRDefault="00000000">
      <w:pPr>
        <w:numPr>
          <w:ilvl w:val="0"/>
          <w:numId w:val="12"/>
        </w:numPr>
        <w:tabs>
          <w:tab w:val="left" w:pos="0"/>
        </w:tabs>
        <w:autoSpaceDE w:val="0"/>
        <w:ind w:left="426" w:hanging="426"/>
        <w:jc w:val="both"/>
      </w:pPr>
      <w:r>
        <w:rPr>
          <w:rFonts w:ascii="Arial" w:hAnsi="Arial" w:cs="Arial"/>
          <w:sz w:val="22"/>
          <w:szCs w:val="22"/>
        </w:rPr>
        <w:t>Výrobky s ukončenou životností uvedené v odst. 1 lze předávat</w:t>
      </w:r>
      <w:r>
        <w:rPr>
          <w:rFonts w:ascii="Arial" w:hAnsi="Arial" w:cs="Arial"/>
          <w:i/>
          <w:sz w:val="22"/>
          <w:szCs w:val="22"/>
        </w:rPr>
        <w:t>:</w:t>
      </w:r>
    </w:p>
    <w:p w14:paraId="2B1F5118" w14:textId="77777777" w:rsidR="00E75283" w:rsidRDefault="00000000">
      <w:pPr>
        <w:autoSpaceDE w:val="0"/>
        <w:ind w:left="720"/>
        <w:jc w:val="both"/>
      </w:pPr>
      <w:r>
        <w:rPr>
          <w:rFonts w:ascii="Arial" w:hAnsi="Arial" w:cs="Arial"/>
          <w:sz w:val="22"/>
          <w:szCs w:val="22"/>
        </w:rPr>
        <w:t>- drobné elektrospotřebiče, baterie a akumulátory – do speciální sběrné nádoby umístěné na veřejně přístupném místě u budovy Úřadu městyse Lukov</w:t>
      </w:r>
    </w:p>
    <w:p w14:paraId="6B76BE36" w14:textId="77777777" w:rsidR="00E75283" w:rsidRDefault="00000000">
      <w:pPr>
        <w:autoSpaceDE w:val="0"/>
        <w:ind w:left="720"/>
        <w:jc w:val="both"/>
      </w:pPr>
      <w:r>
        <w:rPr>
          <w:rFonts w:ascii="Arial" w:hAnsi="Arial" w:cs="Arial"/>
          <w:sz w:val="22"/>
          <w:szCs w:val="22"/>
        </w:rPr>
        <w:t>- velké elektrospotřebiče – 2x měsíčně do uzamykatelné místnosti v objektu Úřadu městyse Lukov.</w:t>
      </w:r>
    </w:p>
    <w:p w14:paraId="456C1C2C" w14:textId="77777777" w:rsidR="00E75283" w:rsidRDefault="00E75283">
      <w:pPr>
        <w:autoSpaceDE w:val="0"/>
        <w:ind w:left="720"/>
        <w:jc w:val="both"/>
      </w:pPr>
    </w:p>
    <w:p w14:paraId="5F8195E1" w14:textId="77777777" w:rsidR="00E75283" w:rsidRDefault="00000000">
      <w:pPr>
        <w:numPr>
          <w:ilvl w:val="0"/>
          <w:numId w:val="12"/>
        </w:numPr>
        <w:tabs>
          <w:tab w:val="left" w:pos="0"/>
          <w:tab w:val="left" w:pos="396"/>
        </w:tabs>
        <w:autoSpaceDE w:val="0"/>
        <w:ind w:left="340" w:hanging="340"/>
        <w:jc w:val="both"/>
      </w:pPr>
      <w:r>
        <w:rPr>
          <w:rFonts w:ascii="Arial" w:hAnsi="Arial" w:cs="Arial"/>
          <w:sz w:val="22"/>
          <w:szCs w:val="22"/>
        </w:rPr>
        <w:t xml:space="preserve">Informace o sběru jsou zveřejňovány v místním rozhlase a na webových stránkách městyse Lukov. </w:t>
      </w:r>
    </w:p>
    <w:p w14:paraId="095FC709" w14:textId="77777777" w:rsidR="00E75283" w:rsidRDefault="00E75283">
      <w:pPr>
        <w:tabs>
          <w:tab w:val="left" w:pos="709"/>
        </w:tabs>
        <w:ind w:left="360"/>
        <w:jc w:val="both"/>
        <w:rPr>
          <w:rFonts w:ascii="Arial" w:hAnsi="Arial" w:cs="Arial"/>
          <w:sz w:val="22"/>
          <w:szCs w:val="22"/>
        </w:rPr>
      </w:pPr>
    </w:p>
    <w:p w14:paraId="3A636622" w14:textId="77777777" w:rsidR="00E75283" w:rsidRDefault="00E75283">
      <w:pPr>
        <w:jc w:val="center"/>
        <w:rPr>
          <w:rFonts w:ascii="Arial" w:hAnsi="Arial" w:cs="Arial"/>
          <w:b/>
          <w:sz w:val="22"/>
          <w:szCs w:val="22"/>
        </w:rPr>
      </w:pPr>
    </w:p>
    <w:p w14:paraId="1251F33B" w14:textId="77777777" w:rsidR="00E75283" w:rsidRDefault="00E75283">
      <w:pPr>
        <w:jc w:val="center"/>
        <w:rPr>
          <w:rFonts w:ascii="Arial" w:hAnsi="Arial" w:cs="Arial"/>
          <w:b/>
          <w:i/>
          <w:color w:val="00B0F0"/>
          <w:sz w:val="22"/>
          <w:szCs w:val="22"/>
        </w:rPr>
      </w:pPr>
    </w:p>
    <w:p w14:paraId="6CECDFD8" w14:textId="77777777" w:rsidR="00E75283" w:rsidRDefault="00000000">
      <w:pPr>
        <w:jc w:val="center"/>
      </w:pPr>
      <w:r>
        <w:rPr>
          <w:rFonts w:ascii="Arial" w:hAnsi="Arial" w:cs="Arial"/>
          <w:b/>
          <w:sz w:val="22"/>
          <w:szCs w:val="22"/>
        </w:rPr>
        <w:t>Čl. 9</w:t>
      </w:r>
    </w:p>
    <w:p w14:paraId="56545143" w14:textId="77777777" w:rsidR="00E75283" w:rsidRDefault="00000000">
      <w:pPr>
        <w:jc w:val="center"/>
      </w:pPr>
      <w:r>
        <w:rPr>
          <w:rFonts w:ascii="Arial" w:hAnsi="Arial" w:cs="Arial"/>
          <w:b/>
          <w:sz w:val="22"/>
          <w:szCs w:val="22"/>
        </w:rPr>
        <w:t>Nakládání se stavebním a demoličním odpadem</w:t>
      </w:r>
    </w:p>
    <w:p w14:paraId="7BBE517A" w14:textId="77777777" w:rsidR="00E75283" w:rsidRDefault="00E75283">
      <w:pPr>
        <w:pStyle w:val="Nadpis2"/>
        <w:jc w:val="center"/>
      </w:pPr>
    </w:p>
    <w:p w14:paraId="4F48A2DD" w14:textId="77777777" w:rsidR="00E75283" w:rsidRDefault="00000000">
      <w:pPr>
        <w:numPr>
          <w:ilvl w:val="0"/>
          <w:numId w:val="13"/>
        </w:numPr>
        <w:tabs>
          <w:tab w:val="left" w:pos="0"/>
        </w:tabs>
        <w:ind w:left="426" w:hanging="426"/>
        <w:jc w:val="both"/>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309CE7B4" w14:textId="77777777" w:rsidR="00E75283" w:rsidRDefault="00E75283">
      <w:pPr>
        <w:ind w:left="426"/>
        <w:jc w:val="both"/>
        <w:rPr>
          <w:rFonts w:ascii="Arial" w:hAnsi="Arial" w:cs="Arial"/>
          <w:sz w:val="22"/>
          <w:szCs w:val="22"/>
        </w:rPr>
      </w:pPr>
    </w:p>
    <w:p w14:paraId="0E71C20E" w14:textId="77777777" w:rsidR="00E75283" w:rsidRDefault="00000000">
      <w:pPr>
        <w:numPr>
          <w:ilvl w:val="0"/>
          <w:numId w:val="13"/>
        </w:numPr>
        <w:tabs>
          <w:tab w:val="left" w:pos="0"/>
        </w:tabs>
        <w:ind w:left="426" w:hanging="426"/>
        <w:jc w:val="both"/>
      </w:pPr>
      <w:r>
        <w:rPr>
          <w:rFonts w:ascii="Arial" w:hAnsi="Arial" w:cs="Arial"/>
          <w:color w:val="000000"/>
          <w:sz w:val="22"/>
          <w:szCs w:val="22"/>
        </w:rPr>
        <w:t>Pro odložení stavebního a demoličního odpadu je možné objednat kontejner u svozové firmy, který bude přistaven za úplatu.</w:t>
      </w:r>
    </w:p>
    <w:p w14:paraId="3D2E4883" w14:textId="77777777" w:rsidR="00E75283" w:rsidRDefault="00E75283">
      <w:pPr>
        <w:jc w:val="center"/>
        <w:rPr>
          <w:rFonts w:ascii="Arial" w:hAnsi="Arial" w:cs="Arial"/>
          <w:b/>
          <w:i/>
          <w:sz w:val="22"/>
          <w:szCs w:val="22"/>
        </w:rPr>
      </w:pPr>
    </w:p>
    <w:p w14:paraId="33A0909F" w14:textId="77777777" w:rsidR="00E75283" w:rsidRDefault="00E75283">
      <w:pPr>
        <w:jc w:val="center"/>
        <w:rPr>
          <w:rFonts w:ascii="Arial" w:hAnsi="Arial" w:cs="Arial"/>
          <w:b/>
          <w:i/>
          <w:sz w:val="22"/>
          <w:szCs w:val="22"/>
        </w:rPr>
      </w:pPr>
    </w:p>
    <w:p w14:paraId="31D90518" w14:textId="77777777" w:rsidR="00E75283" w:rsidRDefault="00E75283">
      <w:pPr>
        <w:jc w:val="center"/>
        <w:rPr>
          <w:rFonts w:ascii="Arial" w:hAnsi="Arial" w:cs="Arial"/>
          <w:b/>
          <w:i/>
          <w:sz w:val="22"/>
          <w:szCs w:val="22"/>
        </w:rPr>
      </w:pPr>
    </w:p>
    <w:p w14:paraId="6DA541AF" w14:textId="77777777" w:rsidR="00E75283" w:rsidRDefault="00E75283">
      <w:pPr>
        <w:jc w:val="center"/>
        <w:rPr>
          <w:rFonts w:ascii="Arial" w:hAnsi="Arial" w:cs="Arial"/>
          <w:b/>
          <w:i/>
          <w:sz w:val="22"/>
          <w:szCs w:val="22"/>
        </w:rPr>
      </w:pPr>
    </w:p>
    <w:p w14:paraId="77D5B9DA" w14:textId="77777777" w:rsidR="00E75283" w:rsidRDefault="00000000">
      <w:pPr>
        <w:jc w:val="center"/>
      </w:pPr>
      <w:r>
        <w:rPr>
          <w:rFonts w:ascii="Arial" w:hAnsi="Arial" w:cs="Arial"/>
          <w:b/>
          <w:sz w:val="22"/>
          <w:szCs w:val="22"/>
        </w:rPr>
        <w:t>Čl. 10</w:t>
      </w:r>
    </w:p>
    <w:p w14:paraId="5D47D3F5" w14:textId="77777777" w:rsidR="00E75283" w:rsidRDefault="00000000">
      <w:pPr>
        <w:jc w:val="center"/>
      </w:pPr>
      <w:r>
        <w:rPr>
          <w:rFonts w:ascii="Arial" w:hAnsi="Arial" w:cs="Arial"/>
          <w:b/>
          <w:sz w:val="22"/>
          <w:szCs w:val="22"/>
        </w:rPr>
        <w:t>Zrušovací ustanovení</w:t>
      </w:r>
    </w:p>
    <w:p w14:paraId="279B5045" w14:textId="77777777" w:rsidR="00E75283" w:rsidRDefault="00E75283">
      <w:pPr>
        <w:ind w:left="360"/>
        <w:jc w:val="center"/>
        <w:rPr>
          <w:rFonts w:ascii="Arial" w:hAnsi="Arial" w:cs="Arial"/>
          <w:b/>
          <w:sz w:val="22"/>
          <w:szCs w:val="22"/>
          <w:u w:val="single"/>
        </w:rPr>
      </w:pPr>
    </w:p>
    <w:p w14:paraId="0C6340FC" w14:textId="77777777" w:rsidR="00E75283" w:rsidRDefault="00000000" w:rsidP="00EB3C27">
      <w:pPr>
        <w:jc w:val="both"/>
      </w:pPr>
      <w:r>
        <w:rPr>
          <w:rFonts w:ascii="Arial" w:hAnsi="Arial" w:cs="Arial"/>
          <w:sz w:val="22"/>
          <w:szCs w:val="22"/>
        </w:rPr>
        <w:t xml:space="preserve">Nabytím účinnosti této vyhlášky se zrušuje obecně závazná vyhláška obce </w:t>
      </w:r>
      <w:r>
        <w:rPr>
          <w:rFonts w:ascii="Arial" w:hAnsi="Arial" w:cs="Arial"/>
          <w:sz w:val="22"/>
          <w:szCs w:val="22"/>
        </w:rPr>
        <w:br/>
        <w:t>č. 2/2021 o stanovení obecního systému odpadového hospodářství ze dne 27. 10. 2021.</w:t>
      </w:r>
    </w:p>
    <w:p w14:paraId="56C0B5D3" w14:textId="77777777" w:rsidR="00E75283" w:rsidRDefault="00E75283">
      <w:pPr>
        <w:jc w:val="center"/>
        <w:rPr>
          <w:rFonts w:ascii="Arial" w:hAnsi="Arial" w:cs="Arial"/>
          <w:b/>
          <w:bCs/>
          <w:sz w:val="22"/>
          <w:szCs w:val="22"/>
        </w:rPr>
      </w:pPr>
    </w:p>
    <w:p w14:paraId="3A0C34EC" w14:textId="77777777" w:rsidR="00E75283" w:rsidRDefault="00E75283">
      <w:pPr>
        <w:jc w:val="center"/>
        <w:rPr>
          <w:rFonts w:ascii="Arial" w:hAnsi="Arial" w:cs="Arial"/>
          <w:b/>
          <w:bCs/>
          <w:sz w:val="22"/>
          <w:szCs w:val="22"/>
        </w:rPr>
      </w:pPr>
    </w:p>
    <w:p w14:paraId="01571057" w14:textId="77777777" w:rsidR="00E75283" w:rsidRDefault="00000000">
      <w:pPr>
        <w:jc w:val="center"/>
      </w:pPr>
      <w:r>
        <w:rPr>
          <w:rFonts w:ascii="Arial" w:hAnsi="Arial" w:cs="Arial"/>
          <w:b/>
          <w:bCs/>
          <w:sz w:val="22"/>
          <w:szCs w:val="22"/>
        </w:rPr>
        <w:t>Čl. 11</w:t>
      </w:r>
    </w:p>
    <w:p w14:paraId="041A7B7A" w14:textId="77777777" w:rsidR="00E75283" w:rsidRDefault="00000000">
      <w:pPr>
        <w:jc w:val="center"/>
      </w:pPr>
      <w:r>
        <w:rPr>
          <w:rFonts w:ascii="Arial" w:hAnsi="Arial" w:cs="Arial"/>
          <w:b/>
          <w:bCs/>
          <w:sz w:val="22"/>
          <w:szCs w:val="22"/>
        </w:rPr>
        <w:t>Účinnost</w:t>
      </w:r>
    </w:p>
    <w:p w14:paraId="06FFAEB3" w14:textId="77777777" w:rsidR="00E75283" w:rsidRDefault="00E75283">
      <w:pPr>
        <w:jc w:val="center"/>
      </w:pPr>
    </w:p>
    <w:p w14:paraId="19DDAA8E" w14:textId="77777777" w:rsidR="00E75283" w:rsidRDefault="00000000" w:rsidP="00EB3C27">
      <w:pPr>
        <w:tabs>
          <w:tab w:val="left" w:pos="0"/>
          <w:tab w:val="left" w:pos="394"/>
        </w:tabs>
      </w:pPr>
      <w:r>
        <w:rPr>
          <w:rFonts w:ascii="Arial" w:hAnsi="Arial" w:cs="Arial"/>
          <w:sz w:val="22"/>
          <w:szCs w:val="22"/>
        </w:rPr>
        <w:t xml:space="preserve">Tato vyhláška nabývá účinnosti </w:t>
      </w:r>
      <w:r w:rsidR="00EB3C27">
        <w:rPr>
          <w:rFonts w:ascii="Arial" w:hAnsi="Arial" w:cs="Arial"/>
          <w:sz w:val="22"/>
          <w:szCs w:val="22"/>
        </w:rPr>
        <w:t>dnem 1. ledna 2025.</w:t>
      </w:r>
    </w:p>
    <w:p w14:paraId="67E4D385" w14:textId="77777777" w:rsidR="00E75283" w:rsidRDefault="00E75283">
      <w:pPr>
        <w:jc w:val="both"/>
        <w:rPr>
          <w:rFonts w:ascii="Arial" w:hAnsi="Arial" w:cs="Arial"/>
          <w:sz w:val="22"/>
          <w:szCs w:val="22"/>
        </w:rPr>
      </w:pPr>
    </w:p>
    <w:p w14:paraId="509381B8" w14:textId="77777777" w:rsidR="00E75283" w:rsidRDefault="00E75283">
      <w:pPr>
        <w:jc w:val="both"/>
        <w:rPr>
          <w:rFonts w:ascii="Arial" w:hAnsi="Arial" w:cs="Arial"/>
          <w:sz w:val="22"/>
          <w:szCs w:val="22"/>
        </w:rPr>
      </w:pPr>
    </w:p>
    <w:p w14:paraId="45E44B2E" w14:textId="77777777" w:rsidR="00E75283" w:rsidRDefault="00E75283">
      <w:pPr>
        <w:jc w:val="both"/>
        <w:rPr>
          <w:rFonts w:ascii="Arial" w:hAnsi="Arial" w:cs="Arial"/>
          <w:sz w:val="22"/>
          <w:szCs w:val="22"/>
        </w:rPr>
      </w:pPr>
    </w:p>
    <w:p w14:paraId="62250DA8" w14:textId="77777777" w:rsidR="00E75283" w:rsidRDefault="00E75283">
      <w:pPr>
        <w:jc w:val="both"/>
        <w:rPr>
          <w:rFonts w:ascii="Arial" w:hAnsi="Arial" w:cs="Arial"/>
          <w:sz w:val="22"/>
          <w:szCs w:val="22"/>
        </w:rPr>
      </w:pPr>
    </w:p>
    <w:p w14:paraId="4289E017" w14:textId="77777777" w:rsidR="00E75283" w:rsidRDefault="00E75283">
      <w:pPr>
        <w:jc w:val="both"/>
        <w:rPr>
          <w:rFonts w:ascii="Arial" w:hAnsi="Arial" w:cs="Arial"/>
          <w:sz w:val="22"/>
          <w:szCs w:val="22"/>
        </w:rPr>
      </w:pPr>
    </w:p>
    <w:p w14:paraId="3E66A813" w14:textId="77777777" w:rsidR="00E75283" w:rsidRDefault="00000000">
      <w:r>
        <w:rPr>
          <w:rFonts w:ascii="Arial" w:hAnsi="Arial" w:cs="Arial"/>
          <w:bCs/>
          <w:i/>
          <w:sz w:val="22"/>
          <w:szCs w:val="22"/>
        </w:rPr>
        <w:tab/>
      </w:r>
      <w:r>
        <w:rPr>
          <w:rFonts w:ascii="Arial" w:hAnsi="Arial" w:cs="Arial"/>
          <w:bCs/>
          <w:i/>
          <w:sz w:val="22"/>
          <w:szCs w:val="22"/>
        </w:rPr>
        <w:tab/>
      </w:r>
      <w:r w:rsidR="00A94B9B">
        <w:rPr>
          <w:rFonts w:ascii="Arial" w:hAnsi="Arial" w:cs="Arial"/>
          <w:bCs/>
          <w:i/>
          <w:sz w:val="22"/>
          <w:szCs w:val="22"/>
        </w:rPr>
        <w:t xml:space="preserve"> v. r.</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sidR="00A94B9B">
        <w:rPr>
          <w:rFonts w:ascii="Arial" w:hAnsi="Arial" w:cs="Arial"/>
          <w:bCs/>
          <w:i/>
          <w:sz w:val="22"/>
          <w:szCs w:val="22"/>
        </w:rPr>
        <w:t xml:space="preserve">                                                 v. r.</w:t>
      </w:r>
    </w:p>
    <w:p w14:paraId="034AB2F4" w14:textId="77777777" w:rsidR="00E75283" w:rsidRDefault="00000000">
      <w:pPr>
        <w:ind w:left="708"/>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63BFEA25" w14:textId="77777777" w:rsidR="00E75283" w:rsidRDefault="00A94B9B">
      <w:pPr>
        <w:ind w:firstLine="708"/>
      </w:pPr>
      <w:r>
        <w:rPr>
          <w:rFonts w:ascii="Arial" w:hAnsi="Arial" w:cs="Arial"/>
          <w:bCs/>
          <w:i/>
          <w:sz w:val="22"/>
          <w:szCs w:val="22"/>
        </w:rPr>
        <w:t xml:space="preserve">   Vladimíra Hochová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i/>
          <w:sz w:val="22"/>
          <w:szCs w:val="22"/>
        </w:rPr>
        <w:t>Marek Langer</w:t>
      </w:r>
    </w:p>
    <w:p w14:paraId="54866D6D" w14:textId="77777777" w:rsidR="00E75283" w:rsidRDefault="00000000">
      <w:pPr>
        <w:ind w:left="708"/>
      </w:pPr>
      <w:r>
        <w:rPr>
          <w:rFonts w:ascii="Arial" w:eastAsia="Arial" w:hAnsi="Arial" w:cs="Arial"/>
          <w:bCs/>
          <w:sz w:val="22"/>
          <w:szCs w:val="22"/>
        </w:rPr>
        <w:t xml:space="preserve">      </w:t>
      </w: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starosta</w:t>
      </w:r>
    </w:p>
    <w:p w14:paraId="4420D33A" w14:textId="77777777" w:rsidR="00E75283" w:rsidRDefault="00E75283">
      <w:pPr>
        <w:rPr>
          <w:rFonts w:ascii="Arial" w:hAnsi="Arial" w:cs="Arial"/>
          <w:bCs/>
          <w:sz w:val="22"/>
          <w:szCs w:val="22"/>
        </w:rPr>
      </w:pPr>
    </w:p>
    <w:p w14:paraId="3A542FBD" w14:textId="77777777" w:rsidR="00E75283" w:rsidRDefault="00E75283">
      <w:pPr>
        <w:rPr>
          <w:rFonts w:ascii="Arial" w:hAnsi="Arial" w:cs="Arial"/>
          <w:sz w:val="22"/>
          <w:szCs w:val="22"/>
        </w:rPr>
      </w:pPr>
    </w:p>
    <w:p w14:paraId="4AB82D11" w14:textId="77777777" w:rsidR="006D6433" w:rsidRDefault="006D6433"/>
    <w:sectPr w:rsidR="006D6433" w:rsidSect="00EF0F70">
      <w:footerReference w:type="default" r:id="rId7"/>
      <w:footerReference w:type="first" r:id="rId8"/>
      <w:pgSz w:w="11906" w:h="16838"/>
      <w:pgMar w:top="1135"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46132" w14:textId="77777777" w:rsidR="00547F79" w:rsidRDefault="00547F79">
      <w:r>
        <w:separator/>
      </w:r>
    </w:p>
  </w:endnote>
  <w:endnote w:type="continuationSeparator" w:id="0">
    <w:p w14:paraId="2B5218EC" w14:textId="77777777" w:rsidR="00547F79" w:rsidRDefault="0054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A1F56" w14:textId="77777777" w:rsidR="00E75283" w:rsidRDefault="00000000">
    <w:pPr>
      <w:pStyle w:val="Zpat"/>
      <w:jc w:val="center"/>
    </w:pPr>
    <w:r>
      <w:fldChar w:fldCharType="begin"/>
    </w:r>
    <w:r>
      <w:instrText xml:space="preserve"> PAGE </w:instrText>
    </w:r>
    <w:r>
      <w:fldChar w:fldCharType="separate"/>
    </w:r>
    <w:r>
      <w:t>5</w:t>
    </w:r>
    <w:r>
      <w:fldChar w:fldCharType="end"/>
    </w:r>
  </w:p>
  <w:p w14:paraId="7BB10E2A" w14:textId="77777777" w:rsidR="00E75283" w:rsidRDefault="00E752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E1F6" w14:textId="77777777" w:rsidR="00E75283" w:rsidRDefault="00E752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E38D0" w14:textId="77777777" w:rsidR="00547F79" w:rsidRDefault="00547F79">
      <w:r>
        <w:separator/>
      </w:r>
    </w:p>
  </w:footnote>
  <w:footnote w:type="continuationSeparator" w:id="0">
    <w:p w14:paraId="46269F30" w14:textId="77777777" w:rsidR="00547F79" w:rsidRDefault="00547F79">
      <w:r>
        <w:continuationSeparator/>
      </w:r>
    </w:p>
  </w:footnote>
  <w:footnote w:id="1">
    <w:p w14:paraId="71403743" w14:textId="77777777" w:rsidR="00E75283" w:rsidRDefault="00000000">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4794FD13" w14:textId="77777777" w:rsidR="00E75283" w:rsidRDefault="00000000">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720" w:hanging="360"/>
      </w:pPr>
      <w:rPr>
        <w:rFonts w:ascii="Arial" w:hAnsi="Arial" w:cs="Arial" w:hint="default"/>
        <w:bCs/>
        <w:i/>
        <w:iCs/>
        <w:color w:val="000000"/>
        <w:sz w:val="22"/>
        <w:szCs w:val="22"/>
      </w:r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rPr>
        <w:rFonts w:ascii="Arial" w:hAnsi="Arial" w:cs="Arial" w:hint="default"/>
        <w:i w:val="0"/>
        <w:iCs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4" w15:restartNumberingAfterBreak="0">
    <w:nsid w:val="00000005"/>
    <w:multiLevelType w:val="singleLevel"/>
    <w:tmpl w:val="00000005"/>
    <w:lvl w:ilvl="0">
      <w:start w:val="1"/>
      <w:numFmt w:val="decimal"/>
      <w:lvlText w:val="%1)"/>
      <w:lvlJc w:val="left"/>
      <w:pPr>
        <w:tabs>
          <w:tab w:val="num" w:pos="0"/>
        </w:tabs>
        <w:ind w:left="360" w:hanging="360"/>
      </w:pPr>
      <w:rPr>
        <w:rFonts w:ascii="Arial" w:hAnsi="Arial" w:cs="Arial" w:hint="default"/>
        <w:sz w:val="22"/>
        <w:szCs w:val="22"/>
      </w:rPr>
    </w:lvl>
  </w:abstractNum>
  <w:abstractNum w:abstractNumId="5" w15:restartNumberingAfterBreak="0">
    <w:nsid w:val="00000006"/>
    <w:multiLevelType w:val="singleLevel"/>
    <w:tmpl w:val="00000006"/>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6" w15:restartNumberingAfterBreak="0">
    <w:nsid w:val="00000007"/>
    <w:multiLevelType w:val="singleLevel"/>
    <w:tmpl w:val="00000007"/>
    <w:lvl w:ilvl="0">
      <w:start w:val="1"/>
      <w:numFmt w:val="decimal"/>
      <w:lvlText w:val="%1)"/>
      <w:lvlJc w:val="left"/>
      <w:pPr>
        <w:tabs>
          <w:tab w:val="num" w:pos="360"/>
        </w:tabs>
        <w:ind w:left="360" w:hanging="360"/>
      </w:pPr>
      <w:rPr>
        <w:rFonts w:ascii="Arial" w:hAnsi="Arial" w:cs="Arial" w:hint="default"/>
        <w:iCs/>
        <w:color w:val="000000"/>
        <w:sz w:val="22"/>
        <w:szCs w:val="22"/>
      </w:rPr>
    </w:lvl>
  </w:abstractNum>
  <w:abstractNum w:abstractNumId="7" w15:restartNumberingAfterBreak="0">
    <w:nsid w:val="00000008"/>
    <w:multiLevelType w:val="singleLevel"/>
    <w:tmpl w:val="00000008"/>
    <w:lvl w:ilvl="0">
      <w:start w:val="1"/>
      <w:numFmt w:val="decimal"/>
      <w:lvlText w:val="%1)"/>
      <w:lvlJc w:val="left"/>
      <w:pPr>
        <w:tabs>
          <w:tab w:val="num" w:pos="0"/>
        </w:tabs>
        <w:ind w:left="720" w:hanging="360"/>
      </w:pPr>
      <w:rPr>
        <w:rFonts w:ascii="Arial" w:hAnsi="Arial" w:cs="Arial"/>
        <w:i/>
        <w:sz w:val="22"/>
        <w:szCs w:val="22"/>
      </w:rPr>
    </w:lvl>
  </w:abstractNum>
  <w:abstractNum w:abstractNumId="8" w15:restartNumberingAfterBreak="0">
    <w:nsid w:val="00000009"/>
    <w:multiLevelType w:val="singleLevel"/>
    <w:tmpl w:val="00000009"/>
    <w:lvl w:ilvl="0">
      <w:start w:val="1"/>
      <w:numFmt w:val="decimal"/>
      <w:lvlText w:val="%1)"/>
      <w:lvlJc w:val="left"/>
      <w:pPr>
        <w:tabs>
          <w:tab w:val="num" w:pos="0"/>
        </w:tabs>
        <w:ind w:left="360" w:hanging="360"/>
      </w:pPr>
      <w:rPr>
        <w:rFonts w:ascii="Arial" w:hAnsi="Arial" w:cs="Arial" w:hint="default"/>
        <w:i w:val="0"/>
        <w:iCs/>
        <w:sz w:val="22"/>
        <w:szCs w:val="22"/>
      </w:rPr>
    </w:lvl>
  </w:abstractNum>
  <w:abstractNum w:abstractNumId="9" w15:restartNumberingAfterBreak="0">
    <w:nsid w:val="0000000A"/>
    <w:multiLevelType w:val="singleLevel"/>
    <w:tmpl w:val="0000000A"/>
    <w:lvl w:ilvl="0">
      <w:start w:val="1"/>
      <w:numFmt w:val="decimal"/>
      <w:lvlText w:val="%1)"/>
      <w:lvlJc w:val="left"/>
      <w:pPr>
        <w:tabs>
          <w:tab w:val="num" w:pos="0"/>
        </w:tabs>
        <w:ind w:left="720" w:hanging="360"/>
      </w:pPr>
      <w:rPr>
        <w:rFonts w:ascii="Arial" w:hAnsi="Arial" w:cs="Arial"/>
        <w:strike w:val="0"/>
        <w:dstrike w:val="0"/>
        <w:color w:val="000000"/>
        <w:sz w:val="22"/>
        <w:szCs w:val="22"/>
      </w:rPr>
    </w:lvl>
  </w:abstractNum>
  <w:abstractNum w:abstractNumId="10" w15:restartNumberingAfterBreak="0">
    <w:nsid w:val="0000000B"/>
    <w:multiLevelType w:val="singleLevel"/>
    <w:tmpl w:val="0000000B"/>
    <w:lvl w:ilvl="0">
      <w:start w:val="1"/>
      <w:numFmt w:val="lowerLetter"/>
      <w:lvlText w:val="%1)"/>
      <w:lvlJc w:val="left"/>
      <w:pPr>
        <w:tabs>
          <w:tab w:val="num" w:pos="0"/>
        </w:tabs>
        <w:ind w:left="786" w:hanging="360"/>
      </w:pPr>
      <w:rPr>
        <w:rFonts w:ascii="Arial" w:eastAsia="Times New Roman" w:hAnsi="Arial" w:cs="Times New Roman" w:hint="default"/>
        <w:bCs/>
        <w:i/>
        <w:color w:val="000000"/>
        <w:sz w:val="22"/>
        <w:szCs w:val="22"/>
      </w:rPr>
    </w:lvl>
  </w:abstractNum>
  <w:abstractNum w:abstractNumId="11" w15:restartNumberingAfterBreak="0">
    <w:nsid w:val="0000000C"/>
    <w:multiLevelType w:val="singleLevel"/>
    <w:tmpl w:val="0000000C"/>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Arial" w:hAnsi="Arial" w:cs="Arial"/>
        <w:i w:val="0"/>
        <w:iCs w:val="0"/>
        <w:color w:val="000000"/>
        <w:sz w:val="22"/>
        <w:szCs w:val="22"/>
      </w:rPr>
    </w:lvl>
  </w:abstractNum>
  <w:abstractNum w:abstractNumId="13" w15:restartNumberingAfterBreak="0">
    <w:nsid w:val="0000000E"/>
    <w:multiLevelType w:val="singleLevel"/>
    <w:tmpl w:val="0000000E"/>
    <w:lvl w:ilvl="0">
      <w:start w:val="1"/>
      <w:numFmt w:val="lowerLetter"/>
      <w:lvlText w:val="%1)"/>
      <w:lvlJc w:val="left"/>
      <w:pPr>
        <w:tabs>
          <w:tab w:val="num" w:pos="708"/>
        </w:tabs>
        <w:ind w:left="360" w:hanging="360"/>
      </w:pPr>
      <w:rPr>
        <w:rFonts w:ascii="Arial" w:eastAsia="Times New Roman" w:hAnsi="Arial" w:cs="Arial"/>
        <w:i/>
        <w:color w:val="000000"/>
        <w:sz w:val="22"/>
        <w:szCs w:val="22"/>
      </w:r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2825603">
    <w:abstractNumId w:val="0"/>
  </w:num>
  <w:num w:numId="2" w16cid:durableId="510678843">
    <w:abstractNumId w:val="5"/>
  </w:num>
  <w:num w:numId="3" w16cid:durableId="1037196532">
    <w:abstractNumId w:val="4"/>
  </w:num>
  <w:num w:numId="4" w16cid:durableId="1236933995">
    <w:abstractNumId w:val="10"/>
  </w:num>
  <w:num w:numId="5" w16cid:durableId="993870930">
    <w:abstractNumId w:val="11"/>
  </w:num>
  <w:num w:numId="6" w16cid:durableId="1041130138">
    <w:abstractNumId w:val="1"/>
  </w:num>
  <w:num w:numId="7" w16cid:durableId="1938900833">
    <w:abstractNumId w:val="8"/>
  </w:num>
  <w:num w:numId="8" w16cid:durableId="634678903">
    <w:abstractNumId w:val="6"/>
  </w:num>
  <w:num w:numId="9" w16cid:durableId="336616292">
    <w:abstractNumId w:val="9"/>
  </w:num>
  <w:num w:numId="10" w16cid:durableId="1245258250">
    <w:abstractNumId w:val="13"/>
  </w:num>
  <w:num w:numId="11" w16cid:durableId="339358836">
    <w:abstractNumId w:val="3"/>
  </w:num>
  <w:num w:numId="12" w16cid:durableId="1914389858">
    <w:abstractNumId w:val="7"/>
  </w:num>
  <w:num w:numId="13" w16cid:durableId="236476314">
    <w:abstractNumId w:val="12"/>
  </w:num>
  <w:num w:numId="14" w16cid:durableId="35468744">
    <w:abstractNumId w:val="2"/>
  </w:num>
  <w:num w:numId="15" w16cid:durableId="1804302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DE"/>
    <w:rsid w:val="00547F79"/>
    <w:rsid w:val="006C6D49"/>
    <w:rsid w:val="006D6433"/>
    <w:rsid w:val="00884472"/>
    <w:rsid w:val="009238B7"/>
    <w:rsid w:val="00A94B9B"/>
    <w:rsid w:val="00C4487B"/>
    <w:rsid w:val="00CA0681"/>
    <w:rsid w:val="00DC5A1A"/>
    <w:rsid w:val="00E338DE"/>
    <w:rsid w:val="00E75283"/>
    <w:rsid w:val="00EB3C27"/>
    <w:rsid w:val="00EF0F70"/>
    <w:rsid w:val="51686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D95C30"/>
  <w15:chartTrackingRefBased/>
  <w15:docId w15:val="{069201A8-AB54-4290-BA70-CCCD4745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tabs>
        <w:tab w:val="left" w:pos="0"/>
      </w:tabs>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rPr>
      <w:rFonts w:ascii="Tahoma" w:hAnsi="Tahoma" w:cs="Tahoma"/>
      <w:sz w:val="16"/>
      <w:szCs w:val="16"/>
    </w:rPr>
  </w:style>
  <w:style w:type="paragraph" w:styleId="Zkladntext">
    <w:name w:val="Body Text"/>
    <w:basedOn w:val="Normln"/>
    <w:pPr>
      <w:spacing w:after="120"/>
    </w:pPr>
    <w:rPr>
      <w:szCs w:val="20"/>
    </w:rPr>
  </w:style>
  <w:style w:type="paragraph" w:styleId="Zkladntextodsazen">
    <w:name w:val="Body Text Indent"/>
    <w:basedOn w:val="Normln"/>
    <w:pPr>
      <w:ind w:left="708" w:firstLine="357"/>
      <w:jc w:val="both"/>
    </w:pPr>
    <w:rPr>
      <w:szCs w:val="20"/>
    </w:rPr>
  </w:style>
  <w:style w:type="paragraph" w:styleId="Titulek">
    <w:name w:val="caption"/>
    <w:basedOn w:val="Normln"/>
    <w:qFormat/>
    <w:pPr>
      <w:suppressLineNumbers/>
      <w:spacing w:before="120" w:after="120"/>
    </w:pPr>
    <w:rPr>
      <w:rFonts w:cs="Arial"/>
      <w:i/>
      <w:iCs/>
    </w:rPr>
  </w:style>
  <w:style w:type="paragraph" w:styleId="Pedmtkomente">
    <w:name w:val="annotation subject"/>
    <w:basedOn w:val="Textkomente1"/>
    <w:next w:val="Textkomente1"/>
    <w:rPr>
      <w:b/>
      <w:bCs/>
    </w:rPr>
  </w:style>
  <w:style w:type="paragraph" w:customStyle="1" w:styleId="Textkomente1">
    <w:name w:val="Text komentáře1"/>
    <w:basedOn w:val="Normln"/>
    <w:rPr>
      <w:sz w:val="20"/>
      <w:szCs w:val="20"/>
    </w:rPr>
  </w:style>
  <w:style w:type="character" w:styleId="Odkaznavysvtlivky">
    <w:name w:val="endnote reference"/>
    <w:rPr>
      <w:vertAlign w:val="superscript"/>
    </w:rPr>
  </w:style>
  <w:style w:type="paragraph" w:styleId="Zpat">
    <w:name w:val="footer"/>
    <w:basedOn w:val="Normln"/>
    <w:pPr>
      <w:tabs>
        <w:tab w:val="center" w:pos="4536"/>
        <w:tab w:val="right" w:pos="9072"/>
      </w:tabs>
    </w:pPr>
  </w:style>
  <w:style w:type="character" w:styleId="Znakapoznpodarou">
    <w:name w:val="footnote reference"/>
    <w:rPr>
      <w:vertAlign w:val="superscript"/>
    </w:rPr>
  </w:style>
  <w:style w:type="paragraph" w:styleId="Textpoznpodarou">
    <w:name w:val="footnote text"/>
    <w:basedOn w:val="Normln"/>
    <w:rPr>
      <w:sz w:val="20"/>
      <w:szCs w:val="20"/>
      <w:lang w:eastAsia="cs-CZ"/>
    </w:rPr>
  </w:style>
  <w:style w:type="paragraph" w:styleId="Zhlav">
    <w:name w:val="header"/>
    <w:basedOn w:val="Normln"/>
    <w:pPr>
      <w:tabs>
        <w:tab w:val="center" w:pos="4536"/>
        <w:tab w:val="right" w:pos="9072"/>
      </w:tabs>
    </w:pPr>
    <w:rPr>
      <w:szCs w:val="20"/>
    </w:rPr>
  </w:style>
  <w:style w:type="paragraph" w:styleId="Seznam">
    <w:name w:val="List"/>
    <w:basedOn w:val="Zkladntext"/>
    <w:rPr>
      <w:rFonts w:cs="Ari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Cs/>
      <w:i/>
      <w:iCs/>
      <w:color w:val="000000"/>
      <w:sz w:val="22"/>
      <w:szCs w:val="22"/>
    </w:rPr>
  </w:style>
  <w:style w:type="character" w:customStyle="1" w:styleId="WW8Num3z0">
    <w:name w:val="WW8Num3z0"/>
    <w:rPr>
      <w:rFonts w:ascii="Arial" w:hAnsi="Arial" w:cs="Arial" w:hint="default"/>
      <w:i w:val="0"/>
      <w:iCs w:val="0"/>
      <w:sz w:val="22"/>
      <w:szCs w:val="22"/>
    </w:rPr>
  </w:style>
  <w:style w:type="character" w:customStyle="1" w:styleId="WW8Num4z0">
    <w:name w:val="WW8Num4z0"/>
    <w:rPr>
      <w:rFonts w:ascii="Arial" w:hAnsi="Arial" w:cs="Arial"/>
      <w:color w:val="000000"/>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color w:val="000000"/>
      <w:sz w:val="22"/>
      <w:szCs w:val="22"/>
    </w:rPr>
  </w:style>
  <w:style w:type="character" w:customStyle="1" w:styleId="WW8Num7z0">
    <w:name w:val="WW8Num7z0"/>
    <w:rPr>
      <w:rFonts w:ascii="Arial" w:hAnsi="Arial" w:cs="Arial" w:hint="default"/>
      <w:iCs/>
      <w:color w:val="000000"/>
      <w:sz w:val="22"/>
      <w:szCs w:val="22"/>
    </w:rPr>
  </w:style>
  <w:style w:type="character" w:customStyle="1" w:styleId="WW8Num8z0">
    <w:name w:val="WW8Num8z0"/>
    <w:rPr>
      <w:rFonts w:ascii="Arial" w:hAnsi="Arial" w:cs="Arial"/>
      <w:i/>
      <w:sz w:val="22"/>
      <w:szCs w:val="22"/>
    </w:rPr>
  </w:style>
  <w:style w:type="character" w:customStyle="1" w:styleId="WW8Num9z0">
    <w:name w:val="WW8Num9z0"/>
    <w:rPr>
      <w:rFonts w:ascii="Arial" w:hAnsi="Arial" w:cs="Arial" w:hint="default"/>
      <w:i w:val="0"/>
      <w:iCs/>
      <w:sz w:val="22"/>
      <w:szCs w:val="22"/>
    </w:rPr>
  </w:style>
  <w:style w:type="character" w:customStyle="1" w:styleId="WW8Num10z0">
    <w:name w:val="WW8Num10z0"/>
    <w:rPr>
      <w:rFonts w:ascii="Arial" w:hAnsi="Arial" w:cs="Arial"/>
      <w:strike w:val="0"/>
      <w:dstrike w:val="0"/>
      <w:color w:val="000000"/>
      <w:sz w:val="22"/>
      <w:szCs w:val="22"/>
    </w:rPr>
  </w:style>
  <w:style w:type="character" w:customStyle="1" w:styleId="WW8Num11z0">
    <w:name w:val="WW8Num11z0"/>
    <w:rPr>
      <w:rFonts w:ascii="Arial" w:eastAsia="Times New Roman" w:hAnsi="Arial" w:cs="Times New Roman" w:hint="default"/>
      <w:bCs/>
      <w:i/>
      <w:color w:val="000000"/>
      <w:sz w:val="22"/>
      <w:szCs w:val="22"/>
    </w:rPr>
  </w:style>
  <w:style w:type="character" w:customStyle="1" w:styleId="WW8Num12z0">
    <w:name w:val="WW8Num12z0"/>
  </w:style>
  <w:style w:type="character" w:customStyle="1" w:styleId="WW8Num13z0">
    <w:name w:val="WW8Num13z0"/>
    <w:rPr>
      <w:rFonts w:ascii="Arial" w:hAnsi="Arial" w:cs="Arial"/>
      <w:i w:val="0"/>
      <w:iCs w:val="0"/>
      <w:color w:val="000000"/>
      <w:sz w:val="22"/>
      <w:szCs w:val="22"/>
    </w:rPr>
  </w:style>
  <w:style w:type="character" w:customStyle="1" w:styleId="WW8Num14z0">
    <w:name w:val="WW8Num14z0"/>
    <w:rPr>
      <w:rFonts w:ascii="Arial" w:eastAsia="Times New Roman" w:hAnsi="Arial" w:cs="Arial"/>
      <w:i/>
      <w:color w:val="000000"/>
      <w:sz w:val="22"/>
      <w:szCs w:val="22"/>
    </w:rPr>
  </w:style>
  <w:style w:type="character" w:customStyle="1" w:styleId="WW8Num15z0">
    <w:name w:val="WW8Num15z0"/>
    <w:rPr>
      <w:rFonts w:ascii="Arial" w:eastAsia="Times New Roman" w:hAnsi="Arial" w:cs="Arial"/>
      <w:i/>
      <w:color w:val="000000"/>
      <w:sz w:val="22"/>
      <w:szCs w:val="22"/>
    </w:rPr>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Arial" w:eastAsia="Times New Roman" w:hAnsi="Arial" w:cs="Times New Roman" w:hint="default"/>
      <w:bCs/>
      <w:i/>
      <w:color w:val="000000"/>
      <w:sz w:val="22"/>
      <w:szCs w:val="22"/>
    </w:rPr>
  </w:style>
  <w:style w:type="character" w:customStyle="1" w:styleId="WW8Num22z1">
    <w:name w:val="WW8Num22z1"/>
    <w:rPr>
      <w:rFonts w:cs="Times New Roman"/>
    </w:rPr>
  </w:style>
  <w:style w:type="character" w:customStyle="1" w:styleId="WW8Num23z0">
    <w:name w:val="WW8Num23z0"/>
    <w:rPr>
      <w:rFonts w:ascii="Arial" w:hAnsi="Arial" w:cs="Arial" w:hint="default"/>
      <w:b w:val="0"/>
      <w:color w:val="00B0F0"/>
      <w:sz w:val="22"/>
      <w:szCs w:val="22"/>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i w:val="0"/>
      <w:iCs w:val="0"/>
      <w:color w:val="000000"/>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i/>
      <w:color w:val="00000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Znakapoznpodarou1">
    <w:name w:val="Značka pozn. pod čarou1"/>
    <w:rPr>
      <w:vertAlign w:val="superscript"/>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Znakyprovysvtlivky">
    <w:name w:val="Znaky pro vysvětlivky"/>
    <w:rPr>
      <w:vertAlign w:val="superscript"/>
    </w:rPr>
  </w:style>
  <w:style w:type="character" w:customStyle="1" w:styleId="WW-Znakyprovysvtlivky">
    <w:name w:val="WW-Znaky pro vysvětlivky"/>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1028</Words>
  <Characters>6071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Městys Lukov</cp:lastModifiedBy>
  <cp:revision>4</cp:revision>
  <cp:lastPrinted>2024-12-05T13:16:00Z</cp:lastPrinted>
  <dcterms:created xsi:type="dcterms:W3CDTF">2024-12-11T17:17:00Z</dcterms:created>
  <dcterms:modified xsi:type="dcterms:W3CDTF">2024-12-11T17:19:00Z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837AA52C4FE540F5898420E7445B642D_12</vt:lpwstr>
  </property>
</Properties>
</file>