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48851" w14:textId="77777777" w:rsidR="008F5B5A" w:rsidRDefault="0083019B">
      <w:pPr>
        <w:pStyle w:val="Nzev"/>
        <w:rPr>
          <w:sz w:val="22"/>
          <w:szCs w:val="22"/>
        </w:rPr>
      </w:pPr>
      <w:r>
        <w:rPr>
          <w:sz w:val="22"/>
          <w:szCs w:val="22"/>
        </w:rPr>
        <w:t>Město Mníšek pod Brdy</w:t>
      </w:r>
      <w:r>
        <w:rPr>
          <w:sz w:val="22"/>
          <w:szCs w:val="22"/>
        </w:rPr>
        <w:br/>
        <w:t>Zastupitelstvo města Mníšek pod Brdy</w:t>
      </w:r>
    </w:p>
    <w:p w14:paraId="4C6E74B3" w14:textId="77777777" w:rsidR="008F5B5A" w:rsidRDefault="008F5B5A">
      <w:pPr>
        <w:pStyle w:val="NormlnIMP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1E6DFB2" w14:textId="2833E08D" w:rsidR="008F5B5A" w:rsidRDefault="0083019B" w:rsidP="00827581">
      <w:pPr>
        <w:pStyle w:val="NormlnIMP"/>
        <w:spacing w:line="360" w:lineRule="auto"/>
        <w:jc w:val="center"/>
        <w:rPr>
          <w:sz w:val="2"/>
          <w:szCs w:val="2"/>
        </w:rPr>
      </w:pPr>
      <w:r>
        <w:rPr>
          <w:rFonts w:ascii="Arial" w:hAnsi="Arial" w:cs="Arial"/>
          <w:b/>
          <w:sz w:val="22"/>
          <w:szCs w:val="22"/>
        </w:rPr>
        <w:t>Obecně závazná vyhláška města Mníšek pod Brdy,</w:t>
      </w:r>
      <w:r>
        <w:rPr>
          <w:rFonts w:ascii="Arial" w:hAnsi="Arial" w:cs="Arial"/>
          <w:b/>
          <w:sz w:val="22"/>
          <w:szCs w:val="22"/>
        </w:rPr>
        <w:br/>
      </w:r>
      <w:r w:rsidR="00827581" w:rsidRPr="00827581">
        <w:rPr>
          <w:rFonts w:ascii="Arial" w:hAnsi="Arial" w:cs="Arial"/>
          <w:b/>
          <w:sz w:val="22"/>
          <w:szCs w:val="22"/>
        </w:rPr>
        <w:t>kterou se zvyšuje koeficient, jímž se násobí sazba daně u skupiny stavebních pozemků</w:t>
      </w:r>
    </w:p>
    <w:p w14:paraId="7120A560" w14:textId="77777777" w:rsidR="008F5B5A" w:rsidRDefault="008F5B5A">
      <w:pPr>
        <w:pStyle w:val="UvodniVeta"/>
        <w:spacing w:before="120"/>
      </w:pPr>
    </w:p>
    <w:p w14:paraId="0C753B6E" w14:textId="2768FB67" w:rsidR="008F5B5A" w:rsidRPr="00F2526A" w:rsidRDefault="0083019B">
      <w:pPr>
        <w:pStyle w:val="UvodniVeta"/>
        <w:spacing w:before="120"/>
        <w:rPr>
          <w:rFonts w:eastAsiaTheme="minorHAnsi"/>
          <w:kern w:val="0"/>
          <w:lang w:eastAsia="en-US" w:bidi="ar-SA"/>
        </w:rPr>
      </w:pPr>
      <w:r w:rsidRPr="00F2526A">
        <w:rPr>
          <w:rFonts w:eastAsiaTheme="minorHAnsi"/>
          <w:kern w:val="0"/>
          <w:lang w:eastAsia="en-US" w:bidi="ar-SA"/>
        </w:rPr>
        <w:t>Zastupitelstvo města Mníšek pod Brdy se na svém zasedání dne 19. 6. 2024 usnesením č. </w:t>
      </w:r>
      <w:r w:rsidR="00172A07">
        <w:rPr>
          <w:rFonts w:eastAsiaTheme="minorHAnsi"/>
          <w:kern w:val="0"/>
          <w:lang w:eastAsia="en-US" w:bidi="ar-SA"/>
        </w:rPr>
        <w:t>23/9/</w:t>
      </w:r>
      <w:r w:rsidRPr="00F2526A">
        <w:rPr>
          <w:rFonts w:eastAsiaTheme="minorHAnsi"/>
          <w:kern w:val="0"/>
          <w:lang w:eastAsia="en-US" w:bidi="ar-SA"/>
        </w:rPr>
        <w:t xml:space="preserve">2024 usneslo vydat na základě </w:t>
      </w:r>
      <w:r w:rsidR="009D785C" w:rsidRPr="00F2526A">
        <w:rPr>
          <w:rFonts w:eastAsiaTheme="minorHAnsi"/>
          <w:kern w:val="0"/>
          <w:lang w:eastAsia="en-US" w:bidi="ar-SA"/>
        </w:rPr>
        <w:t>§ 6 odst. 4 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</w:t>
      </w:r>
      <w:r w:rsidRPr="00F2526A">
        <w:rPr>
          <w:rFonts w:eastAsiaTheme="minorHAnsi"/>
          <w:kern w:val="0"/>
          <w:lang w:eastAsia="en-US" w:bidi="ar-SA"/>
        </w:rPr>
        <w:t>, tuto obecně závaznou vyhlášku:</w:t>
      </w:r>
    </w:p>
    <w:p w14:paraId="08759FA4" w14:textId="5C37BCE4" w:rsidR="008F5B5A" w:rsidRDefault="0083019B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</w:r>
      <w:r w:rsidR="006D7D46" w:rsidRPr="006D7D46">
        <w:rPr>
          <w:sz w:val="22"/>
          <w:szCs w:val="22"/>
        </w:rPr>
        <w:t>Zvýšení koeficientu u skupiny stavebních pozemků</w:t>
      </w:r>
    </w:p>
    <w:p w14:paraId="1A1D4111" w14:textId="7D9C8272" w:rsidR="008F5B5A" w:rsidRDefault="006D7D46">
      <w:pPr>
        <w:pStyle w:val="Odstavec"/>
        <w:spacing w:before="120" w:line="240" w:lineRule="auto"/>
      </w:pPr>
      <w:r w:rsidRPr="006D7D46">
        <w:t>U pozemků zařazených do skupiny stavebních pozemků se koeficient, jímž se násobí sazba daně, zvyšuje o jednu kategorii podle členění koeficientů dle § 6 odst. 3 zákona o dani z nemovitých věcí, a to pro všechny tyto pozemky na území jednotlivého katastrálního území</w:t>
      </w:r>
      <w:r w:rsidR="0083019B">
        <w:t>:</w:t>
      </w:r>
    </w:p>
    <w:p w14:paraId="0A57FCAE" w14:textId="0AB0D64E" w:rsidR="006D7D46" w:rsidRPr="00B11D2D" w:rsidRDefault="002A4228" w:rsidP="006D7D46">
      <w:pPr>
        <w:pStyle w:val="Odstavecseseznamem"/>
        <w:numPr>
          <w:ilvl w:val="0"/>
          <w:numId w:val="2"/>
        </w:numPr>
        <w:tabs>
          <w:tab w:val="left" w:pos="1134"/>
        </w:tabs>
        <w:autoSpaceDN/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Mníšek pod Brdy,</w:t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</w:p>
    <w:p w14:paraId="6C8565B7" w14:textId="60D2519E" w:rsidR="006D7D46" w:rsidRPr="00B11D2D" w:rsidRDefault="002A4228" w:rsidP="006D7D46">
      <w:pPr>
        <w:pStyle w:val="Odstavecseseznamem"/>
        <w:numPr>
          <w:ilvl w:val="0"/>
          <w:numId w:val="2"/>
        </w:numPr>
        <w:tabs>
          <w:tab w:val="left" w:pos="1134"/>
        </w:tabs>
        <w:autoSpaceDN/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Rymaně,</w:t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</w:p>
    <w:p w14:paraId="549C1AC2" w14:textId="27BDC810" w:rsidR="006D7D46" w:rsidRPr="00C201D1" w:rsidRDefault="002A4228" w:rsidP="006D7D46">
      <w:pPr>
        <w:pStyle w:val="Odstavecseseznamem"/>
        <w:numPr>
          <w:ilvl w:val="0"/>
          <w:numId w:val="2"/>
        </w:numPr>
        <w:tabs>
          <w:tab w:val="left" w:pos="1134"/>
        </w:tabs>
        <w:autoSpaceDN/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Stříbrná Lhota.</w:t>
      </w:r>
    </w:p>
    <w:p w14:paraId="4F2C0D01" w14:textId="1C739503" w:rsidR="000D7F9C" w:rsidRDefault="000D7F9C" w:rsidP="000D7F9C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  <w:t>Zrušovací ustanovení</w:t>
      </w:r>
    </w:p>
    <w:p w14:paraId="67FBCB2F" w14:textId="195F7096" w:rsidR="000D7F9C" w:rsidRDefault="000D7F9C" w:rsidP="000D7F9C">
      <w:pPr>
        <w:pStyle w:val="Odstavec"/>
      </w:pPr>
      <w:r w:rsidRPr="000D7F9C">
        <w:t xml:space="preserve">Zrušuje se obecně závazná vyhláška </w:t>
      </w:r>
      <w:r>
        <w:t xml:space="preserve">města Mníšek pod Brdy č. </w:t>
      </w:r>
      <w:r w:rsidR="002A4228">
        <w:t>3/2008, o stanovení místního koeficientu pro výpoč</w:t>
      </w:r>
      <w:bookmarkStart w:id="0" w:name="_GoBack"/>
      <w:bookmarkEnd w:id="0"/>
      <w:r w:rsidR="002A4228">
        <w:t>et daně z nemovitosti, ze dne 19. 6. 2008</w:t>
      </w:r>
      <w:r>
        <w:t>.</w:t>
      </w:r>
    </w:p>
    <w:p w14:paraId="2BBC95D5" w14:textId="218B41AA" w:rsidR="008F5B5A" w:rsidRDefault="0083019B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2A4228">
        <w:rPr>
          <w:sz w:val="22"/>
          <w:szCs w:val="22"/>
        </w:rPr>
        <w:t>3</w:t>
      </w:r>
      <w:r>
        <w:rPr>
          <w:sz w:val="22"/>
          <w:szCs w:val="22"/>
        </w:rPr>
        <w:br/>
        <w:t>Účinnost</w:t>
      </w:r>
    </w:p>
    <w:p w14:paraId="7CCCD056" w14:textId="27C13B18" w:rsidR="008F5B5A" w:rsidRDefault="0083019B">
      <w:pPr>
        <w:pStyle w:val="Odstavec"/>
      </w:pPr>
      <w:r>
        <w:t xml:space="preserve">Tato vyhláška nabývá účinnosti </w:t>
      </w:r>
      <w:r w:rsidR="002A4228">
        <w:t>dnem 1. ledna 2025</w:t>
      </w:r>
      <w:r>
        <w:t>.</w:t>
      </w:r>
    </w:p>
    <w:p w14:paraId="09A4FF6B" w14:textId="77777777" w:rsidR="000416D9" w:rsidRDefault="000416D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F5B5A" w14:paraId="6453F67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169C7" w14:textId="77777777" w:rsidR="008F5B5A" w:rsidRDefault="0083019B">
            <w:pPr>
              <w:pStyle w:val="PodpisovePole"/>
            </w:pPr>
            <w:r>
              <w:t>Ing. Petr Digrin, Ph.D. 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3DEEC" w14:textId="77777777" w:rsidR="008F5B5A" w:rsidRDefault="0083019B">
            <w:pPr>
              <w:pStyle w:val="PodpisovePole"/>
            </w:pPr>
            <w:r>
              <w:t>Ing. Hana Kotoučová, Ph.D.  v. r.</w:t>
            </w:r>
          </w:p>
          <w:p w14:paraId="772BBF39" w14:textId="77777777" w:rsidR="008F5B5A" w:rsidRDefault="0083019B">
            <w:pPr>
              <w:pStyle w:val="PodpisovePole"/>
            </w:pPr>
            <w:r>
              <w:t>místostarostka</w:t>
            </w:r>
          </w:p>
        </w:tc>
      </w:tr>
      <w:tr w:rsidR="008F5B5A" w14:paraId="46FC0A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286A7" w14:textId="77777777" w:rsidR="008F5B5A" w:rsidRDefault="0083019B">
            <w:pPr>
              <w:pStyle w:val="PodpisovePole"/>
            </w:pPr>
            <w:r>
              <w:t>Daniela Páterová, DiS. 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46539" w14:textId="77777777" w:rsidR="008F5B5A" w:rsidRDefault="008F5B5A">
            <w:pPr>
              <w:pStyle w:val="PodpisovePole"/>
            </w:pPr>
          </w:p>
        </w:tc>
      </w:tr>
    </w:tbl>
    <w:p w14:paraId="4E1E8130" w14:textId="77777777" w:rsidR="008F5B5A" w:rsidRDefault="008F5B5A"/>
    <w:sectPr w:rsidR="008F5B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AE198" w14:textId="77777777" w:rsidR="0083019B" w:rsidRDefault="0083019B">
      <w:r>
        <w:separator/>
      </w:r>
    </w:p>
  </w:endnote>
  <w:endnote w:type="continuationSeparator" w:id="0">
    <w:p w14:paraId="272EE343" w14:textId="77777777" w:rsidR="0083019B" w:rsidRDefault="0083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D59E9" w14:textId="77777777" w:rsidR="0083019B" w:rsidRDefault="0083019B">
      <w:r>
        <w:rPr>
          <w:color w:val="000000"/>
        </w:rPr>
        <w:separator/>
      </w:r>
    </w:p>
  </w:footnote>
  <w:footnote w:type="continuationSeparator" w:id="0">
    <w:p w14:paraId="1CCEE7C4" w14:textId="77777777" w:rsidR="0083019B" w:rsidRDefault="0083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7536"/>
    <w:multiLevelType w:val="multilevel"/>
    <w:tmpl w:val="DC8EAD6E"/>
    <w:lvl w:ilvl="0">
      <w:start w:val="1"/>
      <w:numFmt w:val="decimal"/>
      <w:lvlText w:val="%1."/>
      <w:lvlJc w:val="left"/>
      <w:pPr>
        <w:ind w:left="990" w:hanging="564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-132" w:hanging="360"/>
      </w:pPr>
    </w:lvl>
    <w:lvl w:ilvl="1" w:tplc="04050019" w:tentative="1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A"/>
    <w:rsid w:val="000416D9"/>
    <w:rsid w:val="000D7F9C"/>
    <w:rsid w:val="00172A07"/>
    <w:rsid w:val="002A4228"/>
    <w:rsid w:val="003034E2"/>
    <w:rsid w:val="0032273A"/>
    <w:rsid w:val="006D7D46"/>
    <w:rsid w:val="00731377"/>
    <w:rsid w:val="00827581"/>
    <w:rsid w:val="0083019B"/>
    <w:rsid w:val="008C42E9"/>
    <w:rsid w:val="008F5B5A"/>
    <w:rsid w:val="009A71C4"/>
    <w:rsid w:val="009D785C"/>
    <w:rsid w:val="00B00B2F"/>
    <w:rsid w:val="00DF5A1C"/>
    <w:rsid w:val="00EF7573"/>
    <w:rsid w:val="00F2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63CD"/>
  <w15:docId w15:val="{DA321BC8-D694-4F35-8EE0-A6E14E35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7FF14-3F63-4020-9AD0-D1A041D9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Kotoučová, Ph.D.</dc:creator>
  <cp:lastModifiedBy>Dina Rišianová</cp:lastModifiedBy>
  <cp:revision>2</cp:revision>
  <cp:lastPrinted>2023-11-27T08:23:00Z</cp:lastPrinted>
  <dcterms:created xsi:type="dcterms:W3CDTF">2024-06-20T10:15:00Z</dcterms:created>
  <dcterms:modified xsi:type="dcterms:W3CDTF">2024-06-20T10:15:00Z</dcterms:modified>
</cp:coreProperties>
</file>