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Arial" w:hAnsi="Arial" w:cs="Arial"/>
          <w:bCs/>
          <w:sz w:val="26"/>
          <w:szCs w:val="26"/>
        </w:rPr>
      </w:pPr>
      <w:r>
        <w:rPr>
          <w:rFonts w:cs="Arial" w:ascii="Arial" w:hAnsi="Arial"/>
          <w:bCs/>
          <w:sz w:val="26"/>
          <w:szCs w:val="26"/>
        </w:rPr>
      </w:r>
    </w:p>
    <w:p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 Přešovice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Zastupitelstvo obce Přešovice</w:t>
      </w:r>
    </w:p>
    <w:p>
      <w:pPr>
        <w:pStyle w:val="Normal"/>
        <w:spacing w:lineRule="auto" w:line="276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Obecně závazná vyhláška obce Přešovice</w:t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</w:r>
    </w:p>
    <w:p>
      <w:pPr>
        <w:pStyle w:val="NormlnIMP"/>
        <w:spacing w:lineRule="auto" w:line="240"/>
        <w:jc w:val="center"/>
        <w:rPr>
          <w:rFonts w:ascii="Arial" w:hAnsi="Arial" w:cs="Arial"/>
          <w:b/>
          <w:b/>
          <w:color w:val="000000"/>
          <w:sz w:val="22"/>
          <w:szCs w:val="22"/>
        </w:rPr>
      </w:pPr>
      <w:r>
        <w:rPr>
          <w:rFonts w:cs="Arial" w:ascii="Arial" w:hAnsi="Arial"/>
          <w:b/>
          <w:color w:val="000000"/>
          <w:sz w:val="22"/>
          <w:szCs w:val="22"/>
        </w:rPr>
        <w:t xml:space="preserve">o stanovení obecního systému odpadového hospodářství 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BodyTextIndent2"/>
        <w:ind w:left="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Zastupitelstvo obce Přešovice se na svém zasedání dne </w:t>
      </w:r>
      <w:r>
        <w:rPr>
          <w:rFonts w:cs="Arial" w:ascii="Arial" w:hAnsi="Arial"/>
          <w:sz w:val="22"/>
          <w:szCs w:val="22"/>
        </w:rPr>
        <w:t xml:space="preserve">9.9 </w:t>
      </w:r>
      <w:r>
        <w:rPr>
          <w:rFonts w:cs="Arial" w:ascii="Arial" w:hAnsi="Arial"/>
          <w:sz w:val="22"/>
          <w:szCs w:val="22"/>
        </w:rPr>
        <w:t xml:space="preserve">2025 usneslo vydat na základě § 59 odst. 4 zákona č. 541/2020 Sb., o odpadech (dále jen „zákon </w:t>
        <w:br/>
        <w:t xml:space="preserve">o odpadech“), a v souladu s § 10 písm. d) a § 84 odst. 2 písm. h) zákona č. 128/2000 Sb., </w:t>
        <w:br/>
        <w:t>o obcích (obecní zřízení), ve znění pozdějších předpisů, tuto obecně závaznou vyhlášku (dále jen „vyhláška“):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Úvodní ustanovení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0" w:leader="none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stanovuje obecní systém odpadového hospodářství na území obce </w:t>
      </w:r>
      <w:r>
        <w:rPr>
          <w:rFonts w:cs="Arial" w:ascii="Arial" w:hAnsi="Arial"/>
          <w:color w:val="000000"/>
          <w:sz w:val="22"/>
          <w:szCs w:val="22"/>
        </w:rPr>
        <w:t>Přešovice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color w:val="FF0000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2"/>
      </w:r>
      <w:r>
        <w:rPr>
          <w:rFonts w:cs="Arial" w:ascii="Arial" w:hAnsi="Arial"/>
          <w:sz w:val="22"/>
          <w:szCs w:val="22"/>
        </w:rPr>
        <w:t>.</w:t>
      </w:r>
    </w:p>
    <w:p>
      <w:pPr>
        <w:pStyle w:val="Normal"/>
        <w:tabs>
          <w:tab w:val="clear" w:pos="708"/>
          <w:tab w:val="left" w:pos="56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 xml:space="preserve">V okamžiku, kdy osoba zapojená do obecního systému odloží movitou věc nebo odpad, </w:t>
        <w:br/>
        <w:t>s výjimkou výrobků s ukončenou životností, na místě obcí k tomuto účelu určeném, stává se obec vlastníkem této movité věci nebo odpadu</w:t>
      </w:r>
      <w:r>
        <w:rPr>
          <w:rStyle w:val="Ukotvenpoznmkypodarou"/>
          <w:rFonts w:cs="Arial" w:ascii="Arial" w:hAnsi="Arial"/>
          <w:sz w:val="22"/>
          <w:szCs w:val="22"/>
        </w:rPr>
        <w:footnoteReference w:id="3"/>
      </w:r>
      <w:r>
        <w:rPr>
          <w:rFonts w:cs="Arial" w:ascii="Arial" w:hAnsi="Arial"/>
          <w:sz w:val="22"/>
          <w:szCs w:val="22"/>
        </w:rPr>
        <w:t xml:space="preserve">. 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0"/>
        </w:numPr>
        <w:tabs>
          <w:tab w:val="clear" w:pos="708"/>
          <w:tab w:val="left" w:pos="-142" w:leader="none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</w:t>
      </w:r>
      <w:r>
        <w:rPr>
          <w:rFonts w:cs="Arial" w:ascii="Arial" w:hAnsi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>
      <w:pPr>
        <w:pStyle w:val="Normal"/>
        <w:tabs>
          <w:tab w:val="clear" w:pos="708"/>
          <w:tab w:val="left" w:pos="-142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2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Oddělené soustřeďování komunálního odpadu 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7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Osoby předávající komunální odpad na místa určená obcí jsou povinny odděleně soustřeďovat následující složky:</w:t>
      </w:r>
    </w:p>
    <w:p>
      <w:pPr>
        <w:pStyle w:val="Normal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</w:t>
      </w:r>
      <w:r>
        <w:rPr>
          <w:rFonts w:cs="Arial" w:ascii="Arial" w:hAnsi="Arial"/>
          <w:bCs/>
          <w:i/>
        </w:rPr>
        <w:t>,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</w:t>
      </w:r>
    </w:p>
    <w:p>
      <w:pPr>
        <w:pStyle w:val="ListParagraph"/>
        <w:numPr>
          <w:ilvl w:val="0"/>
          <w:numId w:val="5"/>
        </w:numPr>
        <w:tabs>
          <w:tab w:val="clear" w:pos="708"/>
          <w:tab w:val="left" w:pos="567" w:leader="none"/>
        </w:tabs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Plasty včetně PET lahví,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</w:t>
      </w:r>
    </w:p>
    <w:p>
      <w:pPr>
        <w:pStyle w:val="ListParagraph"/>
        <w:numPr>
          <w:ilvl w:val="0"/>
          <w:numId w:val="5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Kovy,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Nebezpečné odpady,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bCs/>
          <w:i/>
          <w:i/>
          <w:color w:val="000000"/>
          <w:sz w:val="22"/>
          <w:szCs w:val="22"/>
        </w:rPr>
      </w:pPr>
      <w:r>
        <w:rPr>
          <w:rFonts w:cs="Arial" w:ascii="Arial" w:hAnsi="Arial"/>
          <w:bCs/>
          <w:i/>
          <w:color w:val="000000"/>
          <w:sz w:val="22"/>
          <w:szCs w:val="22"/>
        </w:rPr>
        <w:t>Objemný odpad,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 xml:space="preserve">Textil </w:t>
      </w:r>
    </w:p>
    <w:p>
      <w:pPr>
        <w:pStyle w:val="Normal"/>
        <w:numPr>
          <w:ilvl w:val="0"/>
          <w:numId w:val="5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Směsný komunální odpad</w:t>
      </w:r>
    </w:p>
    <w:p>
      <w:pPr>
        <w:pStyle w:val="Normal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Odsazentlatextu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Směsným komunálním odpadem se rozumí zbylý komunální odpad po stanoveném vytřídění podle odstavce 1 písm. a), b), c), d), e), f), g), h) a i).</w:t>
      </w:r>
    </w:p>
    <w:p>
      <w:pPr>
        <w:pStyle w:val="Odsazentlatextu"/>
        <w:ind w:left="360" w:hanging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Odsazentlatextu"/>
        <w:numPr>
          <w:ilvl w:val="0"/>
          <w:numId w:val="7"/>
        </w:numPr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je takový odpad, který vzhledem ke svým rozměrům nemůže být umístěn do sběrných nádob</w:t>
      </w:r>
    </w:p>
    <w:p>
      <w:pPr>
        <w:pStyle w:val="Odsazentlatextu"/>
        <w:ind w:left="720" w:hanging="0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3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Určení míst pro oddělené soustřeďování určených složek komunálního odpadu</w:t>
      </w:r>
    </w:p>
    <w:p>
      <w:pPr>
        <w:pStyle w:val="Normal"/>
        <w:tabs>
          <w:tab w:val="clear" w:pos="708"/>
          <w:tab w:val="left" w:pos="927" w:leader="none"/>
        </w:tabs>
        <w:jc w:val="both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cs="Arial" w:ascii="Arial" w:hAnsi="Arial"/>
          <w:bCs/>
          <w:sz w:val="22"/>
          <w:szCs w:val="22"/>
        </w:rPr>
        <w:t>zvláštních sběrných nádob</w:t>
      </w:r>
      <w:r>
        <w:rPr>
          <w:rFonts w:cs="Arial" w:ascii="Arial" w:hAnsi="Arial"/>
          <w:sz w:val="22"/>
          <w:szCs w:val="22"/>
        </w:rPr>
        <w:t>, kterými jsou kontejnery.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jsou umístěny na těchto stanovištích: </w:t>
      </w:r>
    </w:p>
    <w:p>
      <w:pPr>
        <w:pStyle w:val="NormlnIMP"/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36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      </w:t>
      </w:r>
      <w:r>
        <w:rPr>
          <w:rFonts w:cs="Arial" w:ascii="Arial" w:hAnsi="Arial"/>
          <w:sz w:val="22"/>
          <w:szCs w:val="22"/>
        </w:rPr>
        <w:t xml:space="preserve">Sběrné nádoby na sklo, papír, bioodpad a plasty jsou umístěny u obecních nástěnek, u </w:t>
        <w:tab/>
        <w:t>bývalé školy a u skladu.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/>
        <w:t>Sběrná nádoba na jedlé a tuky umístěny u bývalé školy a pod pomníkem padlých.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/>
        <w:t>Sběrná nádoba na kovy je umístěna u bývalé školy.</w:t>
      </w:r>
    </w:p>
    <w:p>
      <w:pPr>
        <w:pStyle w:val="Normal"/>
        <w:tabs>
          <w:tab w:val="clear" w:pos="708"/>
          <w:tab w:val="left" w:pos="540" w:leader="none"/>
          <w:tab w:val="left" w:pos="927" w:leader="none"/>
        </w:tabs>
        <w:ind w:left="36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/>
        <w:t>Sběrná nádoba na textil je umístěna za obecními nástěnkami.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lnIMP"/>
        <w:numPr>
          <w:ilvl w:val="0"/>
          <w:numId w:val="2"/>
        </w:numPr>
        <w:tabs>
          <w:tab w:val="clear" w:pos="708"/>
          <w:tab w:val="left" w:pos="540" w:leader="none"/>
          <w:tab w:val="left" w:pos="927" w:leader="none"/>
        </w:tabs>
        <w:suppressAutoHyphens w:val="false"/>
        <w:overflowPunct w:val="false"/>
        <w:spacing w:lineRule="auto" w:line="240"/>
        <w:ind w:left="0" w:hanging="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Zvláštní sběrné nádoby jsou barevně odlišeny a označeny příslušnými nápisy: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Biologické odpady, barva  hnědá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Papír, barva modrá,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FF0000"/>
        </w:rPr>
      </w:pPr>
      <w:r>
        <w:rPr>
          <w:rFonts w:cs="Arial" w:ascii="Arial" w:hAnsi="Arial"/>
          <w:bCs/>
          <w:i/>
          <w:color w:val="000000"/>
        </w:rPr>
        <w:t>Plasty, PET lahve, barva žluté sběrné nádoby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 w:cs="Arial"/>
          <w:bCs/>
          <w:i/>
          <w:i/>
          <w:color w:val="000000"/>
        </w:rPr>
      </w:pPr>
      <w:r>
        <w:rPr>
          <w:rFonts w:cs="Arial" w:ascii="Arial" w:hAnsi="Arial"/>
          <w:bCs/>
          <w:i/>
          <w:color w:val="000000"/>
        </w:rPr>
        <w:t>Sklo, barva zelená a bílá,</w:t>
      </w:r>
    </w:p>
    <w:p>
      <w:pPr>
        <w:pStyle w:val="ListParagraph"/>
        <w:numPr>
          <w:ilvl w:val="0"/>
          <w:numId w:val="8"/>
        </w:numPr>
        <w:spacing w:lineRule="auto" w:line="240" w:before="0" w:after="0"/>
        <w:contextualSpacing/>
        <w:rPr>
          <w:rFonts w:ascii="Arial" w:hAnsi="Arial" w:cs="Arial"/>
          <w:bCs/>
          <w:i/>
          <w:i/>
        </w:rPr>
      </w:pPr>
      <w:r>
        <w:rPr>
          <w:rFonts w:cs="Arial" w:ascii="Arial" w:hAnsi="Arial"/>
          <w:bCs/>
          <w:i/>
          <w:color w:val="000000"/>
        </w:rPr>
        <w:t>Kovy, barva šedá,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Jedlé oleje a tuky, barva černá</w:t>
      </w:r>
    </w:p>
    <w:p>
      <w:pPr>
        <w:pStyle w:val="Normal"/>
        <w:numPr>
          <w:ilvl w:val="0"/>
          <w:numId w:val="8"/>
        </w:numPr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  <w:t>Textil, barva bílá</w:t>
      </w:r>
    </w:p>
    <w:p>
      <w:pPr>
        <w:pStyle w:val="Normal"/>
        <w:ind w:left="360" w:hanging="0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Do zvláštních sběrných nádob je zakázáno ukládat jiné složky komunálních odpadů, než pro které jsou určeny.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>
      <w:pPr>
        <w:pStyle w:val="Default"/>
        <w:ind w:left="360" w:hanging="0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Papír, plasty, sklo, kovy, bioodpad, textil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lze také odevzdávat ve sběrném dvoře, který je umístěn v obci Rouchovany</w:t>
      </w:r>
    </w:p>
    <w:p>
      <w:pPr>
        <w:pStyle w:val="Default"/>
        <w:ind w:left="360" w:hanging="0"/>
        <w:rPr/>
      </w:pPr>
      <w:r>
        <w:rPr/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Čl. 4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u w:val="none"/>
        </w:rPr>
        <w:t>Svoz nebezpečných složek komunálního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nebezpečných složek komunálního odpadu je zajišťován </w:t>
      </w:r>
      <w:r>
        <w:rPr>
          <w:rFonts w:cs="Arial" w:ascii="Arial" w:hAnsi="Arial"/>
          <w:iCs/>
          <w:sz w:val="22"/>
          <w:szCs w:val="22"/>
        </w:rPr>
        <w:t>minimálně dvakrát ročně</w:t>
      </w:r>
      <w:r>
        <w:rPr>
          <w:rFonts w:cs="Arial" w:ascii="Arial" w:hAnsi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vylepovaných plochách a místním rozhlasem. 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Nebezpečný odpad lze také odevzdávat ve sběrném dvoře, který je umístěn Třebíči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Soustřeďování nebezpečných složek komunálního odpadu podléhá požadavkům stanoveným v čl. 3 odst. 4 a 5.</w:t>
      </w:r>
    </w:p>
    <w:p>
      <w:pPr>
        <w:pStyle w:val="Normal"/>
        <w:ind w:left="360" w:hanging="0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5</w:t>
      </w:r>
    </w:p>
    <w:p>
      <w:pPr>
        <w:pStyle w:val="Normal"/>
        <w:jc w:val="center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 </w:t>
      </w:r>
      <w:r>
        <w:rPr>
          <w:rFonts w:cs="Arial" w:ascii="Arial" w:hAnsi="Arial"/>
          <w:b/>
          <w:sz w:val="22"/>
          <w:szCs w:val="22"/>
        </w:rPr>
        <w:t>Svoz objemného odpadu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Svoz objemného odpadu je zajišťován jedenkrát ročně jeho odebíráním na předem vyhlášených přechodných stanovištích přímo do zvláštních sběrných nádob k tomuto účelu určených. Informace o svozu jsou zveřejňovány </w:t>
      </w:r>
      <w:r>
        <w:rPr>
          <w:rFonts w:cs="Arial" w:ascii="Arial" w:hAnsi="Arial"/>
          <w:iCs/>
          <w:sz w:val="22"/>
          <w:szCs w:val="22"/>
        </w:rPr>
        <w:t>výlepových plochách a rozhlasem.</w:t>
      </w:r>
    </w:p>
    <w:p>
      <w:pPr>
        <w:pStyle w:val="Normal"/>
        <w:numPr>
          <w:ilvl w:val="0"/>
          <w:numId w:val="3"/>
        </w:numPr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Objemný odpad lze také odevzdávat ve sběrném dvoře, který je umístěn v Rouchovanech</w:t>
      </w:r>
    </w:p>
    <w:p>
      <w:pPr>
        <w:pStyle w:val="NormlnIMP"/>
        <w:suppressAutoHyphens w:val="false"/>
        <w:overflowPunct w:val="false"/>
        <w:spacing w:lineRule="auto" w:line="240"/>
        <w:textAlignment w:val="auto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567" w:leader="none"/>
        </w:tabs>
        <w:ind w:left="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objemného odpadu podléhá požadavkům stanoveným v čl. 3 odst. 4 a 5.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6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 xml:space="preserve">Soustřeďování směsného komunálního odpadu 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widowControl w:val="false"/>
        <w:numPr>
          <w:ilvl w:val="0"/>
          <w:numId w:val="12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cs="Arial" w:ascii="Arial" w:hAnsi="Arial"/>
          <w:color w:val="00B0F0"/>
          <w:sz w:val="22"/>
          <w:szCs w:val="22"/>
        </w:rPr>
        <w:t>: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color w:val="000000"/>
        </w:rPr>
        <w:t>popelnice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0000"/>
          <w:sz w:val="22"/>
          <w:szCs w:val="22"/>
        </w:rPr>
        <w:t>velkoobjemové kontejnery</w:t>
      </w:r>
      <w:r>
        <w:rPr>
          <w:rFonts w:cs="Arial" w:ascii="Arial" w:hAnsi="Arial"/>
          <w:i/>
          <w:color w:val="00B0F0"/>
          <w:sz w:val="22"/>
          <w:szCs w:val="22"/>
        </w:rPr>
        <w:t xml:space="preserve">: </w:t>
      </w:r>
      <w:r>
        <w:rPr>
          <w:rFonts w:cs="Arial" w:ascii="Arial" w:hAnsi="Arial"/>
          <w:i/>
          <w:color w:val="000000"/>
          <w:sz w:val="22"/>
          <w:szCs w:val="22"/>
        </w:rPr>
        <w:t>jsou rozmístěny na třech místech v obci</w:t>
      </w:r>
    </w:p>
    <w:p>
      <w:pPr>
        <w:pStyle w:val="Normal"/>
        <w:numPr>
          <w:ilvl w:val="0"/>
          <w:numId w:val="1"/>
        </w:numPr>
        <w:ind w:firstLine="66"/>
        <w:jc w:val="both"/>
        <w:rPr>
          <w:color w:val="000000"/>
        </w:rPr>
      </w:pPr>
      <w:r>
        <w:rPr>
          <w:rFonts w:cs="Arial" w:ascii="Arial" w:hAnsi="Arial"/>
          <w:i/>
          <w:color w:val="000000"/>
          <w:sz w:val="22"/>
          <w:szCs w:val="22"/>
        </w:rPr>
        <w:t>odpadkové koše,</w:t>
      </w:r>
      <w:r>
        <w:rPr>
          <w:rFonts w:cs="Arial" w:ascii="Arial" w:hAnsi="Arial"/>
          <w:color w:val="000000"/>
          <w:sz w:val="22"/>
          <w:szCs w:val="22"/>
        </w:rPr>
        <w:t xml:space="preserve"> </w:t>
      </w:r>
      <w:r>
        <w:rPr>
          <w:rFonts w:cs="Arial" w:ascii="Arial" w:hAnsi="Arial"/>
          <w:i/>
          <w:color w:val="000000"/>
          <w:sz w:val="22"/>
          <w:szCs w:val="22"/>
        </w:rPr>
        <w:t>které jsou umístěny na veřejných prostranstvích v obci, sloužící pro odkládání drobného směsného komunálního odpadu.</w:t>
      </w:r>
    </w:p>
    <w:p>
      <w:pPr>
        <w:pStyle w:val="Normal"/>
        <w:numPr>
          <w:ilvl w:val="0"/>
          <w:numId w:val="12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Soustřeďování směsného komunálního odpadu podléhá požadavkům stanoveným </w:t>
        <w:br/>
        <w:t xml:space="preserve">v čl. 3 odst. 4 a 5. </w:t>
      </w:r>
    </w:p>
    <w:p>
      <w:pPr>
        <w:pStyle w:val="Default"/>
        <w:ind w:left="360" w:hanging="0"/>
        <w:jc w:val="both"/>
        <w:rPr>
          <w:color w:val="00B0F0"/>
          <w:sz w:val="22"/>
          <w:szCs w:val="22"/>
        </w:rPr>
      </w:pPr>
      <w:r>
        <w:rPr>
          <w:color w:val="00B0F0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7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 komunálním odpadem vznikajícím na území obce při činnosti právnických a podnikajících fyzických osob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Právnické a podnikající fyzické osoby zapojené do obecního systému na základě smlouvy s obcí komunální odpad dle Čl. 2 odst. 1 písm. a), b), c), d) e) h) a j) předávají v popelnicích k tomu určených na sběrných místech dle Čl. 3 odst. 2. 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Směsný komunální odpad předávají </w:t>
      </w:r>
      <w:r>
        <w:rPr>
          <w:rFonts w:cs="Arial" w:ascii="Arial" w:hAnsi="Arial"/>
          <w:i/>
          <w:sz w:val="22"/>
          <w:szCs w:val="22"/>
        </w:rPr>
        <w:t>v popelnicích k tomu určených umístěných před svými provozovnami.</w:t>
      </w:r>
    </w:p>
    <w:p>
      <w:pPr>
        <w:pStyle w:val="Normal"/>
        <w:spacing w:before="0" w:after="0"/>
        <w:ind w:left="720" w:hanging="0"/>
        <w:contextualSpacing/>
        <w:jc w:val="both"/>
        <w:rPr>
          <w:rFonts w:ascii="Arial" w:hAnsi="Arial" w:cs="Arial"/>
          <w:i/>
          <w:i/>
          <w:iCs/>
          <w:sz w:val="22"/>
          <w:szCs w:val="22"/>
        </w:rPr>
      </w:pPr>
      <w:r>
        <w:rPr>
          <w:rFonts w:cs="Arial" w:ascii="Arial" w:hAnsi="Arial"/>
          <w:i/>
          <w:iCs/>
          <w:sz w:val="22"/>
          <w:szCs w:val="22"/>
        </w:rPr>
      </w:r>
    </w:p>
    <w:p>
      <w:pPr>
        <w:pStyle w:val="Normal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Výše úhrady za zapojení do obecního systému se stanoví dle ceníku schváleného zastupitelstvem obce a zveřejněného na webových stránkách obce. </w:t>
      </w:r>
    </w:p>
    <w:p>
      <w:pPr>
        <w:pStyle w:val="Normal"/>
        <w:ind w:left="284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1"/>
        </w:numPr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Úhrada se vybírá </w:t>
      </w:r>
      <w:r>
        <w:rPr>
          <w:rFonts w:cs="Arial" w:ascii="Arial" w:hAnsi="Arial"/>
          <w:color w:val="000000"/>
          <w:sz w:val="22"/>
          <w:szCs w:val="22"/>
        </w:rPr>
        <w:t>jednorázově</w:t>
      </w:r>
      <w:r>
        <w:rPr>
          <w:rFonts w:cs="Arial" w:ascii="Arial" w:hAnsi="Arial"/>
          <w:color w:val="00B0F0"/>
          <w:sz w:val="22"/>
          <w:szCs w:val="22"/>
        </w:rPr>
        <w:t xml:space="preserve"> </w:t>
      </w:r>
      <w:r>
        <w:rPr>
          <w:rFonts w:cs="Arial" w:ascii="Arial" w:hAnsi="Arial"/>
          <w:sz w:val="22"/>
          <w:szCs w:val="22"/>
        </w:rPr>
        <w:t>a to v hotovosti</w:t>
      </w:r>
      <w:r>
        <w:rPr>
          <w:rFonts w:cs="Arial" w:ascii="Arial" w:hAnsi="Arial"/>
          <w:color w:val="00B0F0"/>
          <w:sz w:val="22"/>
          <w:szCs w:val="22"/>
        </w:rPr>
        <w:t>.</w:t>
      </w:r>
    </w:p>
    <w:p>
      <w:pPr>
        <w:pStyle w:val="Normal"/>
        <w:ind w:left="72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8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Nakládání s movitými věcmi v rámci předcházení vzniku odpadu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Obec v rámci předcházení vzniku odpadu za účelem jejich opětovného použití nakládá s těmito movitými věcmi: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a) funkční nábytek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ab/>
        <w:t>b) oděvy a textil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  <w:t>¨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i/>
          <w:color w:val="000000"/>
          <w:sz w:val="22"/>
          <w:szCs w:val="22"/>
        </w:rPr>
        <w:t xml:space="preserve"> </w:t>
      </w:r>
      <w:r>
        <w:rPr>
          <w:rFonts w:cs="Arial" w:ascii="Arial" w:hAnsi="Arial"/>
          <w:i/>
          <w:color w:val="000000"/>
          <w:sz w:val="22"/>
          <w:szCs w:val="22"/>
        </w:rPr>
        <w:t>c)funkční nábytek, kuchyňské vybavení, knihy, hračky, sportovní vybavení, které lze předávat v obecním skladu čp. 1.</w:t>
      </w:r>
    </w:p>
    <w:p>
      <w:pPr>
        <w:pStyle w:val="Normal"/>
        <w:tabs>
          <w:tab w:val="clear" w:pos="708"/>
          <w:tab w:val="left" w:pos="709" w:leader="none"/>
        </w:tabs>
        <w:ind w:left="360" w:hanging="0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cs="Arial" w:ascii="Arial" w:hAnsi="Arial"/>
          <w:color w:val="00B0F0"/>
          <w:sz w:val="22"/>
          <w:szCs w:val="22"/>
        </w:rPr>
      </w:r>
    </w:p>
    <w:p>
      <w:pPr>
        <w:pStyle w:val="Normal"/>
        <w:numPr>
          <w:ilvl w:val="0"/>
          <w:numId w:val="4"/>
        </w:numPr>
        <w:tabs>
          <w:tab w:val="clear" w:pos="708"/>
          <w:tab w:val="left" w:pos="70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Movité věci uvedené v odst. 1 lze předávat</w:t>
      </w:r>
      <w:r>
        <w:rPr>
          <w:rFonts w:cs="Arial" w:ascii="Arial" w:hAnsi="Arial"/>
          <w:i/>
          <w:color w:val="000000"/>
          <w:sz w:val="22"/>
          <w:szCs w:val="22"/>
        </w:rPr>
        <w:t xml:space="preserve"> obecním skladu čp. 1 </w:t>
      </w:r>
      <w:r>
        <w:rPr>
          <w:rFonts w:cs="Arial" w:ascii="Arial" w:hAnsi="Arial"/>
          <w:color w:val="00B0F0"/>
          <w:sz w:val="22"/>
          <w:szCs w:val="22"/>
        </w:rPr>
        <w:t xml:space="preserve">. </w:t>
      </w:r>
      <w:r>
        <w:rPr>
          <w:rFonts w:cs="Arial" w:ascii="Arial" w:hAnsi="Arial"/>
          <w:sz w:val="22"/>
          <w:szCs w:val="22"/>
        </w:rPr>
        <w:t xml:space="preserve">Movitá věc musí být předána v takovém stavu, aby bylo možné její opětovné použití. </w:t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9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  <w:t>Komunitní kompostování</w:t>
      </w:r>
    </w:p>
    <w:p>
      <w:pPr>
        <w:pStyle w:val="Nadpis2"/>
        <w:jc w:val="center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Komunitním kompostováním je systém soustřeďování rostlinných zbytků z údržby zeleně, zahrad a domácností z území obce, jejich úprava a následné zpracování v komunitní kompostárně na kompost.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9"/>
        </w:numPr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Rostlinné zbytky z údržby zeleně, zahrad a domácností ovoce a zelenina ze zahrad </w:t>
        <w:br/>
        <w:t>a kuchyní, drny se zeminou, rostliny a jejich zbytky neznečištěné chemickými látkami, které budou využity v rámci komunitního kompostování, lze: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Kontejnery na Biologické odpady jsou umístěny: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a) pod pomníkem padlích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b) pod domem čp. 53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c) u bývalé školy</w:t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d) za fotbalovým hřištěm</w:t>
      </w:r>
    </w:p>
    <w:p>
      <w:pPr>
        <w:pStyle w:val="Normal"/>
        <w:spacing w:lineRule="auto" w:line="312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spacing w:lineRule="auto" w:line="312"/>
        <w:jc w:val="both"/>
        <w:rPr>
          <w:rFonts w:ascii="Arial" w:hAnsi="Arial" w:cs="Arial"/>
          <w:i/>
          <w:i/>
          <w:color w:val="00B0F0"/>
          <w:sz w:val="22"/>
          <w:szCs w:val="22"/>
        </w:rPr>
      </w:pPr>
      <w:r>
        <w:rPr>
          <w:rFonts w:cs="Arial" w:ascii="Arial" w:hAnsi="Arial"/>
          <w:i/>
          <w:color w:val="00B0F0"/>
          <w:sz w:val="22"/>
          <w:szCs w:val="22"/>
        </w:rPr>
      </w:r>
    </w:p>
    <w:p>
      <w:pPr>
        <w:pStyle w:val="Normal"/>
        <w:ind w:left="360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10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Nakládání se stavebním a demoličním odpadem</w:t>
      </w:r>
    </w:p>
    <w:p>
      <w:pPr>
        <w:pStyle w:val="Nadpis2"/>
        <w:jc w:val="center"/>
        <w:rPr>
          <w:rFonts w:ascii="Arial" w:hAnsi="Arial" w:cs="Arial"/>
          <w:b/>
          <w:b/>
          <w:bCs/>
          <w:sz w:val="22"/>
          <w:szCs w:val="22"/>
          <w:u w:val="none"/>
        </w:rPr>
      </w:pPr>
      <w:r>
        <w:rPr>
          <w:rFonts w:cs="Arial" w:ascii="Arial" w:hAnsi="Arial"/>
          <w:b/>
          <w:bCs/>
          <w:sz w:val="22"/>
          <w:szCs w:val="22"/>
          <w:u w:val="none"/>
        </w:rPr>
      </w:r>
    </w:p>
    <w:p>
      <w:pPr>
        <w:pStyle w:val="Normal"/>
        <w:numPr>
          <w:ilvl w:val="0"/>
          <w:numId w:val="13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Stavebním odpadem a demoličním odpadem se rozumí odpad vznikající při stavebních </w:t>
        <w:br/>
        <w:t>a demoličních činnostech nepodnikajících fyzických osob. Stavební a demoliční odpad není odpadem komunálním.</w:t>
      </w:r>
    </w:p>
    <w:p>
      <w:pPr>
        <w:pStyle w:val="Normal"/>
        <w:ind w:left="426" w:hanging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13"/>
        </w:numPr>
        <w:ind w:left="426" w:hanging="426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Stavební a demoliční odpad lze předávat</w:t>
      </w:r>
      <w:r>
        <w:rPr>
          <w:rFonts w:cs="Arial" w:ascii="Arial" w:hAnsi="Arial"/>
          <w:i/>
          <w:color w:val="00B0F0"/>
          <w:sz w:val="22"/>
          <w:szCs w:val="22"/>
        </w:rPr>
        <w:t xml:space="preserve"> </w:t>
      </w:r>
      <w:r>
        <w:rPr>
          <w:rFonts w:cs="Arial" w:ascii="Arial" w:hAnsi="Arial"/>
          <w:i/>
          <w:color w:val="000000"/>
          <w:sz w:val="22"/>
          <w:szCs w:val="22"/>
        </w:rPr>
        <w:t>či likvidovat zákonem stanoveným způsobem</w:t>
      </w:r>
    </w:p>
    <w:p>
      <w:pPr>
        <w:pStyle w:val="Normal"/>
        <w:ind w:left="720" w:hanging="0"/>
        <w:jc w:val="both"/>
        <w:rPr>
          <w:rFonts w:ascii="Arial" w:hAnsi="Arial" w:cs="Arial"/>
          <w:i/>
          <w:i/>
          <w:sz w:val="22"/>
          <w:szCs w:val="22"/>
        </w:rPr>
      </w:pPr>
      <w:r>
        <w:rPr>
          <w:rFonts w:cs="Arial" w:ascii="Arial" w:hAnsi="Arial"/>
          <w:i/>
          <w:sz w:val="22"/>
          <w:szCs w:val="22"/>
        </w:rPr>
      </w:r>
    </w:p>
    <w:p>
      <w:pPr>
        <w:pStyle w:val="Normal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11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Zrušovací ustanovení</w:t>
      </w:r>
    </w:p>
    <w:p>
      <w:pPr>
        <w:pStyle w:val="Normal"/>
        <w:ind w:left="360" w:hanging="0"/>
        <w:jc w:val="center"/>
        <w:rPr>
          <w:rFonts w:ascii="Arial" w:hAnsi="Arial" w:cs="Arial"/>
          <w:b/>
          <w:b/>
          <w:sz w:val="22"/>
          <w:szCs w:val="22"/>
          <w:u w:val="single"/>
        </w:rPr>
      </w:pPr>
      <w:r>
        <w:rPr>
          <w:rFonts w:cs="Arial" w:ascii="Arial" w:hAnsi="Arial"/>
          <w:b/>
          <w:sz w:val="22"/>
          <w:szCs w:val="22"/>
          <w:u w:val="single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</w:rPr>
      </w:pPr>
      <w:bookmarkStart w:id="0" w:name="_Hlk54595723"/>
      <w:r>
        <w:rPr>
          <w:rFonts w:cs="Arial" w:ascii="Arial" w:hAnsi="Arial"/>
          <w:sz w:val="22"/>
          <w:szCs w:val="22"/>
        </w:rPr>
        <w:t xml:space="preserve">Zrušuje se obecně závazná vyhláška </w:t>
      </w:r>
      <w:bookmarkEnd w:id="0"/>
      <w:r>
        <w:rPr>
          <w:rFonts w:cs="Arial" w:ascii="Arial" w:hAnsi="Arial"/>
          <w:sz w:val="22"/>
          <w:szCs w:val="22"/>
        </w:rPr>
        <w:t>č.3</w:t>
      </w:r>
      <w:r>
        <w:rPr>
          <w:rFonts w:cs="Arial" w:ascii="Arial" w:hAnsi="Arial"/>
          <w:i/>
          <w:sz w:val="22"/>
          <w:szCs w:val="22"/>
        </w:rPr>
        <w:t xml:space="preserve">/2021 o stanovení obecního systému odpadového hospodářství </w:t>
      </w:r>
      <w:r>
        <w:rPr>
          <w:rFonts w:cs="Arial" w:ascii="Arial" w:hAnsi="Arial"/>
          <w:sz w:val="22"/>
          <w:szCs w:val="22"/>
        </w:rPr>
        <w:t>ze dne</w:t>
      </w:r>
      <w:r>
        <w:rPr>
          <w:rFonts w:cs="Arial" w:ascii="Arial" w:hAnsi="Arial"/>
          <w:i/>
          <w:sz w:val="22"/>
          <w:szCs w:val="22"/>
        </w:rPr>
        <w:t xml:space="preserve"> 16.11. 2021.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  <w:t>Čl. 12</w:t>
      </w:r>
    </w:p>
    <w:p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Účinnost</w:t>
      </w:r>
    </w:p>
    <w:p>
      <w:pPr>
        <w:pStyle w:val="Normal"/>
        <w:jc w:val="center"/>
        <w:rPr>
          <w:rFonts w:ascii="Arial" w:hAnsi="Arial" w:cs="Arial"/>
          <w:b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Tato vyhláška nabývá účinnosti počátkem patnáctého dne následujícího po dni jejího vyhlášení. </w:t>
      </w:r>
    </w:p>
    <w:p>
      <w:pPr>
        <w:pStyle w:val="Nzvylnk"/>
        <w:spacing w:before="0" w:after="0"/>
        <w:jc w:val="left"/>
        <w:rPr>
          <w:rFonts w:ascii="Arial" w:hAnsi="Arial" w:cs="Arial"/>
          <w:b w:val="false"/>
          <w:b w:val="false"/>
          <w:bCs w:val="false"/>
          <w:i/>
          <w:i/>
          <w:color w:val="1A4BD6"/>
          <w:sz w:val="22"/>
          <w:szCs w:val="22"/>
        </w:rPr>
      </w:pPr>
      <w:r>
        <w:rPr>
          <w:rFonts w:cs="Arial" w:ascii="Arial" w:hAnsi="Arial"/>
          <w:b w:val="false"/>
          <w:bCs w:val="false"/>
          <w:i/>
          <w:color w:val="1A4BD6"/>
          <w:sz w:val="22"/>
          <w:szCs w:val="22"/>
        </w:rPr>
      </w:r>
    </w:p>
    <w:p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  <w:r>
        <w:rPr>
          <w:rFonts w:cs="Arial" w:ascii="Arial" w:hAnsi="Arial"/>
          <w:color w:val="0070C0"/>
          <w:sz w:val="22"/>
          <w:szCs w:val="22"/>
        </w:rPr>
      </w:r>
    </w:p>
    <w:p>
      <w:pPr>
        <w:pStyle w:val="Normal"/>
        <w:spacing w:lineRule="auto" w:line="288" w:before="120" w:after="0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spacing w:lineRule="auto" w:line="288" w:before="120" w:after="0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ind w:firstLine="708"/>
        <w:rPr>
          <w:rFonts w:ascii="Arial" w:hAnsi="Arial" w:cs="Arial"/>
          <w:bCs/>
          <w:i/>
          <w:i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 xml:space="preserve">Podpis </w:t>
        <w:tab/>
        <w:tab/>
        <w:tab/>
        <w:tab/>
        <w:tab/>
        <w:tab/>
        <w:tab/>
        <w:tab/>
        <w:t>Podpis</w:t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………………</w:t>
      </w:r>
      <w:r>
        <w:rPr>
          <w:rFonts w:cs="Arial" w:ascii="Arial" w:hAnsi="Arial"/>
          <w:bCs/>
          <w:sz w:val="22"/>
          <w:szCs w:val="22"/>
        </w:rPr>
        <w:t>...……………….</w:t>
        <w:tab/>
        <w:tab/>
        <w:tab/>
        <w:tab/>
        <w:tab/>
        <w:t>………………..</w:t>
      </w:r>
    </w:p>
    <w:p>
      <w:pPr>
        <w:pStyle w:val="Normal"/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i/>
          <w:sz w:val="22"/>
          <w:szCs w:val="22"/>
        </w:rPr>
        <w:t>Eva Chládková</w:t>
      </w:r>
      <w:r>
        <w:rPr>
          <w:rFonts w:cs="Arial" w:ascii="Arial" w:hAnsi="Arial"/>
          <w:bCs/>
          <w:sz w:val="22"/>
          <w:szCs w:val="22"/>
        </w:rPr>
        <w:tab/>
        <w:tab/>
        <w:tab/>
        <w:tab/>
        <w:tab/>
        <w:tab/>
        <w:t xml:space="preserve">           </w:t>
      </w:r>
      <w:r>
        <w:rPr>
          <w:rFonts w:cs="Arial" w:ascii="Arial" w:hAnsi="Arial"/>
          <w:bCs/>
          <w:i/>
          <w:sz w:val="22"/>
          <w:szCs w:val="22"/>
        </w:rPr>
        <w:t>Antonín Hanák</w:t>
      </w:r>
    </w:p>
    <w:p>
      <w:pPr>
        <w:pStyle w:val="Normal"/>
        <w:ind w:left="708" w:hanging="0"/>
        <w:rPr>
          <w:rFonts w:ascii="Arial" w:hAnsi="Arial" w:cs="Arial"/>
          <w:bCs/>
          <w:sz w:val="22"/>
          <w:szCs w:val="22"/>
        </w:rPr>
      </w:pPr>
      <w:r>
        <w:rPr>
          <w:rFonts w:cs="Arial" w:ascii="Arial" w:hAnsi="Arial"/>
          <w:bCs/>
          <w:sz w:val="22"/>
          <w:szCs w:val="22"/>
        </w:rPr>
        <w:t>místostarosta</w:t>
        <w:tab/>
        <w:tab/>
        <w:tab/>
        <w:tab/>
        <w:tab/>
        <w:tab/>
        <w:tab/>
        <w:tab/>
        <w:t>starosta</w:t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Tlotextu"/>
        <w:tabs>
          <w:tab w:val="clear" w:pos="708"/>
          <w:tab w:val="left" w:pos="1080" w:leader="none"/>
          <w:tab w:val="left" w:pos="7020" w:leader="none"/>
        </w:tabs>
        <w:spacing w:lineRule="auto" w:line="288" w:before="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/>
      </w:r>
    </w:p>
    <w:sectPr>
      <w:footerReference w:type="default" r:id="rId2"/>
      <w:footnotePr>
        <w:numFmt w:val="decimal"/>
      </w:footnotePr>
      <w:type w:val="nextPage"/>
      <w:pgSz w:w="11906" w:h="16838"/>
      <w:pgMar w:left="1418" w:right="1418" w:gutter="0" w:header="0" w:top="1418" w:footer="709" w:bottom="198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 Light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Zpat"/>
      <w:jc w:val="center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5</w:t>
    </w:r>
    <w:r>
      <w:rPr/>
      <w:fldChar w:fldCharType="end"/>
    </w:r>
  </w:p>
  <w:p>
    <w:pPr>
      <w:pStyle w:val="Zpat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oznmka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61 zákona o odpadech</w:t>
      </w:r>
    </w:p>
  </w:footnote>
  <w:footnote w:id="3">
    <w:p>
      <w:pPr>
        <w:pStyle w:val="Poznmkapodarou"/>
        <w:rPr/>
      </w:pPr>
      <w:r>
        <w:rPr>
          <w:rStyle w:val="Znakypropoznmkupodarou"/>
        </w:rPr>
        <w:footnoteRef/>
      </w: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>§ 60 zákona o odpadech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eastAsia="Times New Roman" w:cs="Arial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u w:val="none"/>
        <w:b w:val="fals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6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7"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8"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dstrike w:val="false"/>
        <w:strike w:val="false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cs-CZ" w:eastAsia="cs-CZ" w:bidi="ar-SA"/>
    </w:rPr>
  </w:style>
  <w:style w:type="paragraph" w:styleId="Nadpis2">
    <w:name w:val="Heading 2"/>
    <w:basedOn w:val="Normal"/>
    <w:next w:val="Normal"/>
    <w:qFormat/>
    <w:pPr>
      <w:keepNext w:val="true"/>
      <w:jc w:val="both"/>
      <w:outlineLvl w:val="1"/>
    </w:pPr>
    <w:rPr>
      <w:szCs w:val="20"/>
      <w:u w:val="single"/>
    </w:rPr>
  </w:style>
  <w:style w:type="paragraph" w:styleId="Nadpis3">
    <w:name w:val="Heading 3"/>
    <w:basedOn w:val="Normal"/>
    <w:next w:val="Normal"/>
    <w:link w:val="Nadpis3Char"/>
    <w:uiPriority w:val="9"/>
    <w:semiHidden/>
    <w:unhideWhenUsed/>
    <w:qFormat/>
    <w:rsid w:val="00061946"/>
    <w:pPr>
      <w:keepNext w:val="true"/>
      <w:keepLines/>
      <w:spacing w:before="40" w:after="0"/>
      <w:outlineLvl w:val="2"/>
    </w:pPr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Ukotvenpoznmkypodarou" w:customStyle="1">
    <w:name w:val="Ukotvení poznámky pod čarou"/>
    <w:rPr>
      <w:vertAlign w:val="superscript"/>
    </w:rPr>
  </w:style>
  <w:style w:type="character" w:styleId="FootnoteCharacters" w:customStyle="1">
    <w:name w:val="Footnote Characters"/>
    <w:semiHidden/>
    <w:qFormat/>
    <w:rPr>
      <w:vertAlign w:val="superscript"/>
    </w:rPr>
  </w:style>
  <w:style w:type="character" w:styleId="Annotationreference">
    <w:name w:val="annotation reference"/>
    <w:semiHidden/>
    <w:qFormat/>
    <w:rPr>
      <w:sz w:val="16"/>
      <w:szCs w:val="16"/>
    </w:rPr>
  </w:style>
  <w:style w:type="character" w:styleId="TextkomenteChar" w:customStyle="1">
    <w:name w:val="Text komentáře Char"/>
    <w:basedOn w:val="DefaultParagraphFont"/>
    <w:link w:val="Textkomente"/>
    <w:semiHidden/>
    <w:qFormat/>
    <w:rsid w:val="00ad0d21"/>
    <w:rPr/>
  </w:style>
  <w:style w:type="character" w:styleId="PedmtkomenteChar" w:customStyle="1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styleId="ZpatChar" w:customStyle="1">
    <w:name w:val="Zápatí Char"/>
    <w:link w:val="Zpat"/>
    <w:uiPriority w:val="99"/>
    <w:qFormat/>
    <w:rsid w:val="005e114f"/>
    <w:rPr>
      <w:sz w:val="24"/>
      <w:szCs w:val="24"/>
    </w:rPr>
  </w:style>
  <w:style w:type="character" w:styleId="Nadpis3Char" w:customStyle="1">
    <w:name w:val="Nadpis 3 Char"/>
    <w:basedOn w:val="DefaultParagraphFont"/>
    <w:link w:val="Nadpis3"/>
    <w:uiPriority w:val="9"/>
    <w:semiHidden/>
    <w:qFormat/>
    <w:rsid w:val="00061946"/>
    <w:rPr>
      <w:rFonts w:ascii="Calibri Light" w:hAnsi="Calibri Light" w:eastAsia="" w:cs="" w:asciiTheme="majorHAnsi" w:cstheme="majorBidi" w:eastAsiaTheme="majorEastAsia" w:hAnsiTheme="majorHAnsi"/>
      <w:color w:val="1F4D78" w:themeColor="accent1" w:themeShade="7f"/>
      <w:sz w:val="24"/>
      <w:szCs w:val="24"/>
    </w:rPr>
  </w:style>
  <w:style w:type="character" w:styleId="Znakypropoznmkupodarou" w:customStyle="1">
    <w:name w:val="Znaky pro poznámku pod čarou"/>
    <w:qFormat/>
    <w:rPr/>
  </w:style>
  <w:style w:type="character" w:styleId="Ukotvenvysvtlivky" w:customStyle="1">
    <w:name w:val="Ukotvení vysvětlivky"/>
    <w:rPr>
      <w:vertAlign w:val="superscript"/>
    </w:rPr>
  </w:style>
  <w:style w:type="character" w:styleId="Znakyprovysvtlivky" w:customStyle="1">
    <w:name w:val="Znaky pro vysvětlivky"/>
    <w:qFormat/>
    <w:rPr/>
  </w:style>
  <w:style w:type="paragraph" w:styleId="Nadpis" w:customStyle="1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lotextu">
    <w:name w:val="Body Text"/>
    <w:basedOn w:val="Normal"/>
    <w:pPr>
      <w:spacing w:before="0" w:after="120"/>
    </w:pPr>
    <w:rPr>
      <w:szCs w:val="20"/>
    </w:rPr>
  </w:style>
  <w:style w:type="paragraph" w:styleId="Seznam">
    <w:name w:val="List"/>
    <w:basedOn w:val="Tlotextu"/>
    <w:pPr/>
    <w:rPr>
      <w:rFonts w:cs="Arial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Rejstk" w:customStyle="1">
    <w:name w:val="Rejstřík"/>
    <w:basedOn w:val="Normal"/>
    <w:qFormat/>
    <w:pPr>
      <w:suppressLineNumbers/>
    </w:pPr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Odsazentlatextu">
    <w:name w:val="Body Text Indent"/>
    <w:basedOn w:val="Normal"/>
    <w:pPr>
      <w:ind w:left="708" w:firstLine="357"/>
      <w:jc w:val="both"/>
    </w:pPr>
    <w:rPr>
      <w:szCs w:val="20"/>
    </w:rPr>
  </w:style>
  <w:style w:type="paragraph" w:styleId="BodyTextIndent2">
    <w:name w:val="Body Text Indent 2"/>
    <w:basedOn w:val="Normal"/>
    <w:qFormat/>
    <w:pPr>
      <w:ind w:left="708" w:firstLine="360"/>
      <w:jc w:val="both"/>
    </w:pPr>
    <w:rPr>
      <w:bCs/>
      <w:szCs w:val="20"/>
    </w:rPr>
  </w:style>
  <w:style w:type="paragraph" w:styleId="Zhlavazpat" w:customStyle="1">
    <w:name w:val="Záhlaví a zápatí"/>
    <w:basedOn w:val="Normal"/>
    <w:qFormat/>
    <w:pPr/>
    <w:rPr/>
  </w:style>
  <w:style w:type="paragraph" w:styleId="Zhlav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>
      <w:szCs w:val="20"/>
    </w:rPr>
  </w:style>
  <w:style w:type="paragraph" w:styleId="Poznmkapodarou">
    <w:name w:val="Footnote Text"/>
    <w:basedOn w:val="Normal"/>
    <w:semiHidden/>
    <w:pPr/>
    <w:rPr>
      <w:sz w:val="20"/>
      <w:szCs w:val="20"/>
    </w:rPr>
  </w:style>
  <w:style w:type="paragraph" w:styleId="NormlnIMP" w:customStyle="1">
    <w:name w:val="Normální_IMP"/>
    <w:basedOn w:val="Normal"/>
    <w:qFormat/>
    <w:pPr>
      <w:overflowPunct w:val="true"/>
      <w:spacing w:lineRule="auto" w:line="228"/>
      <w:jc w:val="both"/>
      <w:textAlignment w:val="baseline"/>
    </w:pPr>
    <w:rPr>
      <w:szCs w:val="20"/>
    </w:rPr>
  </w:style>
  <w:style w:type="paragraph" w:styleId="Annotationtext">
    <w:name w:val="annotation text"/>
    <w:basedOn w:val="Normal"/>
    <w:link w:val="TextkomenteChar"/>
    <w:semiHidden/>
    <w:qFormat/>
    <w:pPr/>
    <w:rPr>
      <w:sz w:val="20"/>
      <w:szCs w:val="20"/>
    </w:rPr>
  </w:style>
  <w:style w:type="paragraph" w:styleId="BodyTextIndent3">
    <w:name w:val="Body Text Indent 3"/>
    <w:basedOn w:val="Normal"/>
    <w:qFormat/>
    <w:pPr>
      <w:widowControl w:val="false"/>
      <w:tabs>
        <w:tab w:val="clear" w:pos="708"/>
        <w:tab w:val="left" w:pos="540" w:leader="none"/>
      </w:tabs>
      <w:ind w:left="540" w:hanging="540"/>
      <w:jc w:val="both"/>
    </w:pPr>
    <w:rPr>
      <w:bCs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9b77cc"/>
    <w:pPr>
      <w:spacing w:lineRule="auto" w:line="276" w:before="0" w:after="200"/>
      <w:ind w:left="720" w:hanging="0"/>
      <w:contextualSpacing/>
    </w:pPr>
    <w:rPr>
      <w:rFonts w:ascii="Calibri" w:hAnsi="Calibri" w:eastAsia="Calibri"/>
      <w:sz w:val="22"/>
      <w:szCs w:val="22"/>
      <w:lang w:eastAsia="en-US"/>
    </w:rPr>
  </w:style>
  <w:style w:type="paragraph" w:styleId="Annotationsubject">
    <w:name w:val="annotation subject"/>
    <w:basedOn w:val="Annotationtext"/>
    <w:next w:val="Annotationtext"/>
    <w:link w:val="PedmtkomenteChar"/>
    <w:uiPriority w:val="99"/>
    <w:semiHidden/>
    <w:unhideWhenUsed/>
    <w:qFormat/>
    <w:rsid w:val="00ad0d21"/>
    <w:pPr/>
    <w:rPr>
      <w:b/>
      <w:bCs/>
      <w:lang w:val="x-none" w:eastAsia="x-none"/>
    </w:rPr>
  </w:style>
  <w:style w:type="paragraph" w:styleId="Zpat">
    <w:name w:val="Footer"/>
    <w:basedOn w:val="Normal"/>
    <w:link w:val="ZpatChar"/>
    <w:uiPriority w:val="99"/>
    <w:unhideWhenUsed/>
    <w:rsid w:val="005e114f"/>
    <w:pPr>
      <w:tabs>
        <w:tab w:val="clear" w:pos="708"/>
        <w:tab w:val="center" w:pos="4536" w:leader="none"/>
        <w:tab w:val="right" w:pos="9072" w:leader="none"/>
      </w:tabs>
    </w:pPr>
    <w:rPr>
      <w:lang w:val="x-none" w:eastAsia="x-none"/>
    </w:rPr>
  </w:style>
  <w:style w:type="paragraph" w:styleId="Default" w:customStyle="1">
    <w:name w:val="Default"/>
    <w:qFormat/>
    <w:rsid w:val="003a0db1"/>
    <w:pPr>
      <w:widowControl/>
      <w:suppressAutoHyphens w:val="true"/>
      <w:bidi w:val="0"/>
      <w:spacing w:before="0" w:after="0"/>
      <w:jc w:val="left"/>
    </w:pPr>
    <w:rPr>
      <w:rFonts w:ascii="Arial" w:hAnsi="Arial" w:cs="Arial" w:eastAsia="Times New Roman"/>
      <w:color w:val="000000"/>
      <w:kern w:val="0"/>
      <w:sz w:val="24"/>
      <w:szCs w:val="24"/>
      <w:lang w:val="cs-CZ" w:eastAsia="cs-CZ" w:bidi="ar-SA"/>
    </w:rPr>
  </w:style>
  <w:style w:type="paragraph" w:styleId="Nzvylnk" w:customStyle="1">
    <w:name w:val="Názvy článků"/>
    <w:basedOn w:val="Normal"/>
    <w:qFormat/>
    <w:rsid w:val="00730253"/>
    <w:pPr>
      <w:keepNext w:val="true"/>
      <w:keepLines/>
      <w:spacing w:before="60" w:after="160"/>
      <w:jc w:val="center"/>
    </w:pPr>
    <w:rPr>
      <w:b/>
      <w:bCs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6A947-7022-4B9D-9289-F1EE0FB76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LibreOffice/7.2.4.1$Windows_X86_64 LibreOffice_project/27d75539669ac387bb498e35313b970b7fe9c4f9</Application>
  <AppVersion>15.0000</AppVersion>
  <Pages>5</Pages>
  <Words>1090</Words>
  <Characters>6027</Characters>
  <CharactersWithSpaces>7041</CharactersWithSpaces>
  <Paragraphs>102</Paragraphs>
  <Company>MV ČR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2025-08-12T12:10:00Z</dcterms:created>
  <dc:creator>DA210036</dc:creator>
  <dc:description/>
  <dc:language>cs-CZ</dc:language>
  <cp:lastModifiedBy/>
  <cp:lastPrinted>2020-12-03T09:05:00Z</cp:lastPrinted>
  <dcterms:modified xsi:type="dcterms:W3CDTF">2025-09-11T07:26:12Z</dcterms:modified>
  <cp:revision>3</cp:revision>
  <dc:subject/>
  <dc:title>Vzor obecně závazné vyhlášky obce o stanovení systému shromažďování, sběru, přepravy, třídění, využívání a odstraňování komuná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