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jc w:val="center"/>
        <w:rPr/>
      </w:pPr>
      <w:r>
        <w:rPr/>
        <w:t>Obec Křišťanov</w:t>
        <w:br/>
        <w:t>Zastupitelstvo obce Křišťanov</w:t>
      </w:r>
    </w:p>
    <w:p>
      <w:pPr>
        <w:pStyle w:val="Nadpis1"/>
        <w:rPr/>
      </w:pPr>
      <w:r>
        <w:rPr/>
        <w:t>Obecně závazná vyhláška obce Křišťanov</w:t>
        <w:br/>
        <w:t>o místním poplatku z pobytu</w:t>
      </w:r>
    </w:p>
    <w:p>
      <w:pPr>
        <w:pStyle w:val="UvodniVeta"/>
        <w:rPr/>
      </w:pPr>
      <w:r>
        <w:rPr/>
        <w:t xml:space="preserve">Zastupitelstvo obce Křišťanov se na svém zasedání dne </w:t>
      </w:r>
      <w:r>
        <w:rPr/>
        <w:t>15.12.</w:t>
      </w:r>
      <w:r>
        <w:rPr/>
        <w:t>.2025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Křišťanov touto vyhláškou zavádí místní poplatek z pobytu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6"/>
        </w:numPr>
        <w:rPr/>
      </w:pPr>
      <w:r>
        <w:rPr/>
        <w:t>Předmětem poplatku je úplatný pobyt trvající nejvýše 60 po sobě jdoucích kalendářních dnů u jednotlivého poskytovatele pobytu. Předmětem poplatku není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pobyt, při kterém je na základě zákona omezována osobní svoboda,</w:t>
      </w:r>
    </w:p>
    <w:p>
      <w:pPr>
        <w:pStyle w:val="Odstavec"/>
        <w:numPr>
          <w:ilvl w:val="1"/>
          <w:numId w:val="1"/>
        </w:numPr>
        <w:rPr/>
      </w:pPr>
      <w:r>
        <w:rPr/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>
      <w:pPr>
        <w:pStyle w:val="Odstavec"/>
        <w:numPr>
          <w:ilvl w:val="0"/>
          <w:numId w:val="1"/>
        </w:numPr>
        <w:rPr/>
      </w:pPr>
      <w:r>
        <w:rPr/>
        <w:t>Poplatníkem poplatku je osoba, která v obci není přihlášená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rPr/>
      </w:pPr>
      <w:r>
        <w:rPr/>
        <w:t>Čl. 4</w:t>
        <w:br/>
        <w:t>Evidenční povinnost</w:t>
      </w:r>
    </w:p>
    <w:p>
      <w:pPr>
        <w:pStyle w:val="Odstavec"/>
        <w:rPr/>
      </w:pPr>
      <w:r>
        <w:rPr/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20 Kč za každý započatý den pobytu, s výjimkou dne počátku pobytu.</w:t>
      </w:r>
    </w:p>
    <w:p>
      <w:pPr>
        <w:pStyle w:val="Nadpis2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Plátce odvede vybraný poplatek správci poplatku nejpozději do patnáctého dne následujícího kalendářního pololetí.</w:t>
      </w:r>
    </w:p>
    <w:p>
      <w:pPr>
        <w:pStyle w:val="Nadpis2"/>
        <w:rPr/>
      </w:pPr>
      <w:r>
        <w:rPr/>
        <w:t>Čl. 7</w:t>
        <w:br/>
        <w:t xml:space="preserve"> Osvobození</w:t>
      </w:r>
    </w:p>
    <w:p>
      <w:pPr>
        <w:pStyle w:val="Odstavec"/>
        <w:rPr/>
      </w:pPr>
      <w:r>
        <w:rPr/>
        <w:t>Od poplatku jsou osvobozeny osoby vymezené v zákoně o místních poplatcích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Nadpis2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8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1/2022, o místním poplatku z pobytu, ze dne 16. května 2022.</w:t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1. 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Petr Vichr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Ondřej Sedláček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3a zákona o místních poplatcích.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3f zákona o místních poplatcích.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poplatku.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  <w:p>
      <w:pPr>
        <w:pStyle w:val="Normal"/>
        <w:rPr/>
      </w:pPr>
      <w:r>
        <w:rPr/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3g a § 3h zákona o místních poplatcích.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3b zákona o místních poplatcích.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LibreOffice/7.3.2.2$Windows_X86_64 LibreOffice_project/49f2b1bff42cfccbd8f788c8dc32c1c309559be0</Application>
  <AppVersion>15.0000</AppVersion>
  <Pages>2</Pages>
  <Words>453</Words>
  <Characters>2521</Characters>
  <CharactersWithSpaces>2929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2025-11-26T10:39:00Z</dcterms:created>
  <dc:creator>Vojáková Ludmila, Mgr.</dc:creator>
  <dc:description/>
  <dc:language>cs-CZ</dc:language>
  <cp:lastModifiedBy/>
  <dcterms:modified xsi:type="dcterms:W3CDTF">2025-12-16T10:41:03Z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